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BE2F92" w:rsidRPr="006F06F0" w:rsidTr="004630EC">
        <w:trPr>
          <w:trHeight w:val="57"/>
        </w:trPr>
        <w:tc>
          <w:tcPr>
            <w:tcW w:w="1488" w:type="dxa"/>
            <w:tcBorders>
              <w:top w:val="nil"/>
              <w:left w:val="nil"/>
              <w:bottom w:val="nil"/>
              <w:right w:val="nil"/>
            </w:tcBorders>
          </w:tcPr>
          <w:p w:rsidR="00BE2F92" w:rsidRPr="000073A5" w:rsidRDefault="00BE2F92" w:rsidP="004630EC">
            <w:pPr>
              <w:pStyle w:val="Ttulo2"/>
              <w:ind w:right="-852"/>
              <w:rPr>
                <w:rFonts w:ascii="Times New Roman" w:hAnsi="Times New Roman"/>
                <w:szCs w:val="22"/>
              </w:rPr>
            </w:pPr>
            <w:r w:rsidRPr="000073A5">
              <w:rPr>
                <w:rFonts w:ascii="Times New Roman" w:hAnsi="Times New Roman"/>
                <w:szCs w:val="22"/>
              </w:rPr>
              <w:t>Assunto:</w:t>
            </w:r>
          </w:p>
        </w:tc>
        <w:tc>
          <w:tcPr>
            <w:tcW w:w="425" w:type="dxa"/>
            <w:tcBorders>
              <w:top w:val="nil"/>
              <w:left w:val="nil"/>
              <w:bottom w:val="nil"/>
              <w:right w:val="nil"/>
            </w:tcBorders>
          </w:tcPr>
          <w:p w:rsidR="00BE2F92" w:rsidRPr="000073A5" w:rsidRDefault="00BE2F92" w:rsidP="004630EC">
            <w:pPr>
              <w:spacing w:after="0"/>
              <w:ind w:left="-169" w:right="-366"/>
              <w:jc w:val="center"/>
              <w:rPr>
                <w:rFonts w:ascii="Times New Roman" w:hAnsi="Times New Roman" w:cs="Times New Roman"/>
                <w:b/>
                <w:smallCaps/>
              </w:rPr>
            </w:pPr>
            <w:r w:rsidRPr="000073A5">
              <w:rPr>
                <w:rFonts w:ascii="Times New Roman" w:hAnsi="Times New Roman" w:cs="Times New Roman"/>
                <w:b/>
                <w:smallCaps/>
              </w:rPr>
              <w:t>:</w:t>
            </w:r>
          </w:p>
        </w:tc>
        <w:tc>
          <w:tcPr>
            <w:tcW w:w="7655" w:type="dxa"/>
            <w:tcBorders>
              <w:top w:val="nil"/>
              <w:left w:val="nil"/>
              <w:bottom w:val="nil"/>
              <w:right w:val="nil"/>
            </w:tcBorders>
          </w:tcPr>
          <w:p w:rsidR="00BE2F92" w:rsidRPr="00401BBB" w:rsidRDefault="006B3E33" w:rsidP="006B3E33">
            <w:pPr>
              <w:pStyle w:val="Ttulo2"/>
              <w:ind w:right="72"/>
              <w:jc w:val="both"/>
              <w:rPr>
                <w:rFonts w:ascii="Times New Roman" w:hAnsi="Times New Roman"/>
                <w:szCs w:val="22"/>
              </w:rPr>
            </w:pPr>
            <w:r>
              <w:rPr>
                <w:rFonts w:ascii="Times New Roman" w:hAnsi="Times New Roman"/>
                <w:szCs w:val="22"/>
              </w:rPr>
              <w:t>Saldo credor acumulado por estabelecimento industrial.  Utilização para pagamento do ICMS devido em operações de importação</w:t>
            </w:r>
            <w:r w:rsidR="009702C6">
              <w:rPr>
                <w:rFonts w:ascii="Times New Roman" w:hAnsi="Times New Roman"/>
                <w:szCs w:val="22"/>
              </w:rPr>
              <w:t>.</w:t>
            </w:r>
          </w:p>
        </w:tc>
      </w:tr>
    </w:tbl>
    <w:p w:rsidR="00542EA5" w:rsidRPr="006F06F0" w:rsidRDefault="000073A5" w:rsidP="00E01F2A">
      <w:pPr>
        <w:spacing w:after="0" w:line="240" w:lineRule="auto"/>
        <w:ind w:right="-85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smallCaps/>
        </w:rPr>
        <w:t xml:space="preserve">Consulta      </w:t>
      </w:r>
      <w:r w:rsidR="00786210">
        <w:rPr>
          <w:rFonts w:ascii="Times New Roman" w:hAnsi="Times New Roman" w:cs="Times New Roman"/>
          <w:b/>
          <w:smallCaps/>
        </w:rPr>
        <w:t>134</w:t>
      </w:r>
      <w:r>
        <w:rPr>
          <w:rFonts w:ascii="Times New Roman" w:hAnsi="Times New Roman" w:cs="Times New Roman"/>
          <w:b/>
          <w:smallCaps/>
        </w:rPr>
        <w:t>/2016</w:t>
      </w:r>
      <w:r>
        <w:rPr>
          <w:rFonts w:ascii="Times New Roman" w:hAnsi="Times New Roman" w:cs="Times New Roman"/>
        </w:rPr>
        <w:tab/>
      </w:r>
    </w:p>
    <w:p w:rsidR="00CF6196" w:rsidRDefault="00CF6196" w:rsidP="006B1312">
      <w:pPr>
        <w:spacing w:after="0" w:line="240" w:lineRule="auto"/>
        <w:ind w:right="-852"/>
        <w:jc w:val="center"/>
        <w:rPr>
          <w:rFonts w:ascii="Times New Roman" w:hAnsi="Times New Roman" w:cs="Times New Roman"/>
          <w:b/>
        </w:rPr>
      </w:pPr>
    </w:p>
    <w:p w:rsidR="00B3755C" w:rsidRDefault="005344BC" w:rsidP="006B1312">
      <w:pPr>
        <w:spacing w:after="0" w:line="240" w:lineRule="auto"/>
        <w:ind w:right="-852"/>
        <w:jc w:val="center"/>
        <w:rPr>
          <w:rFonts w:ascii="Times New Roman" w:hAnsi="Times New Roman" w:cs="Times New Roman"/>
          <w:b/>
        </w:rPr>
      </w:pPr>
      <w:r>
        <w:rPr>
          <w:rFonts w:ascii="Times New Roman" w:hAnsi="Times New Roman" w:cs="Times New Roman"/>
          <w:b/>
        </w:rPr>
        <w:t xml:space="preserve">I – </w:t>
      </w:r>
      <w:r>
        <w:rPr>
          <w:rFonts w:ascii="Times New Roman" w:hAnsi="Times New Roman" w:cs="Times New Roman"/>
          <w:b/>
          <w:smallCaps/>
        </w:rPr>
        <w:t>Relatório</w:t>
      </w:r>
    </w:p>
    <w:p w:rsidR="00B360B5" w:rsidRDefault="000B3C88" w:rsidP="00CF6196">
      <w:pPr>
        <w:spacing w:after="0" w:line="240" w:lineRule="auto"/>
        <w:ind w:right="-852" w:firstLine="709"/>
        <w:jc w:val="both"/>
        <w:rPr>
          <w:rFonts w:ascii="Times New Roman" w:hAnsi="Times New Roman" w:cs="Times New Roman"/>
        </w:rPr>
      </w:pPr>
      <w:r>
        <w:rPr>
          <w:rFonts w:ascii="Times New Roman" w:hAnsi="Times New Roman" w:cs="Times New Roman"/>
        </w:rPr>
        <w:t>O contr</w:t>
      </w:r>
      <w:r w:rsidR="004A0E02">
        <w:rPr>
          <w:rFonts w:ascii="Times New Roman" w:hAnsi="Times New Roman" w:cs="Times New Roman"/>
        </w:rPr>
        <w:t xml:space="preserve">ibuinte inscrito no CAD-ICMS com a atividade de fabricação de vidros (CNAE </w:t>
      </w:r>
      <w:r w:rsidR="004A0E02" w:rsidRPr="004A0E02">
        <w:rPr>
          <w:rFonts w:ascii="Times New Roman" w:hAnsi="Times New Roman" w:cs="Times New Roman"/>
        </w:rPr>
        <w:t>2319-2/00</w:t>
      </w:r>
      <w:r w:rsidR="004A0E02">
        <w:rPr>
          <w:rFonts w:ascii="Times New Roman" w:hAnsi="Times New Roman" w:cs="Times New Roman"/>
        </w:rPr>
        <w:t>)</w:t>
      </w:r>
      <w:proofErr w:type="gramStart"/>
      <w:r w:rsidR="004A0E02">
        <w:rPr>
          <w:rFonts w:ascii="Times New Roman" w:hAnsi="Times New Roman" w:cs="Times New Roman"/>
        </w:rPr>
        <w:t>,</w:t>
      </w:r>
      <w:r>
        <w:rPr>
          <w:rFonts w:ascii="Times New Roman" w:hAnsi="Times New Roman" w:cs="Times New Roman"/>
        </w:rPr>
        <w:t xml:space="preserve"> </w:t>
      </w:r>
      <w:r w:rsidR="0075310F">
        <w:rPr>
          <w:rFonts w:ascii="Times New Roman" w:hAnsi="Times New Roman" w:cs="Times New Roman"/>
        </w:rPr>
        <w:t>declara</w:t>
      </w:r>
      <w:proofErr w:type="gramEnd"/>
      <w:r>
        <w:rPr>
          <w:rFonts w:ascii="Times New Roman" w:hAnsi="Times New Roman" w:cs="Times New Roman"/>
        </w:rPr>
        <w:t xml:space="preserve"> ser detentor de saldo credor acumulado</w:t>
      </w:r>
      <w:r w:rsidR="004A0E02">
        <w:rPr>
          <w:rFonts w:ascii="Times New Roman" w:hAnsi="Times New Roman" w:cs="Times New Roman"/>
        </w:rPr>
        <w:t xml:space="preserve"> </w:t>
      </w:r>
      <w:r w:rsidR="00B360B5">
        <w:rPr>
          <w:rFonts w:ascii="Times New Roman" w:hAnsi="Times New Roman" w:cs="Times New Roman"/>
        </w:rPr>
        <w:t>decorr</w:t>
      </w:r>
      <w:r w:rsidR="00C97CCC">
        <w:rPr>
          <w:rFonts w:ascii="Times New Roman" w:hAnsi="Times New Roman" w:cs="Times New Roman"/>
        </w:rPr>
        <w:t>ente</w:t>
      </w:r>
      <w:r w:rsidR="00B360B5">
        <w:rPr>
          <w:rFonts w:ascii="Times New Roman" w:hAnsi="Times New Roman" w:cs="Times New Roman"/>
        </w:rPr>
        <w:t xml:space="preserve"> de </w:t>
      </w:r>
      <w:r w:rsidR="006B1312">
        <w:rPr>
          <w:rFonts w:ascii="Times New Roman" w:hAnsi="Times New Roman" w:cs="Times New Roman"/>
        </w:rPr>
        <w:t>exportação e que</w:t>
      </w:r>
      <w:r w:rsidR="007C732D">
        <w:rPr>
          <w:rFonts w:ascii="Times New Roman" w:hAnsi="Times New Roman" w:cs="Times New Roman"/>
        </w:rPr>
        <w:t xml:space="preserve"> utiliza o referido saldo no pagamento do ICMS devido nas operações de importação que realiza.</w:t>
      </w:r>
    </w:p>
    <w:p w:rsidR="00A82001" w:rsidRDefault="00A82001" w:rsidP="006B1312">
      <w:pPr>
        <w:spacing w:after="0" w:line="240" w:lineRule="auto"/>
        <w:ind w:right="-852" w:firstLine="709"/>
        <w:jc w:val="both"/>
        <w:rPr>
          <w:rFonts w:ascii="Times New Roman" w:hAnsi="Times New Roman" w:cs="Times New Roman"/>
        </w:rPr>
      </w:pPr>
    </w:p>
    <w:p w:rsidR="00A82001" w:rsidRDefault="0075310F" w:rsidP="006B1312">
      <w:pPr>
        <w:spacing w:after="0" w:line="240" w:lineRule="auto"/>
        <w:ind w:right="-852" w:firstLine="709"/>
        <w:jc w:val="both"/>
        <w:rPr>
          <w:rFonts w:ascii="Times New Roman" w:hAnsi="Times New Roman" w:cs="Times New Roman"/>
        </w:rPr>
      </w:pPr>
      <w:r>
        <w:rPr>
          <w:rFonts w:ascii="Times New Roman" w:hAnsi="Times New Roman" w:cs="Times New Roman"/>
        </w:rPr>
        <w:t>Informa que</w:t>
      </w:r>
      <w:r w:rsidR="006A5943">
        <w:rPr>
          <w:rFonts w:ascii="Times New Roman" w:hAnsi="Times New Roman" w:cs="Times New Roman"/>
        </w:rPr>
        <w:t xml:space="preserve"> em su</w:t>
      </w:r>
      <w:r>
        <w:rPr>
          <w:rFonts w:ascii="Times New Roman" w:hAnsi="Times New Roman" w:cs="Times New Roman"/>
        </w:rPr>
        <w:t>a</w:t>
      </w:r>
      <w:r w:rsidR="00A82001">
        <w:rPr>
          <w:rFonts w:ascii="Times New Roman" w:hAnsi="Times New Roman" w:cs="Times New Roman"/>
        </w:rPr>
        <w:t xml:space="preserve"> GIA-ICMS</w:t>
      </w:r>
      <w:r w:rsidR="00CE5B4C">
        <w:rPr>
          <w:rFonts w:ascii="Times New Roman" w:hAnsi="Times New Roman" w:cs="Times New Roman"/>
        </w:rPr>
        <w:t>,</w:t>
      </w:r>
      <w:r w:rsidR="00A82001">
        <w:rPr>
          <w:rFonts w:ascii="Times New Roman" w:hAnsi="Times New Roman" w:cs="Times New Roman"/>
        </w:rPr>
        <w:t xml:space="preserve"> relativa ao período de referência janeiro de 2016</w:t>
      </w:r>
      <w:r w:rsidR="00CE5B4C">
        <w:rPr>
          <w:rFonts w:ascii="Times New Roman" w:hAnsi="Times New Roman" w:cs="Times New Roman"/>
        </w:rPr>
        <w:t>, na ficha “Resumo das Operações de ICMS”, o campo “Saldo Credor a Transportar” apresenta o valor de R$ 15.330.832,08 (quinze milhões, trezentos e trinta mil reais, oitocentos e trinta e dois reais e oito centavos) e na ficha “Resumo do Saldo Credor de Exportação”, o campo “Saldo p/ próximo período”, o valor de R$ 5.909.071,27 (cinco milhões, novecentos e nove mil, setenta e um reais e vinte e sete centavos).</w:t>
      </w:r>
    </w:p>
    <w:p w:rsidR="00CE5B4C" w:rsidRDefault="00CE5B4C" w:rsidP="006B1312">
      <w:pPr>
        <w:spacing w:after="0" w:line="240" w:lineRule="auto"/>
        <w:ind w:right="-852" w:firstLine="709"/>
        <w:jc w:val="both"/>
        <w:rPr>
          <w:rFonts w:ascii="Times New Roman" w:hAnsi="Times New Roman" w:cs="Times New Roman"/>
        </w:rPr>
      </w:pPr>
    </w:p>
    <w:p w:rsidR="006B1312" w:rsidRDefault="006B1312" w:rsidP="006B1312">
      <w:pPr>
        <w:spacing w:after="0" w:line="240" w:lineRule="auto"/>
        <w:ind w:right="-852" w:firstLine="709"/>
        <w:jc w:val="both"/>
        <w:rPr>
          <w:rFonts w:ascii="Times New Roman" w:hAnsi="Times New Roman" w:cs="Times New Roman"/>
        </w:rPr>
      </w:pPr>
      <w:r>
        <w:rPr>
          <w:rFonts w:ascii="Times New Roman" w:hAnsi="Times New Roman" w:cs="Times New Roman"/>
        </w:rPr>
        <w:t>P</w:t>
      </w:r>
      <w:r w:rsidR="0075310F">
        <w:rPr>
          <w:rFonts w:ascii="Times New Roman" w:hAnsi="Times New Roman" w:cs="Times New Roman"/>
        </w:rPr>
        <w:t xml:space="preserve">rossegue </w:t>
      </w:r>
      <w:r w:rsidR="006727FD">
        <w:rPr>
          <w:rFonts w:ascii="Times New Roman" w:hAnsi="Times New Roman" w:cs="Times New Roman"/>
        </w:rPr>
        <w:t>em sua exposição dando ênfase</w:t>
      </w:r>
      <w:r w:rsidR="0075310F">
        <w:rPr>
          <w:rFonts w:ascii="Times New Roman" w:hAnsi="Times New Roman" w:cs="Times New Roman"/>
        </w:rPr>
        <w:t xml:space="preserve"> </w:t>
      </w:r>
      <w:r w:rsidR="006727FD">
        <w:rPr>
          <w:rFonts w:ascii="Times New Roman" w:hAnsi="Times New Roman" w:cs="Times New Roman"/>
        </w:rPr>
        <w:t>à</w:t>
      </w:r>
      <w:r w:rsidR="0075310F">
        <w:rPr>
          <w:rFonts w:ascii="Times New Roman" w:hAnsi="Times New Roman" w:cs="Times New Roman"/>
        </w:rPr>
        <w:t xml:space="preserve"> legislação que regulamenta os demais saldos credores acumulados</w:t>
      </w:r>
      <w:r>
        <w:rPr>
          <w:rFonts w:ascii="Times New Roman" w:hAnsi="Times New Roman" w:cs="Times New Roman"/>
        </w:rPr>
        <w:t>, em especial, os artigos 13 e 14 do Livro III do Regulamento do ICMS, aprovado pelo Decreto nº 27.427, de 17 de novembro de 2000, (RICMS/00).</w:t>
      </w:r>
    </w:p>
    <w:p w:rsidR="006B1312" w:rsidRDefault="006B1312" w:rsidP="006B1312">
      <w:pPr>
        <w:spacing w:after="0" w:line="240" w:lineRule="auto"/>
        <w:ind w:right="-852" w:firstLine="709"/>
        <w:jc w:val="both"/>
        <w:rPr>
          <w:rFonts w:ascii="Times New Roman" w:hAnsi="Times New Roman" w:cs="Times New Roman"/>
        </w:rPr>
      </w:pPr>
    </w:p>
    <w:p w:rsidR="007867AB" w:rsidRDefault="005A5E98" w:rsidP="006B1312">
      <w:pPr>
        <w:spacing w:after="0" w:line="240" w:lineRule="auto"/>
        <w:ind w:right="-852" w:firstLine="709"/>
        <w:jc w:val="both"/>
        <w:rPr>
          <w:rFonts w:ascii="Times New Roman" w:hAnsi="Times New Roman" w:cs="Times New Roman"/>
        </w:rPr>
      </w:pPr>
      <w:r>
        <w:rPr>
          <w:rFonts w:ascii="Times New Roman" w:hAnsi="Times New Roman" w:cs="Times New Roman"/>
        </w:rPr>
        <w:t xml:space="preserve">Tendo em vista a previsão para utilização dos demais saldos credores no pagamento do ICMS devido na importação, nos termos do item </w:t>
      </w:r>
      <w:proofErr w:type="gramStart"/>
      <w:r>
        <w:rPr>
          <w:rFonts w:ascii="Times New Roman" w:hAnsi="Times New Roman" w:cs="Times New Roman"/>
        </w:rPr>
        <w:t>1</w:t>
      </w:r>
      <w:proofErr w:type="gramEnd"/>
      <w:r>
        <w:rPr>
          <w:rFonts w:ascii="Times New Roman" w:hAnsi="Times New Roman" w:cs="Times New Roman"/>
        </w:rPr>
        <w:t xml:space="preserve"> do inciso II do artigo 14 do RICMS/00, entende </w:t>
      </w:r>
      <w:r w:rsidR="00DC0837">
        <w:rPr>
          <w:rFonts w:ascii="Times New Roman" w:hAnsi="Times New Roman" w:cs="Times New Roman"/>
        </w:rPr>
        <w:t>o</w:t>
      </w:r>
      <w:r>
        <w:rPr>
          <w:rFonts w:ascii="Times New Roman" w:hAnsi="Times New Roman" w:cs="Times New Roman"/>
        </w:rPr>
        <w:t xml:space="preserve"> consulente que poderá utilizar o valor apurado mensalmente no campo “Saldo Credor a Transportar” da ficha “Resumo das Operações de ICMS” para exonerar o ICMS devido em suas operações de importação de matéria prima, material secundário ou de embalagem para uso na fabricação de seus produtos, fazendo uso do formulário “Declaração de </w:t>
      </w:r>
      <w:r w:rsidR="007C1F83">
        <w:rPr>
          <w:rFonts w:ascii="Times New Roman" w:hAnsi="Times New Roman" w:cs="Times New Roman"/>
        </w:rPr>
        <w:t>e</w:t>
      </w:r>
      <w:r>
        <w:rPr>
          <w:rFonts w:ascii="Times New Roman" w:hAnsi="Times New Roman" w:cs="Times New Roman"/>
        </w:rPr>
        <w:t xml:space="preserve">xoneração do ICMS na </w:t>
      </w:r>
      <w:r w:rsidR="007C1F83">
        <w:rPr>
          <w:rFonts w:ascii="Times New Roman" w:hAnsi="Times New Roman" w:cs="Times New Roman"/>
        </w:rPr>
        <w:t>i</w:t>
      </w:r>
      <w:r>
        <w:rPr>
          <w:rFonts w:ascii="Times New Roman" w:hAnsi="Times New Roman" w:cs="Times New Roman"/>
        </w:rPr>
        <w:t xml:space="preserve">mportação – Imposto </w:t>
      </w:r>
      <w:r w:rsidR="007C1F83">
        <w:rPr>
          <w:rFonts w:ascii="Times New Roman" w:hAnsi="Times New Roman" w:cs="Times New Roman"/>
        </w:rPr>
        <w:t>c</w:t>
      </w:r>
      <w:r>
        <w:rPr>
          <w:rFonts w:ascii="Times New Roman" w:hAnsi="Times New Roman" w:cs="Times New Roman"/>
        </w:rPr>
        <w:t xml:space="preserve">ompensado com </w:t>
      </w:r>
      <w:r w:rsidR="007C1F83">
        <w:rPr>
          <w:rFonts w:ascii="Times New Roman" w:hAnsi="Times New Roman" w:cs="Times New Roman"/>
        </w:rPr>
        <w:t>s</w:t>
      </w:r>
      <w:r>
        <w:rPr>
          <w:rFonts w:ascii="Times New Roman" w:hAnsi="Times New Roman" w:cs="Times New Roman"/>
        </w:rPr>
        <w:t xml:space="preserve">aldos </w:t>
      </w:r>
      <w:r w:rsidR="007C1F83">
        <w:rPr>
          <w:rFonts w:ascii="Times New Roman" w:hAnsi="Times New Roman" w:cs="Times New Roman"/>
        </w:rPr>
        <w:t>c</w:t>
      </w:r>
      <w:r>
        <w:rPr>
          <w:rFonts w:ascii="Times New Roman" w:hAnsi="Times New Roman" w:cs="Times New Roman"/>
        </w:rPr>
        <w:t xml:space="preserve">redores </w:t>
      </w:r>
      <w:r w:rsidR="007C1F83">
        <w:rPr>
          <w:rFonts w:ascii="Times New Roman" w:hAnsi="Times New Roman" w:cs="Times New Roman"/>
        </w:rPr>
        <w:t>a</w:t>
      </w:r>
      <w:r>
        <w:rPr>
          <w:rFonts w:ascii="Times New Roman" w:hAnsi="Times New Roman" w:cs="Times New Roman"/>
        </w:rPr>
        <w:t>cumulados”.</w:t>
      </w:r>
    </w:p>
    <w:p w:rsidR="007C1F83" w:rsidRDefault="007C1F83" w:rsidP="006B1312">
      <w:pPr>
        <w:spacing w:after="0" w:line="240" w:lineRule="auto"/>
        <w:ind w:right="-852" w:firstLine="709"/>
        <w:jc w:val="both"/>
        <w:rPr>
          <w:rFonts w:ascii="Times New Roman" w:hAnsi="Times New Roman" w:cs="Times New Roman"/>
        </w:rPr>
      </w:pPr>
    </w:p>
    <w:p w:rsidR="008E30A1" w:rsidRDefault="008E30A1" w:rsidP="00EB3A8A">
      <w:pPr>
        <w:spacing w:after="0" w:line="240" w:lineRule="auto"/>
        <w:ind w:right="-852" w:firstLine="709"/>
        <w:jc w:val="both"/>
        <w:rPr>
          <w:rFonts w:ascii="Times New Roman" w:hAnsi="Times New Roman" w:cs="Times New Roman"/>
        </w:rPr>
      </w:pPr>
      <w:r w:rsidRPr="000711A2">
        <w:rPr>
          <w:rFonts w:ascii="Times New Roman" w:hAnsi="Times New Roman" w:cs="Times New Roman"/>
        </w:rPr>
        <w:t>O processo encontra-se instruído com cópias reprográficas que comprovam a habilitação do signatário da petição inicial (fls.</w:t>
      </w:r>
      <w:r w:rsidR="007C1F83">
        <w:rPr>
          <w:rFonts w:ascii="Times New Roman" w:hAnsi="Times New Roman" w:cs="Times New Roman"/>
        </w:rPr>
        <w:t>8/29</w:t>
      </w:r>
      <w:r w:rsidRPr="000711A2">
        <w:rPr>
          <w:rFonts w:ascii="Times New Roman" w:hAnsi="Times New Roman" w:cs="Times New Roman"/>
        </w:rPr>
        <w:t xml:space="preserve">), bem como com DARJ referente ao recolhimento da taxa de serviços Estaduais (fl. </w:t>
      </w:r>
      <w:r w:rsidR="005A5E98">
        <w:rPr>
          <w:rFonts w:ascii="Times New Roman" w:hAnsi="Times New Roman" w:cs="Times New Roman"/>
        </w:rPr>
        <w:t>7</w:t>
      </w:r>
      <w:r w:rsidRPr="000711A2">
        <w:rPr>
          <w:rFonts w:ascii="Times New Roman" w:hAnsi="Times New Roman" w:cs="Times New Roman"/>
        </w:rPr>
        <w:t>).</w:t>
      </w:r>
      <w:r w:rsidRPr="00CB38E5">
        <w:rPr>
          <w:rFonts w:ascii="Times New Roman" w:hAnsi="Times New Roman" w:cs="Times New Roman"/>
        </w:rPr>
        <w:t xml:space="preserve"> </w:t>
      </w:r>
    </w:p>
    <w:p w:rsidR="007C1F83" w:rsidRDefault="007C1F83" w:rsidP="00EB3A8A">
      <w:pPr>
        <w:spacing w:after="0" w:line="240" w:lineRule="auto"/>
        <w:ind w:right="-852" w:firstLine="709"/>
        <w:jc w:val="both"/>
        <w:rPr>
          <w:rFonts w:ascii="Times New Roman" w:hAnsi="Times New Roman" w:cs="Times New Roman"/>
        </w:rPr>
      </w:pPr>
    </w:p>
    <w:p w:rsidR="007C1F83" w:rsidRDefault="007C1F83" w:rsidP="00EB3A8A">
      <w:pPr>
        <w:pStyle w:val="Corpodetexto"/>
        <w:ind w:right="-852" w:firstLine="708"/>
        <w:jc w:val="both"/>
        <w:rPr>
          <w:sz w:val="22"/>
          <w:szCs w:val="22"/>
        </w:rPr>
      </w:pPr>
      <w:r w:rsidRPr="00CF3837">
        <w:rPr>
          <w:sz w:val="22"/>
          <w:szCs w:val="22"/>
        </w:rPr>
        <w:t xml:space="preserve">A </w:t>
      </w:r>
      <w:r w:rsidR="004C046F">
        <w:rPr>
          <w:sz w:val="22"/>
          <w:szCs w:val="22"/>
        </w:rPr>
        <w:t>A</w:t>
      </w:r>
      <w:r w:rsidRPr="00CF3837">
        <w:rPr>
          <w:sz w:val="22"/>
          <w:szCs w:val="22"/>
        </w:rPr>
        <w:t>FE 0</w:t>
      </w:r>
      <w:r w:rsidR="004C046F">
        <w:rPr>
          <w:sz w:val="22"/>
          <w:szCs w:val="22"/>
        </w:rPr>
        <w:t>5</w:t>
      </w:r>
      <w:r w:rsidRPr="00CF3837">
        <w:rPr>
          <w:sz w:val="22"/>
          <w:szCs w:val="22"/>
        </w:rPr>
        <w:t xml:space="preserve"> – </w:t>
      </w:r>
      <w:r w:rsidR="004C046F" w:rsidRPr="004C046F">
        <w:rPr>
          <w:sz w:val="22"/>
          <w:szCs w:val="22"/>
        </w:rPr>
        <w:t>Siderurgia e Metalurgia e Material de Construç</w:t>
      </w:r>
      <w:r w:rsidR="004C046F">
        <w:rPr>
          <w:sz w:val="22"/>
          <w:szCs w:val="22"/>
        </w:rPr>
        <w:t>ã</w:t>
      </w:r>
      <w:r w:rsidR="004C046F" w:rsidRPr="004C046F">
        <w:rPr>
          <w:sz w:val="22"/>
          <w:szCs w:val="22"/>
        </w:rPr>
        <w:t>o em geral</w:t>
      </w:r>
      <w:r w:rsidR="004C046F">
        <w:rPr>
          <w:sz w:val="22"/>
          <w:szCs w:val="22"/>
        </w:rPr>
        <w:t>, no pronunciamento de fl.53</w:t>
      </w:r>
      <w:r w:rsidR="00EB3A8A">
        <w:rPr>
          <w:sz w:val="22"/>
          <w:szCs w:val="22"/>
        </w:rPr>
        <w:t>,</w:t>
      </w:r>
      <w:r w:rsidR="004C046F">
        <w:rPr>
          <w:sz w:val="22"/>
          <w:szCs w:val="22"/>
        </w:rPr>
        <w:t xml:space="preserve"> deixou de informar se a consulente </w:t>
      </w:r>
      <w:proofErr w:type="gramStart"/>
      <w:r w:rsidR="00EB3A8A">
        <w:rPr>
          <w:sz w:val="22"/>
          <w:szCs w:val="22"/>
        </w:rPr>
        <w:t>“</w:t>
      </w:r>
      <w:r w:rsidR="00EB3A8A" w:rsidRPr="00EB3A8A">
        <w:rPr>
          <w:i/>
          <w:sz w:val="22"/>
          <w:szCs w:val="22"/>
        </w:rPr>
        <w:t>...</w:t>
      </w:r>
      <w:proofErr w:type="gramEnd"/>
      <w:r w:rsidR="004C046F" w:rsidRPr="00EB3A8A">
        <w:rPr>
          <w:i/>
          <w:sz w:val="22"/>
          <w:szCs w:val="22"/>
        </w:rPr>
        <w:t>sofreu alguma autuação, ainda pendente de decisão final cujo fundamento esteja direta ou indiretamente relacionado às dúvidas suscitadas, juntando-se ao processo de consulta, em caso positivo, uma cópia do respectivo auto de infração</w:t>
      </w:r>
      <w:r w:rsidR="00EB3A8A">
        <w:rPr>
          <w:sz w:val="22"/>
          <w:szCs w:val="22"/>
        </w:rPr>
        <w:t>”</w:t>
      </w:r>
      <w:r w:rsidR="004C046F">
        <w:rPr>
          <w:sz w:val="22"/>
          <w:szCs w:val="22"/>
        </w:rPr>
        <w:t>, nos termos do inciso II do art. 3º da Resolução nº 109, de 3 de setembro de 1976</w:t>
      </w:r>
      <w:r w:rsidR="00EB3A8A">
        <w:rPr>
          <w:sz w:val="22"/>
          <w:szCs w:val="22"/>
        </w:rPr>
        <w:t>.</w:t>
      </w:r>
    </w:p>
    <w:p w:rsidR="007C5CDD" w:rsidRDefault="007C5CDD" w:rsidP="00EB3A8A">
      <w:pPr>
        <w:pStyle w:val="Corpodetexto"/>
        <w:ind w:right="-852" w:firstLine="708"/>
        <w:jc w:val="both"/>
        <w:rPr>
          <w:sz w:val="22"/>
          <w:szCs w:val="22"/>
        </w:rPr>
      </w:pPr>
    </w:p>
    <w:p w:rsidR="00B3755C" w:rsidRDefault="00B3755C" w:rsidP="00B3755C">
      <w:pPr>
        <w:pStyle w:val="Corpodetexto"/>
        <w:ind w:right="-851" w:firstLine="709"/>
        <w:jc w:val="both"/>
        <w:rPr>
          <w:b/>
          <w:smallCaps/>
          <w:sz w:val="22"/>
          <w:szCs w:val="22"/>
        </w:rPr>
      </w:pPr>
    </w:p>
    <w:p w:rsidR="00B3755C" w:rsidRDefault="00B3755C" w:rsidP="00B3755C">
      <w:pPr>
        <w:pStyle w:val="Corpodetexto"/>
        <w:ind w:right="-851" w:firstLine="709"/>
        <w:jc w:val="both"/>
        <w:rPr>
          <w:b/>
          <w:smallCaps/>
          <w:sz w:val="22"/>
          <w:szCs w:val="22"/>
        </w:rPr>
      </w:pPr>
    </w:p>
    <w:p w:rsidR="007C1F83" w:rsidRDefault="005344BC" w:rsidP="00B3755C">
      <w:pPr>
        <w:pStyle w:val="Corpodetexto"/>
        <w:ind w:right="-851" w:firstLine="709"/>
        <w:jc w:val="both"/>
      </w:pPr>
      <w:proofErr w:type="gramStart"/>
      <w:r>
        <w:rPr>
          <w:b/>
          <w:smallCaps/>
          <w:sz w:val="22"/>
          <w:szCs w:val="22"/>
        </w:rPr>
        <w:t>Isto posto</w:t>
      </w:r>
      <w:proofErr w:type="gramEnd"/>
      <w:r>
        <w:rPr>
          <w:b/>
          <w:smallCaps/>
          <w:sz w:val="22"/>
          <w:szCs w:val="22"/>
        </w:rPr>
        <w:t>, pergunta:</w:t>
      </w:r>
    </w:p>
    <w:p w:rsidR="007C1F83" w:rsidRPr="007C1F83" w:rsidRDefault="007C1F83" w:rsidP="00BD2BD8">
      <w:pPr>
        <w:spacing w:after="0" w:line="240" w:lineRule="auto"/>
        <w:ind w:right="-851" w:firstLine="709"/>
        <w:jc w:val="both"/>
        <w:rPr>
          <w:rFonts w:ascii="Times New Roman" w:hAnsi="Times New Roman" w:cs="Times New Roman"/>
        </w:rPr>
      </w:pPr>
      <w:r>
        <w:rPr>
          <w:rFonts w:ascii="Times New Roman" w:hAnsi="Times New Roman" w:cs="Times New Roman"/>
        </w:rPr>
        <w:t xml:space="preserve">“Poderemos utilizar os </w:t>
      </w:r>
      <w:r>
        <w:rPr>
          <w:rFonts w:ascii="Times New Roman" w:hAnsi="Times New Roman" w:cs="Times New Roman"/>
          <w:b/>
        </w:rPr>
        <w:t xml:space="preserve">DEMAIS SALDOS CREDORES </w:t>
      </w:r>
      <w:r>
        <w:rPr>
          <w:rFonts w:ascii="Times New Roman" w:hAnsi="Times New Roman" w:cs="Times New Roman"/>
        </w:rPr>
        <w:t>ACUMULADOS PARA EXONERARMOS O ICMS DE NOSSAS IMPORTAÇÕES DE MATÉRIA-PRIMA, MATERIAL SECUNDÁRIO e EMBALAGEM?”</w:t>
      </w:r>
    </w:p>
    <w:p w:rsidR="007C5CDD" w:rsidRDefault="007C5CDD" w:rsidP="00EB3A8A">
      <w:pPr>
        <w:spacing w:after="0" w:line="240" w:lineRule="auto"/>
        <w:ind w:right="-851"/>
        <w:jc w:val="both"/>
        <w:rPr>
          <w:rFonts w:ascii="Times New Roman" w:hAnsi="Times New Roman" w:cs="Times New Roman"/>
        </w:rPr>
      </w:pPr>
    </w:p>
    <w:p w:rsidR="005C7703" w:rsidRDefault="005C7703" w:rsidP="00B3755C">
      <w:pPr>
        <w:spacing w:after="0" w:line="240" w:lineRule="auto"/>
        <w:ind w:right="-852" w:firstLine="709"/>
        <w:jc w:val="center"/>
        <w:rPr>
          <w:rFonts w:ascii="Times New Roman" w:hAnsi="Times New Roman" w:cs="Times New Roman"/>
        </w:rPr>
      </w:pPr>
      <w:r w:rsidRPr="006F06F0">
        <w:rPr>
          <w:rFonts w:ascii="Times New Roman" w:hAnsi="Times New Roman" w:cs="Times New Roman"/>
          <w:b/>
        </w:rPr>
        <w:t xml:space="preserve">II – </w:t>
      </w:r>
      <w:r w:rsidR="005344BC">
        <w:rPr>
          <w:rFonts w:ascii="Times New Roman" w:hAnsi="Times New Roman" w:cs="Times New Roman"/>
          <w:b/>
          <w:smallCaps/>
        </w:rPr>
        <w:t>Análise e Fundamentação</w:t>
      </w:r>
    </w:p>
    <w:p w:rsidR="00A73F56" w:rsidRDefault="00A73F56" w:rsidP="00EB3A8A">
      <w:pPr>
        <w:spacing w:after="0" w:line="240" w:lineRule="auto"/>
        <w:ind w:right="-852" w:firstLine="709"/>
        <w:jc w:val="both"/>
        <w:rPr>
          <w:rFonts w:ascii="Times New Roman" w:hAnsi="Times New Roman" w:cs="Times New Roman"/>
        </w:rPr>
      </w:pPr>
      <w:r w:rsidRPr="00386952">
        <w:rPr>
          <w:rFonts w:ascii="Times New Roman" w:hAnsi="Times New Roman" w:cs="Times New Roman"/>
        </w:rPr>
        <w:lastRenderedPageBreak/>
        <w:t xml:space="preserve">Preliminarmente, </w:t>
      </w:r>
      <w:r>
        <w:rPr>
          <w:rFonts w:ascii="Times New Roman" w:hAnsi="Times New Roman" w:cs="Times New Roman"/>
        </w:rPr>
        <w:t xml:space="preserve">esclarecemos </w:t>
      </w:r>
      <w:r w:rsidRPr="00386952">
        <w:rPr>
          <w:rFonts w:ascii="Times New Roman" w:hAnsi="Times New Roman" w:cs="Times New Roman"/>
        </w:rPr>
        <w:t>que o objetivo das soluções de consulta</w:t>
      </w:r>
      <w:r w:rsidR="00986450">
        <w:rPr>
          <w:rFonts w:ascii="Times New Roman" w:hAnsi="Times New Roman" w:cs="Times New Roman"/>
        </w:rPr>
        <w:t xml:space="preserve"> tributária</w:t>
      </w:r>
      <w:r w:rsidRPr="00386952">
        <w:rPr>
          <w:rFonts w:ascii="Times New Roman" w:hAnsi="Times New Roman" w:cs="Times New Roman"/>
        </w:rPr>
        <w:t xml:space="preserve"> é esclarecer questões</w:t>
      </w:r>
      <w:r>
        <w:rPr>
          <w:rFonts w:ascii="Times New Roman" w:hAnsi="Times New Roman" w:cs="Times New Roman"/>
        </w:rPr>
        <w:t xml:space="preserve"> </w:t>
      </w:r>
      <w:r w:rsidRPr="00386952">
        <w:rPr>
          <w:rFonts w:ascii="Times New Roman" w:hAnsi="Times New Roman" w:cs="Times New Roman"/>
        </w:rPr>
        <w:t>objetivas formuladas pelos consulentes acerca da interpretação de dispositivos específicos da</w:t>
      </w:r>
      <w:r>
        <w:rPr>
          <w:rFonts w:ascii="Times New Roman" w:hAnsi="Times New Roman" w:cs="Times New Roman"/>
        </w:rPr>
        <w:t xml:space="preserve"> </w:t>
      </w:r>
      <w:r w:rsidRPr="00386952">
        <w:rPr>
          <w:rFonts w:ascii="Times New Roman" w:hAnsi="Times New Roman" w:cs="Times New Roman"/>
        </w:rPr>
        <w:t>legislação tributária</w:t>
      </w:r>
      <w:r w:rsidR="00986450">
        <w:rPr>
          <w:rFonts w:ascii="Times New Roman" w:hAnsi="Times New Roman" w:cs="Times New Roman"/>
        </w:rPr>
        <w:t xml:space="preserve"> </w:t>
      </w:r>
      <w:r w:rsidR="00986450" w:rsidRPr="00386952">
        <w:rPr>
          <w:rFonts w:ascii="Times New Roman" w:hAnsi="Times New Roman" w:cs="Times New Roman"/>
        </w:rPr>
        <w:t xml:space="preserve">no âmbito da </w:t>
      </w:r>
      <w:r w:rsidR="00986450">
        <w:rPr>
          <w:rFonts w:ascii="Times New Roman" w:hAnsi="Times New Roman" w:cs="Times New Roman"/>
        </w:rPr>
        <w:t>Secretaria de Fazenda do Estado do Rio de Janeiro</w:t>
      </w:r>
      <w:r>
        <w:rPr>
          <w:rFonts w:ascii="Times New Roman" w:hAnsi="Times New Roman" w:cs="Times New Roman"/>
        </w:rPr>
        <w:t xml:space="preserve">, presumindo-se </w:t>
      </w:r>
      <w:r w:rsidRPr="00386952">
        <w:rPr>
          <w:rFonts w:ascii="Times New Roman" w:hAnsi="Times New Roman" w:cs="Times New Roman"/>
        </w:rPr>
        <w:t>corret</w:t>
      </w:r>
      <w:r w:rsidR="00D82E9B">
        <w:rPr>
          <w:rFonts w:ascii="Times New Roman" w:hAnsi="Times New Roman" w:cs="Times New Roman"/>
        </w:rPr>
        <w:t>a</w:t>
      </w:r>
      <w:r w:rsidRPr="00386952">
        <w:rPr>
          <w:rFonts w:ascii="Times New Roman" w:hAnsi="Times New Roman" w:cs="Times New Roman"/>
        </w:rPr>
        <w:t xml:space="preserve">s </w:t>
      </w:r>
      <w:r w:rsidR="00D82E9B">
        <w:rPr>
          <w:rFonts w:ascii="Times New Roman" w:hAnsi="Times New Roman" w:cs="Times New Roman"/>
        </w:rPr>
        <w:t>as</w:t>
      </w:r>
      <w:r w:rsidRPr="00386952">
        <w:rPr>
          <w:rFonts w:ascii="Times New Roman" w:hAnsi="Times New Roman" w:cs="Times New Roman"/>
        </w:rPr>
        <w:t xml:space="preserve"> </w:t>
      </w:r>
      <w:r w:rsidR="00D82E9B">
        <w:rPr>
          <w:rFonts w:ascii="Times New Roman" w:hAnsi="Times New Roman" w:cs="Times New Roman"/>
        </w:rPr>
        <w:t>informações</w:t>
      </w:r>
      <w:r w:rsidRPr="00386952">
        <w:rPr>
          <w:rFonts w:ascii="Times New Roman" w:hAnsi="Times New Roman" w:cs="Times New Roman"/>
        </w:rPr>
        <w:t xml:space="preserve"> apresentad</w:t>
      </w:r>
      <w:r w:rsidR="00D82E9B">
        <w:rPr>
          <w:rFonts w:ascii="Times New Roman" w:hAnsi="Times New Roman" w:cs="Times New Roman"/>
        </w:rPr>
        <w:t>a</w:t>
      </w:r>
      <w:r w:rsidRPr="00386952">
        <w:rPr>
          <w:rFonts w:ascii="Times New Roman" w:hAnsi="Times New Roman" w:cs="Times New Roman"/>
        </w:rPr>
        <w:t>s pelos consulentes, sem questionar sua exatidão</w:t>
      </w:r>
      <w:r>
        <w:rPr>
          <w:rFonts w:ascii="Times New Roman" w:hAnsi="Times New Roman" w:cs="Times New Roman"/>
        </w:rPr>
        <w:t>.  A</w:t>
      </w:r>
      <w:r w:rsidRPr="00386952">
        <w:rPr>
          <w:rFonts w:ascii="Times New Roman" w:hAnsi="Times New Roman" w:cs="Times New Roman"/>
        </w:rPr>
        <w:t>s soluções de</w:t>
      </w:r>
      <w:r>
        <w:rPr>
          <w:rFonts w:ascii="Times New Roman" w:hAnsi="Times New Roman" w:cs="Times New Roman"/>
        </w:rPr>
        <w:t xml:space="preserve"> </w:t>
      </w:r>
      <w:r w:rsidRPr="00386952">
        <w:rPr>
          <w:rFonts w:ascii="Times New Roman" w:hAnsi="Times New Roman" w:cs="Times New Roman"/>
        </w:rPr>
        <w:t>consulta não convalidam informações, interpretações, ações ou omissões</w:t>
      </w:r>
      <w:r>
        <w:rPr>
          <w:rFonts w:ascii="Times New Roman" w:hAnsi="Times New Roman" w:cs="Times New Roman"/>
        </w:rPr>
        <w:t xml:space="preserve"> </w:t>
      </w:r>
      <w:r w:rsidRPr="00386952">
        <w:rPr>
          <w:rFonts w:ascii="Times New Roman" w:hAnsi="Times New Roman" w:cs="Times New Roman"/>
        </w:rPr>
        <w:t>aduzidas na consulta.</w:t>
      </w:r>
    </w:p>
    <w:p w:rsidR="00C242C1" w:rsidRDefault="00C242C1" w:rsidP="00EB3A8A">
      <w:pPr>
        <w:spacing w:after="0" w:line="240" w:lineRule="auto"/>
        <w:ind w:right="-852" w:firstLine="709"/>
        <w:jc w:val="both"/>
        <w:rPr>
          <w:rFonts w:ascii="Times New Roman" w:hAnsi="Times New Roman" w:cs="Times New Roman"/>
        </w:rPr>
      </w:pPr>
    </w:p>
    <w:p w:rsidR="00720130" w:rsidRDefault="00C242C1" w:rsidP="007F6B87">
      <w:pPr>
        <w:spacing w:after="0" w:line="240" w:lineRule="auto"/>
        <w:ind w:right="-852" w:firstLine="709"/>
        <w:jc w:val="both"/>
        <w:rPr>
          <w:rFonts w:ascii="Times New Roman" w:hAnsi="Times New Roman" w:cs="Times New Roman"/>
        </w:rPr>
      </w:pPr>
      <w:r>
        <w:rPr>
          <w:rFonts w:ascii="Times New Roman" w:hAnsi="Times New Roman" w:cs="Times New Roman"/>
        </w:rPr>
        <w:t xml:space="preserve">Inicialmente, </w:t>
      </w:r>
      <w:r w:rsidR="0052293F">
        <w:rPr>
          <w:rFonts w:ascii="Times New Roman" w:hAnsi="Times New Roman" w:cs="Times New Roman"/>
        </w:rPr>
        <w:t>salientamos</w:t>
      </w:r>
      <w:r>
        <w:rPr>
          <w:rFonts w:ascii="Times New Roman" w:hAnsi="Times New Roman" w:cs="Times New Roman"/>
        </w:rPr>
        <w:t xml:space="preserve"> qu</w:t>
      </w:r>
      <w:r w:rsidR="006551FA">
        <w:rPr>
          <w:rFonts w:ascii="Times New Roman" w:hAnsi="Times New Roman" w:cs="Times New Roman"/>
        </w:rPr>
        <w:t>e o saldo credor decorr</w:t>
      </w:r>
      <w:r w:rsidR="0014380B">
        <w:rPr>
          <w:rFonts w:ascii="Times New Roman" w:hAnsi="Times New Roman" w:cs="Times New Roman"/>
        </w:rPr>
        <w:t>ente</w:t>
      </w:r>
      <w:r w:rsidR="006551FA">
        <w:rPr>
          <w:rFonts w:ascii="Times New Roman" w:hAnsi="Times New Roman" w:cs="Times New Roman"/>
        </w:rPr>
        <w:t xml:space="preserve"> da realização de operações de exportação é apenas parte do saldo credor</w:t>
      </w:r>
      <w:r w:rsidR="0014380B">
        <w:rPr>
          <w:rFonts w:ascii="Times New Roman" w:hAnsi="Times New Roman" w:cs="Times New Roman"/>
        </w:rPr>
        <w:t xml:space="preserve"> apurado no período</w:t>
      </w:r>
      <w:r w:rsidR="006551FA">
        <w:rPr>
          <w:rFonts w:ascii="Times New Roman" w:hAnsi="Times New Roman" w:cs="Times New Roman"/>
        </w:rPr>
        <w:t xml:space="preserve">.  </w:t>
      </w:r>
      <w:r w:rsidR="0014380B">
        <w:rPr>
          <w:rFonts w:ascii="Times New Roman" w:hAnsi="Times New Roman" w:cs="Times New Roman"/>
        </w:rPr>
        <w:t>O cálculo</w:t>
      </w:r>
      <w:r w:rsidR="006551FA">
        <w:rPr>
          <w:rFonts w:ascii="Times New Roman" w:hAnsi="Times New Roman" w:cs="Times New Roman"/>
        </w:rPr>
        <w:t xml:space="preserve"> do saldo credor de exportação é feit</w:t>
      </w:r>
      <w:r w:rsidR="0014380B">
        <w:rPr>
          <w:rFonts w:ascii="Times New Roman" w:hAnsi="Times New Roman" w:cs="Times New Roman"/>
        </w:rPr>
        <w:t>o</w:t>
      </w:r>
      <w:r w:rsidR="006551FA">
        <w:rPr>
          <w:rFonts w:ascii="Times New Roman" w:hAnsi="Times New Roman" w:cs="Times New Roman"/>
        </w:rPr>
        <w:t xml:space="preserve"> mediante a aplicação de índice obtido a partir da divisão do total das saídas destinadas ao exterior pelo total das operações de saídas realizadas</w:t>
      </w:r>
      <w:r w:rsidR="007F6B87">
        <w:rPr>
          <w:rFonts w:ascii="Times New Roman" w:hAnsi="Times New Roman" w:cs="Times New Roman"/>
        </w:rPr>
        <w:t xml:space="preserve"> pelo estabelecimento</w:t>
      </w:r>
      <w:r w:rsidR="006551FA">
        <w:rPr>
          <w:rFonts w:ascii="Times New Roman" w:hAnsi="Times New Roman" w:cs="Times New Roman"/>
        </w:rPr>
        <w:t xml:space="preserve">, aplicando-se esse percentual sobre o valor </w:t>
      </w:r>
      <w:r w:rsidR="0080619C">
        <w:rPr>
          <w:rFonts w:ascii="Times New Roman" w:hAnsi="Times New Roman" w:cs="Times New Roman"/>
        </w:rPr>
        <w:t xml:space="preserve">do saldo credor </w:t>
      </w:r>
      <w:r w:rsidR="007F6B87">
        <w:rPr>
          <w:rFonts w:ascii="Times New Roman" w:hAnsi="Times New Roman" w:cs="Times New Roman"/>
        </w:rPr>
        <w:t>apurado no período, conforme estabelec</w:t>
      </w:r>
      <w:r w:rsidR="0014380B">
        <w:rPr>
          <w:rFonts w:ascii="Times New Roman" w:hAnsi="Times New Roman" w:cs="Times New Roman"/>
        </w:rPr>
        <w:t>e</w:t>
      </w:r>
      <w:r w:rsidR="007F6B87">
        <w:rPr>
          <w:rFonts w:ascii="Times New Roman" w:hAnsi="Times New Roman" w:cs="Times New Roman"/>
        </w:rPr>
        <w:t xml:space="preserve"> o § 1º do art. 25 da Lei Complementar nº 87, de 13 de setembro de 1996</w:t>
      </w:r>
      <w:r w:rsidR="007F6B87">
        <w:rPr>
          <w:rStyle w:val="Refdenotaderodap"/>
          <w:rFonts w:ascii="Times New Roman" w:hAnsi="Times New Roman" w:cs="Times New Roman"/>
        </w:rPr>
        <w:footnoteReference w:id="1"/>
      </w:r>
      <w:r w:rsidR="007F6B87">
        <w:rPr>
          <w:rFonts w:ascii="Times New Roman" w:hAnsi="Times New Roman" w:cs="Times New Roman"/>
        </w:rPr>
        <w:t>.</w:t>
      </w:r>
      <w:r w:rsidR="00720130">
        <w:rPr>
          <w:rFonts w:ascii="Times New Roman" w:hAnsi="Times New Roman" w:cs="Times New Roman"/>
        </w:rPr>
        <w:t xml:space="preserve">  </w:t>
      </w:r>
    </w:p>
    <w:p w:rsidR="007F6B87" w:rsidRDefault="007F6B87" w:rsidP="00EB3A8A">
      <w:pPr>
        <w:spacing w:after="0" w:line="240" w:lineRule="auto"/>
        <w:ind w:right="-852" w:firstLine="709"/>
        <w:jc w:val="both"/>
        <w:rPr>
          <w:rFonts w:ascii="Times New Roman" w:hAnsi="Times New Roman" w:cs="Times New Roman"/>
        </w:rPr>
      </w:pPr>
    </w:p>
    <w:p w:rsidR="006A5943" w:rsidRDefault="006A5943" w:rsidP="00EB3A8A">
      <w:pPr>
        <w:spacing w:after="0" w:line="240" w:lineRule="auto"/>
        <w:ind w:right="-852" w:firstLine="709"/>
        <w:jc w:val="both"/>
        <w:rPr>
          <w:rFonts w:ascii="Times New Roman" w:hAnsi="Times New Roman" w:cs="Times New Roman"/>
        </w:rPr>
      </w:pPr>
      <w:r>
        <w:rPr>
          <w:rFonts w:ascii="Times New Roman" w:hAnsi="Times New Roman" w:cs="Times New Roman"/>
        </w:rPr>
        <w:t>A utilização e transferência de saldos credo</w:t>
      </w:r>
      <w:r w:rsidR="006067A4">
        <w:rPr>
          <w:rFonts w:ascii="Times New Roman" w:hAnsi="Times New Roman" w:cs="Times New Roman"/>
        </w:rPr>
        <w:t xml:space="preserve">res acumulados encontra regramento no Livro III do RICMS/00.  O Título II do mencionado livro trata do saldo credor acumulado decorrente da realização de operações de exportação, já o Título III, dos demais saldos credores.  O último caso abrange o saldo credor acumulado </w:t>
      </w:r>
      <w:r w:rsidR="007F6B87">
        <w:rPr>
          <w:rFonts w:ascii="Times New Roman" w:hAnsi="Times New Roman" w:cs="Times New Roman"/>
        </w:rPr>
        <w:t>po</w:t>
      </w:r>
      <w:r w:rsidR="0014380B">
        <w:rPr>
          <w:rFonts w:ascii="Times New Roman" w:hAnsi="Times New Roman" w:cs="Times New Roman"/>
        </w:rPr>
        <w:t>r</w:t>
      </w:r>
      <w:r w:rsidR="006067A4">
        <w:rPr>
          <w:rFonts w:ascii="Times New Roman" w:hAnsi="Times New Roman" w:cs="Times New Roman"/>
        </w:rPr>
        <w:t xml:space="preserve"> estabelecimento industrial em razão das hipóteses listadas no artigo 13 do Livro III do RICMS/00</w:t>
      </w:r>
      <w:r w:rsidR="006067A4">
        <w:rPr>
          <w:rStyle w:val="Refdenotaderodap"/>
          <w:rFonts w:ascii="Times New Roman" w:hAnsi="Times New Roman" w:cs="Times New Roman"/>
        </w:rPr>
        <w:footnoteReference w:id="2"/>
      </w:r>
      <w:r w:rsidR="006067A4">
        <w:rPr>
          <w:rFonts w:ascii="Times New Roman" w:hAnsi="Times New Roman" w:cs="Times New Roman"/>
        </w:rPr>
        <w:t xml:space="preserve">. </w:t>
      </w:r>
      <w:r>
        <w:rPr>
          <w:rFonts w:ascii="Times New Roman" w:hAnsi="Times New Roman" w:cs="Times New Roman"/>
        </w:rPr>
        <w:t xml:space="preserve"> </w:t>
      </w:r>
    </w:p>
    <w:p w:rsidR="00567082" w:rsidRDefault="00567082" w:rsidP="00EB3A8A">
      <w:pPr>
        <w:spacing w:after="0" w:line="240" w:lineRule="auto"/>
        <w:ind w:right="-852" w:firstLine="709"/>
        <w:jc w:val="both"/>
        <w:rPr>
          <w:rFonts w:ascii="Times New Roman" w:hAnsi="Times New Roman" w:cs="Times New Roman"/>
        </w:rPr>
      </w:pPr>
    </w:p>
    <w:p w:rsidR="00E34E83" w:rsidRDefault="00567082" w:rsidP="00EB3A8A">
      <w:pPr>
        <w:spacing w:after="0" w:line="240" w:lineRule="auto"/>
        <w:ind w:right="-852" w:firstLine="709"/>
        <w:jc w:val="both"/>
        <w:rPr>
          <w:rFonts w:ascii="Times New Roman" w:hAnsi="Times New Roman" w:cs="Times New Roman"/>
        </w:rPr>
      </w:pPr>
      <w:r>
        <w:rPr>
          <w:rFonts w:ascii="Times New Roman" w:hAnsi="Times New Roman" w:cs="Times New Roman"/>
        </w:rPr>
        <w:t xml:space="preserve">A utilização do saldo credor acumulado para pagamento do ICMS devido </w:t>
      </w:r>
      <w:r w:rsidR="00BD2BD8">
        <w:rPr>
          <w:rFonts w:ascii="Times New Roman" w:hAnsi="Times New Roman" w:cs="Times New Roman"/>
        </w:rPr>
        <w:t>em</w:t>
      </w:r>
      <w:r>
        <w:rPr>
          <w:rFonts w:ascii="Times New Roman" w:hAnsi="Times New Roman" w:cs="Times New Roman"/>
        </w:rPr>
        <w:t xml:space="preserve"> operações de importação tem seus procedimentos disciplinados </w:t>
      </w:r>
      <w:r w:rsidR="00BD2BD8">
        <w:rPr>
          <w:rFonts w:ascii="Times New Roman" w:hAnsi="Times New Roman" w:cs="Times New Roman"/>
        </w:rPr>
        <w:t>pel</w:t>
      </w:r>
      <w:r>
        <w:rPr>
          <w:rFonts w:ascii="Times New Roman" w:hAnsi="Times New Roman" w:cs="Times New Roman"/>
        </w:rPr>
        <w:t xml:space="preserve">a Resolução SEF nº 6.474, de </w:t>
      </w:r>
      <w:proofErr w:type="gramStart"/>
      <w:r>
        <w:rPr>
          <w:rFonts w:ascii="Times New Roman" w:hAnsi="Times New Roman" w:cs="Times New Roman"/>
        </w:rPr>
        <w:t>1</w:t>
      </w:r>
      <w:proofErr w:type="gramEnd"/>
      <w:r>
        <w:rPr>
          <w:rFonts w:ascii="Times New Roman" w:hAnsi="Times New Roman" w:cs="Times New Roman"/>
        </w:rPr>
        <w:t xml:space="preserve"> e agosto de 2002, aplicando-se ao</w:t>
      </w:r>
      <w:r w:rsidR="00E34E83">
        <w:rPr>
          <w:rFonts w:ascii="Times New Roman" w:hAnsi="Times New Roman" w:cs="Times New Roman"/>
        </w:rPr>
        <w:t>s</w:t>
      </w:r>
      <w:r>
        <w:rPr>
          <w:rFonts w:ascii="Times New Roman" w:hAnsi="Times New Roman" w:cs="Times New Roman"/>
        </w:rPr>
        <w:t xml:space="preserve"> saldo</w:t>
      </w:r>
      <w:r w:rsidR="00E34E83">
        <w:rPr>
          <w:rFonts w:ascii="Times New Roman" w:hAnsi="Times New Roman" w:cs="Times New Roman"/>
        </w:rPr>
        <w:t>s</w:t>
      </w:r>
      <w:r>
        <w:rPr>
          <w:rFonts w:ascii="Times New Roman" w:hAnsi="Times New Roman" w:cs="Times New Roman"/>
        </w:rPr>
        <w:t xml:space="preserve"> credor</w:t>
      </w:r>
      <w:r w:rsidR="00E34E83">
        <w:rPr>
          <w:rFonts w:ascii="Times New Roman" w:hAnsi="Times New Roman" w:cs="Times New Roman"/>
        </w:rPr>
        <w:t>es</w:t>
      </w:r>
      <w:r>
        <w:rPr>
          <w:rFonts w:ascii="Times New Roman" w:hAnsi="Times New Roman" w:cs="Times New Roman"/>
        </w:rPr>
        <w:t xml:space="preserve"> acumulado</w:t>
      </w:r>
      <w:r w:rsidR="00E34E83">
        <w:rPr>
          <w:rFonts w:ascii="Times New Roman" w:hAnsi="Times New Roman" w:cs="Times New Roman"/>
        </w:rPr>
        <w:t>s a que se referem os</w:t>
      </w:r>
      <w:r>
        <w:rPr>
          <w:rFonts w:ascii="Times New Roman" w:hAnsi="Times New Roman" w:cs="Times New Roman"/>
        </w:rPr>
        <w:t xml:space="preserve"> Título</w:t>
      </w:r>
      <w:r w:rsidR="00E34E83">
        <w:rPr>
          <w:rFonts w:ascii="Times New Roman" w:hAnsi="Times New Roman" w:cs="Times New Roman"/>
        </w:rPr>
        <w:t>s</w:t>
      </w:r>
      <w:r>
        <w:rPr>
          <w:rFonts w:ascii="Times New Roman" w:hAnsi="Times New Roman" w:cs="Times New Roman"/>
        </w:rPr>
        <w:t xml:space="preserve"> II</w:t>
      </w:r>
      <w:r w:rsidR="00BB75E0">
        <w:rPr>
          <w:rFonts w:ascii="Times New Roman" w:hAnsi="Times New Roman" w:cs="Times New Roman"/>
        </w:rPr>
        <w:t xml:space="preserve"> e III do Livro III do RICMS/00</w:t>
      </w:r>
      <w:r w:rsidR="00BD2BD8">
        <w:rPr>
          <w:rFonts w:ascii="Times New Roman" w:hAnsi="Times New Roman" w:cs="Times New Roman"/>
        </w:rPr>
        <w:t xml:space="preserve">.  </w:t>
      </w:r>
      <w:r w:rsidR="002D56BC">
        <w:rPr>
          <w:rFonts w:ascii="Times New Roman" w:hAnsi="Times New Roman" w:cs="Times New Roman"/>
        </w:rPr>
        <w:t xml:space="preserve">No caso do </w:t>
      </w:r>
      <w:r w:rsidR="00BB75E0">
        <w:rPr>
          <w:rFonts w:ascii="Times New Roman" w:hAnsi="Times New Roman" w:cs="Times New Roman"/>
        </w:rPr>
        <w:t xml:space="preserve">saldo credor </w:t>
      </w:r>
      <w:r w:rsidR="00BD2BD8">
        <w:rPr>
          <w:rFonts w:ascii="Times New Roman" w:hAnsi="Times New Roman" w:cs="Times New Roman"/>
        </w:rPr>
        <w:t xml:space="preserve">acumulado </w:t>
      </w:r>
      <w:r w:rsidR="00BB75E0">
        <w:rPr>
          <w:rFonts w:ascii="Times New Roman" w:hAnsi="Times New Roman" w:cs="Times New Roman"/>
        </w:rPr>
        <w:t>de exportação</w:t>
      </w:r>
      <w:r w:rsidR="0092165A">
        <w:rPr>
          <w:rFonts w:ascii="Times New Roman" w:hAnsi="Times New Roman" w:cs="Times New Roman"/>
        </w:rPr>
        <w:t xml:space="preserve"> </w:t>
      </w:r>
      <w:r w:rsidR="002D56BC">
        <w:rPr>
          <w:rFonts w:ascii="Times New Roman" w:hAnsi="Times New Roman" w:cs="Times New Roman"/>
        </w:rPr>
        <w:t xml:space="preserve">essa utilização </w:t>
      </w:r>
      <w:r w:rsidR="00BD2BD8">
        <w:rPr>
          <w:rFonts w:ascii="Times New Roman" w:hAnsi="Times New Roman" w:cs="Times New Roman"/>
        </w:rPr>
        <w:t xml:space="preserve">fica condicionada a observância dos procedimentos estabelecidos na referida resolução, </w:t>
      </w:r>
      <w:r w:rsidR="00BB75E0">
        <w:rPr>
          <w:rFonts w:ascii="Times New Roman" w:hAnsi="Times New Roman" w:cs="Times New Roman"/>
        </w:rPr>
        <w:t>sem necessidade de autorização prévia do Secretário de Estado de Fazenda.</w:t>
      </w:r>
    </w:p>
    <w:p w:rsidR="004E3623" w:rsidRDefault="004E3623" w:rsidP="00BB75E0">
      <w:pPr>
        <w:spacing w:after="0" w:line="240" w:lineRule="auto"/>
        <w:ind w:right="-851" w:firstLine="709"/>
        <w:contextualSpacing/>
        <w:jc w:val="both"/>
        <w:rPr>
          <w:rFonts w:ascii="Times New Roman" w:hAnsi="Times New Roman" w:cs="Times New Roman"/>
        </w:rPr>
      </w:pPr>
      <w:r>
        <w:rPr>
          <w:rFonts w:ascii="Times New Roman" w:hAnsi="Times New Roman" w:cs="Times New Roman"/>
        </w:rPr>
        <w:t>N</w:t>
      </w:r>
      <w:r w:rsidR="00BB75E0" w:rsidRPr="00B929C1">
        <w:rPr>
          <w:rFonts w:ascii="Times New Roman" w:hAnsi="Times New Roman" w:cs="Times New Roman"/>
        </w:rPr>
        <w:t>o que concerne ao saldo credor acumulado por estabelecimento industrial</w:t>
      </w:r>
      <w:r w:rsidR="00DC0837">
        <w:rPr>
          <w:rFonts w:ascii="Times New Roman" w:hAnsi="Times New Roman" w:cs="Times New Roman"/>
        </w:rPr>
        <w:t>,</w:t>
      </w:r>
      <w:r w:rsidR="00BB75E0" w:rsidRPr="00B929C1">
        <w:rPr>
          <w:rFonts w:ascii="Times New Roman" w:hAnsi="Times New Roman" w:cs="Times New Roman"/>
        </w:rPr>
        <w:t xml:space="preserve"> em decorrência das hipóteses elencadas no art. 13 do Título III do Livro III do RICMS/00, o art. </w:t>
      </w:r>
      <w:r w:rsidR="00BB75E0">
        <w:rPr>
          <w:rFonts w:ascii="Times New Roman" w:hAnsi="Times New Roman" w:cs="Times New Roman"/>
        </w:rPr>
        <w:t>6</w:t>
      </w:r>
      <w:r w:rsidR="00BB75E0" w:rsidRPr="00B929C1">
        <w:rPr>
          <w:rFonts w:ascii="Times New Roman" w:hAnsi="Times New Roman" w:cs="Times New Roman"/>
        </w:rPr>
        <w:t xml:space="preserve">º da </w:t>
      </w:r>
      <w:r w:rsidR="00BD2BD8">
        <w:rPr>
          <w:rFonts w:ascii="Times New Roman" w:hAnsi="Times New Roman" w:cs="Times New Roman"/>
        </w:rPr>
        <w:t>citada</w:t>
      </w:r>
      <w:r w:rsidR="00BB75E0">
        <w:rPr>
          <w:rFonts w:ascii="Times New Roman" w:hAnsi="Times New Roman" w:cs="Times New Roman"/>
        </w:rPr>
        <w:t xml:space="preserve"> Resolução 6.474/02</w:t>
      </w:r>
      <w:r w:rsidR="00BB75E0">
        <w:rPr>
          <w:rStyle w:val="Refdenotaderodap"/>
          <w:rFonts w:ascii="Times New Roman" w:hAnsi="Times New Roman" w:cs="Times New Roman"/>
        </w:rPr>
        <w:footnoteReference w:id="3"/>
      </w:r>
      <w:r w:rsidR="00BB75E0">
        <w:rPr>
          <w:rFonts w:ascii="Times New Roman" w:hAnsi="Times New Roman" w:cs="Times New Roman"/>
        </w:rPr>
        <w:t xml:space="preserve"> </w:t>
      </w:r>
      <w:r w:rsidR="00BB75E0" w:rsidRPr="00B929C1">
        <w:rPr>
          <w:rFonts w:ascii="Times New Roman" w:hAnsi="Times New Roman" w:cs="Times New Roman"/>
        </w:rPr>
        <w:t>determine sua aplicação</w:t>
      </w:r>
      <w:r w:rsidR="00BD2BD8">
        <w:rPr>
          <w:rFonts w:ascii="Times New Roman" w:hAnsi="Times New Roman" w:cs="Times New Roman"/>
        </w:rPr>
        <w:t xml:space="preserve"> </w:t>
      </w:r>
      <w:proofErr w:type="gramStart"/>
      <w:r w:rsidR="00BD2BD8">
        <w:rPr>
          <w:rFonts w:ascii="Times New Roman" w:hAnsi="Times New Roman" w:cs="Times New Roman"/>
        </w:rPr>
        <w:t>“</w:t>
      </w:r>
      <w:r w:rsidR="00BD2BD8" w:rsidRPr="00BD2BD8">
        <w:rPr>
          <w:rFonts w:ascii="Times New Roman" w:hAnsi="Times New Roman" w:cs="Times New Roman"/>
          <w:i/>
        </w:rPr>
        <w:t>...</w:t>
      </w:r>
      <w:proofErr w:type="gramEnd"/>
      <w:r w:rsidR="00BD2BD8" w:rsidRPr="00BD2BD8">
        <w:rPr>
          <w:rFonts w:ascii="Times New Roman" w:hAnsi="Times New Roman" w:cs="Times New Roman"/>
          <w:b/>
          <w:i/>
        </w:rPr>
        <w:t>no que couber</w:t>
      </w:r>
      <w:r w:rsidR="00BD2BD8" w:rsidRPr="00BD2BD8">
        <w:rPr>
          <w:rFonts w:ascii="Times New Roman" w:hAnsi="Times New Roman" w:cs="Times New Roman"/>
          <w:i/>
        </w:rPr>
        <w:t>...</w:t>
      </w:r>
      <w:r w:rsidR="00BD2BD8">
        <w:rPr>
          <w:rFonts w:ascii="Times New Roman" w:hAnsi="Times New Roman" w:cs="Times New Roman"/>
        </w:rPr>
        <w:t>”</w:t>
      </w:r>
      <w:r w:rsidR="007F6B87">
        <w:rPr>
          <w:rFonts w:ascii="Times New Roman" w:hAnsi="Times New Roman" w:cs="Times New Roman"/>
        </w:rPr>
        <w:t>.</w:t>
      </w:r>
    </w:p>
    <w:p w:rsidR="00B3755C" w:rsidRDefault="00B3755C" w:rsidP="00BB75E0">
      <w:pPr>
        <w:spacing w:after="0" w:line="240" w:lineRule="auto"/>
        <w:ind w:right="-851" w:firstLine="709"/>
        <w:contextualSpacing/>
        <w:jc w:val="both"/>
        <w:rPr>
          <w:rFonts w:ascii="Times New Roman" w:hAnsi="Times New Roman" w:cs="Times New Roman"/>
        </w:rPr>
      </w:pPr>
    </w:p>
    <w:p w:rsidR="00940E59" w:rsidRDefault="002D56BC" w:rsidP="00BB75E0">
      <w:pPr>
        <w:spacing w:after="0" w:line="240" w:lineRule="auto"/>
        <w:ind w:right="-851" w:firstLine="709"/>
        <w:contextualSpacing/>
        <w:jc w:val="both"/>
        <w:rPr>
          <w:rFonts w:ascii="Times New Roman" w:hAnsi="Times New Roman" w:cs="Times New Roman"/>
        </w:rPr>
      </w:pPr>
      <w:r>
        <w:rPr>
          <w:rFonts w:ascii="Times New Roman" w:hAnsi="Times New Roman" w:cs="Times New Roman"/>
        </w:rPr>
        <w:t xml:space="preserve">A ressalva no texto legal </w:t>
      </w:r>
      <w:r w:rsidR="00940E59">
        <w:rPr>
          <w:rFonts w:ascii="Times New Roman" w:hAnsi="Times New Roman" w:cs="Times New Roman"/>
        </w:rPr>
        <w:t xml:space="preserve">se justifica pela exigência de prévia autorização do Secretário de Estado de Fazenda para utilização do saldo credor acumulado pela indústria no pagamento do ICMS devido na importação e </w:t>
      </w:r>
      <w:r w:rsidR="004E3623" w:rsidRPr="00B929C1">
        <w:rPr>
          <w:rFonts w:ascii="Times New Roman" w:hAnsi="Times New Roman" w:cs="Times New Roman"/>
        </w:rPr>
        <w:t xml:space="preserve">decorre da imprecisão dos dispositivos </w:t>
      </w:r>
      <w:r w:rsidR="007F6B87">
        <w:rPr>
          <w:rFonts w:ascii="Times New Roman" w:hAnsi="Times New Roman" w:cs="Times New Roman"/>
        </w:rPr>
        <w:t xml:space="preserve">do Título III do Livro III do RICMS/00 </w:t>
      </w:r>
      <w:r w:rsidR="004E3623" w:rsidRPr="00B929C1">
        <w:rPr>
          <w:rFonts w:ascii="Times New Roman" w:hAnsi="Times New Roman" w:cs="Times New Roman"/>
        </w:rPr>
        <w:t>que regulamentam os demais saldos credores</w:t>
      </w:r>
      <w:r w:rsidR="00940E59">
        <w:rPr>
          <w:rFonts w:ascii="Times New Roman" w:hAnsi="Times New Roman" w:cs="Times New Roman"/>
        </w:rPr>
        <w:t>.</w:t>
      </w:r>
    </w:p>
    <w:p w:rsidR="004E3623" w:rsidRDefault="004E3623" w:rsidP="00BB75E0">
      <w:pPr>
        <w:spacing w:after="0" w:line="240" w:lineRule="auto"/>
        <w:ind w:right="-851" w:firstLine="709"/>
        <w:contextualSpacing/>
        <w:jc w:val="both"/>
        <w:rPr>
          <w:rFonts w:ascii="Times New Roman" w:hAnsi="Times New Roman" w:cs="Times New Roman"/>
        </w:rPr>
      </w:pPr>
    </w:p>
    <w:p w:rsidR="00B921AE" w:rsidRDefault="00BB75E0" w:rsidP="00BB75E0">
      <w:pPr>
        <w:spacing w:after="0" w:line="240" w:lineRule="auto"/>
        <w:ind w:right="-851" w:firstLine="709"/>
        <w:jc w:val="both"/>
        <w:rPr>
          <w:rFonts w:ascii="Times New Roman" w:hAnsi="Times New Roman" w:cs="Times New Roman"/>
        </w:rPr>
      </w:pPr>
      <w:r w:rsidRPr="00B929C1">
        <w:rPr>
          <w:rFonts w:ascii="Times New Roman" w:hAnsi="Times New Roman" w:cs="Times New Roman"/>
        </w:rPr>
        <w:lastRenderedPageBreak/>
        <w:t>O art. 14 do Livro III do RICMS/00</w:t>
      </w:r>
      <w:r>
        <w:rPr>
          <w:rStyle w:val="Refdenotaderodap"/>
          <w:rFonts w:ascii="Times New Roman" w:hAnsi="Times New Roman" w:cs="Times New Roman"/>
        </w:rPr>
        <w:footnoteReference w:id="4"/>
      </w:r>
      <w:r w:rsidRPr="00B929C1">
        <w:rPr>
          <w:rFonts w:ascii="Times New Roman" w:hAnsi="Times New Roman" w:cs="Times New Roman"/>
        </w:rPr>
        <w:t xml:space="preserve"> </w:t>
      </w:r>
      <w:r w:rsidR="00557581">
        <w:rPr>
          <w:rFonts w:ascii="Times New Roman" w:hAnsi="Times New Roman" w:cs="Times New Roman"/>
        </w:rPr>
        <w:t xml:space="preserve">estabelece </w:t>
      </w:r>
      <w:r w:rsidR="00557581" w:rsidRPr="00B929C1">
        <w:rPr>
          <w:rFonts w:ascii="Times New Roman" w:hAnsi="Times New Roman" w:cs="Times New Roman"/>
        </w:rPr>
        <w:t>as hipóteses de utilização e transferência do saldo credor</w:t>
      </w:r>
      <w:r w:rsidR="00557581">
        <w:rPr>
          <w:rFonts w:ascii="Times New Roman" w:hAnsi="Times New Roman" w:cs="Times New Roman"/>
        </w:rPr>
        <w:t xml:space="preserve"> acumulado </w:t>
      </w:r>
      <w:r w:rsidR="00F55884">
        <w:rPr>
          <w:rFonts w:ascii="Times New Roman" w:hAnsi="Times New Roman" w:cs="Times New Roman"/>
        </w:rPr>
        <w:t xml:space="preserve">por estabelecimento industrial.  O inciso I </w:t>
      </w:r>
      <w:r w:rsidR="00F55884" w:rsidRPr="00B929C1">
        <w:rPr>
          <w:rFonts w:ascii="Times New Roman" w:hAnsi="Times New Roman" w:cs="Times New Roman"/>
        </w:rPr>
        <w:t xml:space="preserve">do artigo </w:t>
      </w:r>
      <w:r w:rsidR="00F55884">
        <w:rPr>
          <w:rFonts w:ascii="Times New Roman" w:hAnsi="Times New Roman" w:cs="Times New Roman"/>
        </w:rPr>
        <w:t xml:space="preserve">diz respeito à </w:t>
      </w:r>
      <w:r w:rsidR="00F55884" w:rsidRPr="00B929C1">
        <w:rPr>
          <w:rFonts w:ascii="Times New Roman" w:hAnsi="Times New Roman" w:cs="Times New Roman"/>
        </w:rPr>
        <w:t xml:space="preserve">transferência </w:t>
      </w:r>
      <w:r w:rsidR="00F55884">
        <w:rPr>
          <w:rFonts w:ascii="Times New Roman" w:hAnsi="Times New Roman" w:cs="Times New Roman"/>
        </w:rPr>
        <w:t>de créditos para pagamento na</w:t>
      </w:r>
      <w:r w:rsidR="00F55884" w:rsidRPr="00B929C1">
        <w:rPr>
          <w:rFonts w:ascii="Times New Roman" w:hAnsi="Times New Roman" w:cs="Times New Roman"/>
        </w:rPr>
        <w:t xml:space="preserve"> aquisição de matéria-prima, material secundário ou de embalagem.</w:t>
      </w:r>
      <w:r w:rsidR="00F55884">
        <w:rPr>
          <w:rFonts w:ascii="Times New Roman" w:hAnsi="Times New Roman" w:cs="Times New Roman"/>
        </w:rPr>
        <w:t xml:space="preserve"> O inciso II trata da utilização do saldo credor</w:t>
      </w:r>
      <w:r w:rsidR="00FD0BDB">
        <w:rPr>
          <w:rFonts w:ascii="Times New Roman" w:hAnsi="Times New Roman" w:cs="Times New Roman"/>
        </w:rPr>
        <w:t>, discriminando as hipóteses</w:t>
      </w:r>
      <w:r w:rsidR="00F872F6">
        <w:rPr>
          <w:rFonts w:ascii="Times New Roman" w:hAnsi="Times New Roman" w:cs="Times New Roman"/>
        </w:rPr>
        <w:t xml:space="preserve"> aplicáveis</w:t>
      </w:r>
      <w:r w:rsidR="00FD0BDB">
        <w:rPr>
          <w:rFonts w:ascii="Times New Roman" w:hAnsi="Times New Roman" w:cs="Times New Roman"/>
        </w:rPr>
        <w:t xml:space="preserve"> </w:t>
      </w:r>
      <w:r w:rsidR="00B921AE">
        <w:rPr>
          <w:rFonts w:ascii="Times New Roman" w:hAnsi="Times New Roman" w:cs="Times New Roman"/>
        </w:rPr>
        <w:t xml:space="preserve">em seus </w:t>
      </w:r>
      <w:proofErr w:type="gramStart"/>
      <w:r w:rsidR="00B921AE">
        <w:rPr>
          <w:rFonts w:ascii="Times New Roman" w:hAnsi="Times New Roman" w:cs="Times New Roman"/>
        </w:rPr>
        <w:t>3</w:t>
      </w:r>
      <w:proofErr w:type="gramEnd"/>
      <w:r w:rsidR="00B921AE">
        <w:rPr>
          <w:rFonts w:ascii="Times New Roman" w:hAnsi="Times New Roman" w:cs="Times New Roman"/>
        </w:rPr>
        <w:t xml:space="preserve"> (três) itens, sendo os de números 1 e 3</w:t>
      </w:r>
      <w:r w:rsidR="00FD0BDB">
        <w:rPr>
          <w:rFonts w:ascii="Times New Roman" w:hAnsi="Times New Roman" w:cs="Times New Roman"/>
        </w:rPr>
        <w:t xml:space="preserve"> casos de</w:t>
      </w:r>
      <w:r w:rsidR="00B921AE">
        <w:rPr>
          <w:rFonts w:ascii="Times New Roman" w:hAnsi="Times New Roman" w:cs="Times New Roman"/>
        </w:rPr>
        <w:t xml:space="preserve"> utilização de créditos para pagamento do imposto devido pelo próprio detentor do saldo credor em operação de importação e </w:t>
      </w:r>
      <w:r w:rsidR="00FD0BDB">
        <w:rPr>
          <w:rFonts w:ascii="Times New Roman" w:hAnsi="Times New Roman" w:cs="Times New Roman"/>
        </w:rPr>
        <w:t xml:space="preserve">de </w:t>
      </w:r>
      <w:r w:rsidR="00B921AE">
        <w:rPr>
          <w:rFonts w:ascii="Times New Roman" w:hAnsi="Times New Roman" w:cs="Times New Roman"/>
        </w:rPr>
        <w:t xml:space="preserve">pagamento de crédito tributário também de responsabilidade do detentor.  Entretanto, o item </w:t>
      </w:r>
      <w:proofErr w:type="gramStart"/>
      <w:r w:rsidR="00B921AE">
        <w:rPr>
          <w:rFonts w:ascii="Times New Roman" w:hAnsi="Times New Roman" w:cs="Times New Roman"/>
        </w:rPr>
        <w:t>2</w:t>
      </w:r>
      <w:proofErr w:type="gramEnd"/>
      <w:r w:rsidR="00B921AE">
        <w:rPr>
          <w:rFonts w:ascii="Times New Roman" w:hAnsi="Times New Roman" w:cs="Times New Roman"/>
        </w:rPr>
        <w:t xml:space="preserve"> do mesmo inciso se refere a transferência de créditos para estabelecimento de terceiros como pagamento na aquisição de </w:t>
      </w:r>
      <w:r w:rsidR="00B921AE" w:rsidRPr="00B921AE">
        <w:rPr>
          <w:rFonts w:ascii="Times New Roman" w:hAnsi="Times New Roman" w:cs="Times New Roman"/>
        </w:rPr>
        <w:t>máquinas e equipamentos</w:t>
      </w:r>
      <w:r w:rsidR="00B921AE">
        <w:rPr>
          <w:rFonts w:ascii="Times New Roman" w:hAnsi="Times New Roman" w:cs="Times New Roman"/>
        </w:rPr>
        <w:t xml:space="preserve">.  </w:t>
      </w:r>
      <w:r w:rsidR="00B921AE" w:rsidRPr="00B929C1">
        <w:rPr>
          <w:rFonts w:ascii="Times New Roman" w:hAnsi="Times New Roman" w:cs="Times New Roman"/>
        </w:rPr>
        <w:t xml:space="preserve">Acresça-se a isso, a determinação contida no § 1º, também do art.14, que impõe </w:t>
      </w:r>
      <w:r w:rsidR="00B921AE">
        <w:rPr>
          <w:rFonts w:ascii="Times New Roman" w:hAnsi="Times New Roman" w:cs="Times New Roman"/>
        </w:rPr>
        <w:t>o</w:t>
      </w:r>
      <w:r w:rsidR="00B921AE" w:rsidRPr="00B929C1">
        <w:rPr>
          <w:rFonts w:ascii="Times New Roman" w:hAnsi="Times New Roman" w:cs="Times New Roman"/>
        </w:rPr>
        <w:t xml:space="preserve"> limite </w:t>
      </w:r>
      <w:r w:rsidR="00B921AE">
        <w:rPr>
          <w:rFonts w:ascii="Times New Roman" w:hAnsi="Times New Roman" w:cs="Times New Roman"/>
        </w:rPr>
        <w:t>de 40% (quarenta por cento) do valor da operação para a</w:t>
      </w:r>
      <w:r w:rsidR="00B921AE" w:rsidRPr="00B929C1">
        <w:rPr>
          <w:rFonts w:ascii="Times New Roman" w:hAnsi="Times New Roman" w:cs="Times New Roman"/>
        </w:rPr>
        <w:t>s transferências</w:t>
      </w:r>
      <w:r w:rsidR="00B921AE">
        <w:rPr>
          <w:rFonts w:ascii="Times New Roman" w:hAnsi="Times New Roman" w:cs="Times New Roman"/>
        </w:rPr>
        <w:t xml:space="preserve"> </w:t>
      </w:r>
      <w:proofErr w:type="gramStart"/>
      <w:r w:rsidR="00B921AE">
        <w:rPr>
          <w:rFonts w:ascii="Times New Roman" w:hAnsi="Times New Roman" w:cs="Times New Roman"/>
        </w:rPr>
        <w:t>“</w:t>
      </w:r>
      <w:r w:rsidR="00C26607">
        <w:rPr>
          <w:rFonts w:ascii="Times New Roman" w:hAnsi="Times New Roman" w:cs="Times New Roman"/>
          <w:i/>
        </w:rPr>
        <w:t>...</w:t>
      </w:r>
      <w:proofErr w:type="gramEnd"/>
      <w:r w:rsidR="00C26607">
        <w:rPr>
          <w:rFonts w:ascii="Times New Roman" w:hAnsi="Times New Roman" w:cs="Times New Roman"/>
          <w:i/>
        </w:rPr>
        <w:t>previstas neste artigo...</w:t>
      </w:r>
      <w:r w:rsidR="00C26607">
        <w:rPr>
          <w:rFonts w:ascii="Times New Roman" w:hAnsi="Times New Roman" w:cs="Times New Roman"/>
        </w:rPr>
        <w:t>” sem relacionar os casos sujeitos a esse limitador</w:t>
      </w:r>
      <w:r w:rsidR="00B921AE" w:rsidRPr="00B929C1">
        <w:rPr>
          <w:rFonts w:ascii="Times New Roman" w:hAnsi="Times New Roman" w:cs="Times New Roman"/>
        </w:rPr>
        <w:t xml:space="preserve">. Outro dispositivo a ser considerado é o § 2º do art. 14 que </w:t>
      </w:r>
      <w:r w:rsidR="00C26607">
        <w:rPr>
          <w:rFonts w:ascii="Times New Roman" w:hAnsi="Times New Roman" w:cs="Times New Roman"/>
        </w:rPr>
        <w:t xml:space="preserve">afasta a limitação imposta pelo § 1º na hipótese das </w:t>
      </w:r>
      <w:proofErr w:type="gramStart"/>
      <w:r w:rsidR="00C26607">
        <w:rPr>
          <w:rFonts w:ascii="Times New Roman" w:hAnsi="Times New Roman" w:cs="Times New Roman"/>
        </w:rPr>
        <w:t>“</w:t>
      </w:r>
      <w:r w:rsidR="00C26607">
        <w:rPr>
          <w:rFonts w:ascii="Times New Roman" w:hAnsi="Times New Roman" w:cs="Times New Roman"/>
          <w:i/>
        </w:rPr>
        <w:t>...</w:t>
      </w:r>
      <w:proofErr w:type="gramEnd"/>
      <w:r w:rsidR="00C26607" w:rsidRPr="00C26607">
        <w:rPr>
          <w:rFonts w:ascii="Times New Roman" w:hAnsi="Times New Roman" w:cs="Times New Roman"/>
          <w:i/>
        </w:rPr>
        <w:t>transferências previstas no item 3, do inciso II</w:t>
      </w:r>
      <w:r w:rsidR="00C26607">
        <w:rPr>
          <w:rFonts w:ascii="Times New Roman" w:hAnsi="Times New Roman" w:cs="Times New Roman"/>
        </w:rPr>
        <w:t xml:space="preserve">”, ou seja, no </w:t>
      </w:r>
      <w:r w:rsidR="00B921AE" w:rsidRPr="00B929C1">
        <w:rPr>
          <w:rFonts w:ascii="Times New Roman" w:hAnsi="Times New Roman" w:cs="Times New Roman"/>
        </w:rPr>
        <w:t xml:space="preserve">pagamento de crédito tributário </w:t>
      </w:r>
      <w:r w:rsidR="00C26607" w:rsidRPr="00C26607">
        <w:rPr>
          <w:rFonts w:ascii="Times New Roman" w:hAnsi="Times New Roman" w:cs="Times New Roman"/>
        </w:rPr>
        <w:t>do ICMS existente contra o detentor</w:t>
      </w:r>
      <w:r w:rsidR="00C26607">
        <w:rPr>
          <w:rFonts w:ascii="Times New Roman" w:hAnsi="Times New Roman" w:cs="Times New Roman"/>
        </w:rPr>
        <w:t xml:space="preserve"> do saldo credor acumulado.</w:t>
      </w:r>
      <w:r w:rsidR="00FD0BDB">
        <w:rPr>
          <w:rFonts w:ascii="Times New Roman" w:hAnsi="Times New Roman" w:cs="Times New Roman"/>
        </w:rPr>
        <w:t xml:space="preserve">  A leitura conjugada dos dispositivos mencionados conduz ao entendimento da </w:t>
      </w:r>
      <w:r w:rsidR="00F872F6">
        <w:rPr>
          <w:rFonts w:ascii="Times New Roman" w:hAnsi="Times New Roman" w:cs="Times New Roman"/>
        </w:rPr>
        <w:t xml:space="preserve">necessidade de prévia autorização do Secretário de Estado de Fazenda, </w:t>
      </w:r>
      <w:r w:rsidR="00F872F6" w:rsidRPr="00ED4C29">
        <w:rPr>
          <w:rFonts w:ascii="Times New Roman" w:hAnsi="Times New Roman" w:cs="Times New Roman"/>
        </w:rPr>
        <w:t>conforme determina o art. 16 d</w:t>
      </w:r>
      <w:r w:rsidR="0012300A">
        <w:rPr>
          <w:rFonts w:ascii="Times New Roman" w:hAnsi="Times New Roman" w:cs="Times New Roman"/>
        </w:rPr>
        <w:t>o L</w:t>
      </w:r>
      <w:r w:rsidR="00F872F6" w:rsidRPr="00ED4C29">
        <w:rPr>
          <w:rFonts w:ascii="Times New Roman" w:hAnsi="Times New Roman" w:cs="Times New Roman"/>
        </w:rPr>
        <w:t>ivro</w:t>
      </w:r>
      <w:r w:rsidR="0012300A">
        <w:rPr>
          <w:rFonts w:ascii="Times New Roman" w:hAnsi="Times New Roman" w:cs="Times New Roman"/>
        </w:rPr>
        <w:t xml:space="preserve"> III</w:t>
      </w:r>
      <w:r w:rsidR="00F872F6">
        <w:rPr>
          <w:rStyle w:val="Refdenotaderodap"/>
          <w:rFonts w:ascii="Times New Roman" w:hAnsi="Times New Roman" w:cs="Times New Roman"/>
        </w:rPr>
        <w:footnoteReference w:id="5"/>
      </w:r>
      <w:r w:rsidR="00F872F6">
        <w:rPr>
          <w:rFonts w:ascii="Times New Roman" w:hAnsi="Times New Roman" w:cs="Times New Roman"/>
        </w:rPr>
        <w:t xml:space="preserve">, tanto para os casos de utilização quanto para os de transferência de saldo </w:t>
      </w:r>
      <w:proofErr w:type="gramStart"/>
      <w:r w:rsidR="00F872F6">
        <w:rPr>
          <w:rFonts w:ascii="Times New Roman" w:hAnsi="Times New Roman" w:cs="Times New Roman"/>
        </w:rPr>
        <w:t>credor acumulado previstos</w:t>
      </w:r>
      <w:proofErr w:type="gramEnd"/>
      <w:r w:rsidR="00F872F6">
        <w:rPr>
          <w:rFonts w:ascii="Times New Roman" w:hAnsi="Times New Roman" w:cs="Times New Roman"/>
        </w:rPr>
        <w:t xml:space="preserve"> no Título III do Livro III do RICMS/00. </w:t>
      </w:r>
    </w:p>
    <w:p w:rsidR="00BB75E0" w:rsidRDefault="00BB75E0" w:rsidP="00BB75E0">
      <w:pPr>
        <w:spacing w:after="0" w:line="240" w:lineRule="auto"/>
        <w:ind w:left="2832" w:right="-851"/>
        <w:jc w:val="both"/>
        <w:rPr>
          <w:rFonts w:ascii="Times New Roman" w:hAnsi="Times New Roman" w:cs="Times New Roman"/>
          <w:sz w:val="20"/>
          <w:szCs w:val="20"/>
        </w:rPr>
      </w:pPr>
    </w:p>
    <w:p w:rsidR="001B3806" w:rsidRDefault="00DC0837" w:rsidP="00720130">
      <w:pPr>
        <w:spacing w:after="0" w:line="240" w:lineRule="auto"/>
        <w:ind w:right="-852" w:firstLine="709"/>
        <w:jc w:val="both"/>
        <w:rPr>
          <w:rFonts w:ascii="Times New Roman" w:hAnsi="Times New Roman" w:cs="Times New Roman"/>
        </w:rPr>
      </w:pPr>
      <w:r>
        <w:rPr>
          <w:rFonts w:ascii="Times New Roman" w:hAnsi="Times New Roman" w:cs="Times New Roman"/>
        </w:rPr>
        <w:t xml:space="preserve">Por último, reforçamos o que </w:t>
      </w:r>
      <w:r w:rsidR="00FF55CC">
        <w:rPr>
          <w:rFonts w:ascii="Times New Roman" w:hAnsi="Times New Roman" w:cs="Times New Roman"/>
        </w:rPr>
        <w:t xml:space="preserve">foi dito </w:t>
      </w:r>
      <w:r w:rsidR="006E1C88">
        <w:rPr>
          <w:rFonts w:ascii="Times New Roman" w:hAnsi="Times New Roman" w:cs="Times New Roman"/>
        </w:rPr>
        <w:t>no início de nossa análise, o valor constante no campo “Saldo Credor a Transportar” da ficha “Resumo das Operações de IC</w:t>
      </w:r>
      <w:r w:rsidR="001F6351">
        <w:rPr>
          <w:rFonts w:ascii="Times New Roman" w:hAnsi="Times New Roman" w:cs="Times New Roman"/>
        </w:rPr>
        <w:t>MS” da GIA-ICMS não pode ser considerado de forma absoluta como pertencente ao grupo dos demais saldos credore</w:t>
      </w:r>
      <w:r>
        <w:rPr>
          <w:rFonts w:ascii="Times New Roman" w:hAnsi="Times New Roman" w:cs="Times New Roman"/>
        </w:rPr>
        <w:t>s a que se refere o Título III do</w:t>
      </w:r>
      <w:r w:rsidR="001F6351">
        <w:rPr>
          <w:rFonts w:ascii="Times New Roman" w:hAnsi="Times New Roman" w:cs="Times New Roman"/>
        </w:rPr>
        <w:t xml:space="preserve"> Livro III do RICMS/00.  Como já explicado, parte desse saldo é decorrente de exportação e o restante, para fins da utilização disciplinada pela Resolução SEF nº 6.474/02, deve </w:t>
      </w:r>
      <w:r w:rsidR="001B3806">
        <w:rPr>
          <w:rFonts w:ascii="Times New Roman" w:hAnsi="Times New Roman" w:cs="Times New Roman"/>
        </w:rPr>
        <w:t>ter</w:t>
      </w:r>
      <w:r w:rsidR="001F6351">
        <w:rPr>
          <w:rFonts w:ascii="Times New Roman" w:hAnsi="Times New Roman" w:cs="Times New Roman"/>
        </w:rPr>
        <w:t xml:space="preserve"> sua composição</w:t>
      </w:r>
      <w:r w:rsidR="001B3806">
        <w:rPr>
          <w:rFonts w:ascii="Times New Roman" w:hAnsi="Times New Roman" w:cs="Times New Roman"/>
        </w:rPr>
        <w:t xml:space="preserve"> analisada</w:t>
      </w:r>
      <w:r w:rsidR="001F6351">
        <w:rPr>
          <w:rFonts w:ascii="Times New Roman" w:hAnsi="Times New Roman" w:cs="Times New Roman"/>
        </w:rPr>
        <w:t xml:space="preserve"> de forma a </w:t>
      </w:r>
      <w:r w:rsidR="001B3806">
        <w:rPr>
          <w:rFonts w:ascii="Times New Roman" w:hAnsi="Times New Roman" w:cs="Times New Roman"/>
        </w:rPr>
        <w:t>determinar</w:t>
      </w:r>
      <w:r w:rsidR="001F6351">
        <w:rPr>
          <w:rFonts w:ascii="Times New Roman" w:hAnsi="Times New Roman" w:cs="Times New Roman"/>
        </w:rPr>
        <w:t xml:space="preserve"> o montante de créditos de ICMS acumulado</w:t>
      </w:r>
      <w:r w:rsidR="001B3806">
        <w:rPr>
          <w:rFonts w:ascii="Times New Roman" w:hAnsi="Times New Roman" w:cs="Times New Roman"/>
        </w:rPr>
        <w:t>s</w:t>
      </w:r>
      <w:r w:rsidR="001F6351">
        <w:rPr>
          <w:rFonts w:ascii="Times New Roman" w:hAnsi="Times New Roman" w:cs="Times New Roman"/>
        </w:rPr>
        <w:t xml:space="preserve"> em decorrência das operações listadas no art. 13 do mencionado Livro III.  </w:t>
      </w:r>
    </w:p>
    <w:p w:rsidR="0091773B" w:rsidRDefault="0091773B" w:rsidP="0091773B">
      <w:pPr>
        <w:spacing w:after="0" w:line="240" w:lineRule="auto"/>
        <w:ind w:right="-852" w:firstLine="709"/>
        <w:jc w:val="both"/>
        <w:rPr>
          <w:rFonts w:ascii="Times New Roman" w:hAnsi="Times New Roman" w:cs="Times New Roman"/>
        </w:rPr>
      </w:pPr>
      <w:r>
        <w:rPr>
          <w:rFonts w:ascii="Times New Roman" w:hAnsi="Times New Roman" w:cs="Times New Roman"/>
        </w:rPr>
        <w:t xml:space="preserve">Conforme explicitado no manual de “Instruções de Preenchimento (versão </w:t>
      </w:r>
      <w:proofErr w:type="gramStart"/>
      <w:r>
        <w:rPr>
          <w:rFonts w:ascii="Times New Roman" w:hAnsi="Times New Roman" w:cs="Times New Roman"/>
        </w:rPr>
        <w:t>2</w:t>
      </w:r>
      <w:proofErr w:type="gramEnd"/>
      <w:r>
        <w:rPr>
          <w:rFonts w:ascii="Times New Roman" w:hAnsi="Times New Roman" w:cs="Times New Roman"/>
        </w:rPr>
        <w:t>) – Programa Gerador 0.3.3.3”, divulgado pela Portaria SUCIEF nº 008, de 9 de março de 2016, a</w:t>
      </w:r>
      <w:r w:rsidR="00FF55CC">
        <w:rPr>
          <w:rFonts w:ascii="Times New Roman" w:hAnsi="Times New Roman" w:cs="Times New Roman"/>
        </w:rPr>
        <w:t xml:space="preserve"> ficha “Saldo Credor de Exportação”</w:t>
      </w:r>
      <w:r>
        <w:rPr>
          <w:rFonts w:ascii="Times New Roman" w:hAnsi="Times New Roman" w:cs="Times New Roman"/>
        </w:rPr>
        <w:t>, composta de várias subfichas entre elas a de “Apuração dos Saldos”, tem por finalidade demonstrar a evolução desse saldo credor acumulado</w:t>
      </w:r>
      <w:r w:rsidRPr="0091773B">
        <w:rPr>
          <w:rFonts w:ascii="Times New Roman" w:hAnsi="Times New Roman" w:cs="Times New Roman"/>
        </w:rPr>
        <w:t>, indicando os acréscimos, as utilizações, as compensações e as transferências realizadas pelo seu detentor.</w:t>
      </w:r>
      <w:r>
        <w:rPr>
          <w:rFonts w:ascii="Times New Roman" w:hAnsi="Times New Roman" w:cs="Times New Roman"/>
        </w:rPr>
        <w:t xml:space="preserve">  Todavia, não há na GIA-ICMS ficha semelhante para os demais saldos credores previstos no Título III do Livro III do RICMS/00.</w:t>
      </w:r>
    </w:p>
    <w:p w:rsidR="00DC0837" w:rsidRDefault="00DC0837" w:rsidP="0091773B">
      <w:pPr>
        <w:spacing w:after="0" w:line="240" w:lineRule="auto"/>
        <w:ind w:right="-852" w:firstLine="709"/>
        <w:jc w:val="both"/>
        <w:rPr>
          <w:rFonts w:ascii="Times New Roman" w:hAnsi="Times New Roman" w:cs="Times New Roman"/>
        </w:rPr>
      </w:pPr>
    </w:p>
    <w:p w:rsidR="00B3755C" w:rsidRDefault="001B3806" w:rsidP="00E47255">
      <w:pPr>
        <w:spacing w:after="0" w:line="240" w:lineRule="auto"/>
        <w:ind w:right="-852" w:firstLine="709"/>
        <w:jc w:val="both"/>
        <w:rPr>
          <w:rFonts w:ascii="Times New Roman" w:hAnsi="Times New Roman" w:cs="Times New Roman"/>
        </w:rPr>
      </w:pPr>
      <w:r>
        <w:rPr>
          <w:rFonts w:ascii="Times New Roman" w:hAnsi="Times New Roman" w:cs="Times New Roman"/>
        </w:rPr>
        <w:t>Dessa forma, apesar d</w:t>
      </w:r>
      <w:r w:rsidR="00DC0837">
        <w:rPr>
          <w:rFonts w:ascii="Times New Roman" w:hAnsi="Times New Roman" w:cs="Times New Roman"/>
        </w:rPr>
        <w:t>e o</w:t>
      </w:r>
      <w:r>
        <w:rPr>
          <w:rFonts w:ascii="Times New Roman" w:hAnsi="Times New Roman" w:cs="Times New Roman"/>
        </w:rPr>
        <w:t xml:space="preserve"> parágrafo único do art. 1º da mencionada resolução</w:t>
      </w:r>
      <w:r w:rsidR="007E59AF">
        <w:rPr>
          <w:rStyle w:val="Refdenotaderodap"/>
          <w:rFonts w:ascii="Times New Roman" w:hAnsi="Times New Roman" w:cs="Times New Roman"/>
        </w:rPr>
        <w:footnoteReference w:id="6"/>
      </w:r>
      <w:r>
        <w:rPr>
          <w:rFonts w:ascii="Times New Roman" w:hAnsi="Times New Roman" w:cs="Times New Roman"/>
        </w:rPr>
        <w:t xml:space="preserve"> determinar que o saldo credor acumulado de exportação a ser utilizado tem como limite o valor apurado e informado </w:t>
      </w:r>
      <w:r w:rsidRPr="001F6351">
        <w:rPr>
          <w:rFonts w:ascii="Times New Roman" w:hAnsi="Times New Roman" w:cs="Times New Roman"/>
        </w:rPr>
        <w:t xml:space="preserve">no </w:t>
      </w:r>
      <w:r w:rsidRPr="001F6351">
        <w:rPr>
          <w:rFonts w:ascii="Times New Roman" w:hAnsi="Times New Roman" w:cs="Times New Roman"/>
        </w:rPr>
        <w:lastRenderedPageBreak/>
        <w:t xml:space="preserve">campo "Saldo p/ próximo período", da ficha "Saldo Credor Exportação – Demonstrativo Saldo Acumulado – Apuração dos Saldos", integrante da </w:t>
      </w:r>
      <w:r>
        <w:rPr>
          <w:rFonts w:ascii="Times New Roman" w:hAnsi="Times New Roman" w:cs="Times New Roman"/>
        </w:rPr>
        <w:t>GIA-ICMS</w:t>
      </w:r>
      <w:r w:rsidRPr="001F6351">
        <w:rPr>
          <w:rFonts w:ascii="Times New Roman" w:hAnsi="Times New Roman" w:cs="Times New Roman"/>
        </w:rPr>
        <w:t>, referente ao mês imediatamente anterior à da</w:t>
      </w:r>
      <w:r>
        <w:rPr>
          <w:rFonts w:ascii="Times New Roman" w:hAnsi="Times New Roman" w:cs="Times New Roman"/>
        </w:rPr>
        <w:t>ta do desembaraço da importação, não se pode inferir que</w:t>
      </w:r>
      <w:r w:rsidR="007E59AF">
        <w:rPr>
          <w:rFonts w:ascii="Times New Roman" w:hAnsi="Times New Roman" w:cs="Times New Roman"/>
        </w:rPr>
        <w:t>,</w:t>
      </w:r>
      <w:r>
        <w:rPr>
          <w:rFonts w:ascii="Times New Roman" w:hAnsi="Times New Roman" w:cs="Times New Roman"/>
        </w:rPr>
        <w:t xml:space="preserve"> em relação aos demais saldos credores acumulados</w:t>
      </w:r>
      <w:r w:rsidR="007E59AF">
        <w:rPr>
          <w:rFonts w:ascii="Times New Roman" w:hAnsi="Times New Roman" w:cs="Times New Roman"/>
        </w:rPr>
        <w:t>,</w:t>
      </w:r>
      <w:r>
        <w:rPr>
          <w:rFonts w:ascii="Times New Roman" w:hAnsi="Times New Roman" w:cs="Times New Roman"/>
        </w:rPr>
        <w:t xml:space="preserve"> </w:t>
      </w:r>
      <w:r w:rsidR="007E59AF">
        <w:rPr>
          <w:rFonts w:ascii="Times New Roman" w:hAnsi="Times New Roman" w:cs="Times New Roman"/>
        </w:rPr>
        <w:t>o montante de créditos passível de utilização seria o valor constante do campo “Saldo Credor a Transportar” da ficha “Resumo das Operações de ICMS” da declaração</w:t>
      </w:r>
      <w:r w:rsidR="0091773B">
        <w:rPr>
          <w:rFonts w:ascii="Times New Roman" w:hAnsi="Times New Roman" w:cs="Times New Roman"/>
        </w:rPr>
        <w:t xml:space="preserve">, uma vez que as informações </w:t>
      </w:r>
      <w:r w:rsidR="00E47255">
        <w:rPr>
          <w:rFonts w:ascii="Times New Roman" w:hAnsi="Times New Roman" w:cs="Times New Roman"/>
        </w:rPr>
        <w:t xml:space="preserve">que </w:t>
      </w:r>
      <w:r w:rsidR="0091773B">
        <w:rPr>
          <w:rFonts w:ascii="Times New Roman" w:hAnsi="Times New Roman" w:cs="Times New Roman"/>
        </w:rPr>
        <w:t>consta</w:t>
      </w:r>
      <w:r w:rsidR="00E47255">
        <w:rPr>
          <w:rFonts w:ascii="Times New Roman" w:hAnsi="Times New Roman" w:cs="Times New Roman"/>
        </w:rPr>
        <w:t>m</w:t>
      </w:r>
      <w:r w:rsidR="0091773B">
        <w:rPr>
          <w:rFonts w:ascii="Times New Roman" w:hAnsi="Times New Roman" w:cs="Times New Roman"/>
        </w:rPr>
        <w:t xml:space="preserve"> nessa ficha</w:t>
      </w:r>
      <w:r w:rsidR="00E47255">
        <w:rPr>
          <w:rFonts w:ascii="Times New Roman" w:hAnsi="Times New Roman" w:cs="Times New Roman"/>
        </w:rPr>
        <w:t xml:space="preserve"> representam os totais das informações prestadas nas subfichas d</w:t>
      </w:r>
      <w:r w:rsidR="00E47255" w:rsidRPr="00A6370F">
        <w:rPr>
          <w:rFonts w:ascii="Times New Roman" w:hAnsi="Times New Roman" w:cs="Times New Roman"/>
        </w:rPr>
        <w:t xml:space="preserve">a </w:t>
      </w:r>
      <w:r w:rsidR="00E47255">
        <w:rPr>
          <w:rFonts w:ascii="Times New Roman" w:hAnsi="Times New Roman" w:cs="Times New Roman"/>
        </w:rPr>
        <w:t>GIA-ICMS, operações de saídas destinadas ao exterior</w:t>
      </w:r>
      <w:r w:rsidR="00DC0837">
        <w:rPr>
          <w:rFonts w:ascii="Times New Roman" w:hAnsi="Times New Roman" w:cs="Times New Roman"/>
        </w:rPr>
        <w:t xml:space="preserve">, </w:t>
      </w:r>
      <w:r w:rsidR="00E47255">
        <w:rPr>
          <w:rFonts w:ascii="Times New Roman" w:hAnsi="Times New Roman" w:cs="Times New Roman"/>
        </w:rPr>
        <w:t>saídas internas e interestaduais</w:t>
      </w:r>
      <w:r w:rsidR="00DC0837">
        <w:rPr>
          <w:rFonts w:ascii="Times New Roman" w:hAnsi="Times New Roman" w:cs="Times New Roman"/>
        </w:rPr>
        <w:t>,</w:t>
      </w:r>
      <w:r w:rsidR="00E47255">
        <w:rPr>
          <w:rFonts w:ascii="Times New Roman" w:hAnsi="Times New Roman" w:cs="Times New Roman"/>
        </w:rPr>
        <w:t xml:space="preserve"> tributadas normalmente ou amparadas por benefício fiscal.</w:t>
      </w:r>
    </w:p>
    <w:p w:rsidR="00720130" w:rsidRDefault="00720130" w:rsidP="004E3623">
      <w:pPr>
        <w:spacing w:after="0" w:line="240" w:lineRule="auto"/>
        <w:ind w:right="-851" w:firstLine="708"/>
        <w:jc w:val="both"/>
        <w:rPr>
          <w:rFonts w:ascii="Times New Roman" w:hAnsi="Times New Roman" w:cs="Times New Roman"/>
        </w:rPr>
      </w:pPr>
    </w:p>
    <w:p w:rsidR="0031172C" w:rsidRDefault="005C7703" w:rsidP="00B3755C">
      <w:pPr>
        <w:spacing w:after="0" w:line="240" w:lineRule="auto"/>
        <w:ind w:right="-852" w:firstLine="709"/>
        <w:jc w:val="center"/>
        <w:rPr>
          <w:rFonts w:ascii="Times New Roman" w:hAnsi="Times New Roman" w:cs="Times New Roman"/>
          <w:b/>
        </w:rPr>
      </w:pPr>
      <w:r w:rsidRPr="006F06F0">
        <w:rPr>
          <w:rFonts w:ascii="Times New Roman" w:hAnsi="Times New Roman" w:cs="Times New Roman"/>
          <w:b/>
        </w:rPr>
        <w:t xml:space="preserve">III – </w:t>
      </w:r>
      <w:r w:rsidR="005344BC">
        <w:rPr>
          <w:rFonts w:ascii="Times New Roman" w:hAnsi="Times New Roman" w:cs="Times New Roman"/>
          <w:b/>
          <w:smallCaps/>
        </w:rPr>
        <w:t>Resposta</w:t>
      </w:r>
    </w:p>
    <w:p w:rsidR="005344BC" w:rsidRDefault="005344BC" w:rsidP="00EB3A8A">
      <w:pPr>
        <w:spacing w:after="0" w:line="240" w:lineRule="auto"/>
        <w:ind w:right="-852"/>
        <w:jc w:val="both"/>
        <w:rPr>
          <w:rFonts w:ascii="Times New Roman" w:hAnsi="Times New Roman" w:cs="Times New Roman"/>
        </w:rPr>
      </w:pPr>
      <w:r>
        <w:rPr>
          <w:rFonts w:ascii="Times New Roman" w:hAnsi="Times New Roman" w:cs="Times New Roman"/>
        </w:rPr>
        <w:tab/>
        <w:t xml:space="preserve">O entendimento da consulente </w:t>
      </w:r>
      <w:r>
        <w:rPr>
          <w:rFonts w:ascii="Times New Roman" w:hAnsi="Times New Roman" w:cs="Times New Roman"/>
          <w:b/>
        </w:rPr>
        <w:t xml:space="preserve">não </w:t>
      </w:r>
      <w:r>
        <w:rPr>
          <w:rFonts w:ascii="Times New Roman" w:hAnsi="Times New Roman" w:cs="Times New Roman"/>
        </w:rPr>
        <w:t xml:space="preserve">está correto. </w:t>
      </w:r>
    </w:p>
    <w:p w:rsidR="005344BC" w:rsidRDefault="005344BC" w:rsidP="00EB3A8A">
      <w:pPr>
        <w:spacing w:after="0" w:line="240" w:lineRule="auto"/>
        <w:ind w:right="-852"/>
        <w:jc w:val="both"/>
        <w:rPr>
          <w:rFonts w:ascii="Times New Roman" w:hAnsi="Times New Roman" w:cs="Times New Roman"/>
        </w:rPr>
      </w:pPr>
    </w:p>
    <w:p w:rsidR="009F42F2" w:rsidRDefault="007C5CDD" w:rsidP="005344BC">
      <w:pPr>
        <w:spacing w:after="0" w:line="240" w:lineRule="auto"/>
        <w:ind w:right="-852" w:firstLine="708"/>
        <w:jc w:val="both"/>
        <w:rPr>
          <w:rFonts w:ascii="Times New Roman" w:hAnsi="Times New Roman" w:cs="Times New Roman"/>
        </w:rPr>
      </w:pPr>
      <w:r>
        <w:rPr>
          <w:rFonts w:ascii="Times New Roman" w:hAnsi="Times New Roman" w:cs="Times New Roman"/>
        </w:rPr>
        <w:t>A</w:t>
      </w:r>
      <w:r w:rsidR="009F42F2">
        <w:rPr>
          <w:rFonts w:ascii="Times New Roman" w:hAnsi="Times New Roman" w:cs="Times New Roman"/>
        </w:rPr>
        <w:t xml:space="preserve"> utilização do</w:t>
      </w:r>
      <w:r w:rsidR="00507C96">
        <w:rPr>
          <w:rFonts w:ascii="Times New Roman" w:hAnsi="Times New Roman" w:cs="Times New Roman"/>
        </w:rPr>
        <w:t xml:space="preserve"> </w:t>
      </w:r>
      <w:r w:rsidR="00A03041">
        <w:rPr>
          <w:rFonts w:ascii="Times New Roman" w:hAnsi="Times New Roman" w:cs="Times New Roman"/>
        </w:rPr>
        <w:t>saldo credor acumulado por estabelecimento industrial</w:t>
      </w:r>
      <w:r w:rsidR="009F42F2">
        <w:rPr>
          <w:rFonts w:ascii="Times New Roman" w:hAnsi="Times New Roman" w:cs="Times New Roman"/>
        </w:rPr>
        <w:t>,</w:t>
      </w:r>
      <w:r w:rsidR="00A03041">
        <w:rPr>
          <w:rFonts w:ascii="Times New Roman" w:hAnsi="Times New Roman" w:cs="Times New Roman"/>
        </w:rPr>
        <w:t xml:space="preserve"> em razão das hipóteses descritas no art. 13 do Livro III do RICMS/00</w:t>
      </w:r>
      <w:r w:rsidR="009F42F2">
        <w:rPr>
          <w:rFonts w:ascii="Times New Roman" w:hAnsi="Times New Roman" w:cs="Times New Roman"/>
        </w:rPr>
        <w:t>,</w:t>
      </w:r>
      <w:r w:rsidR="00A03041">
        <w:rPr>
          <w:rFonts w:ascii="Times New Roman" w:hAnsi="Times New Roman" w:cs="Times New Roman"/>
        </w:rPr>
        <w:t xml:space="preserve"> </w:t>
      </w:r>
      <w:r w:rsidR="009F42F2">
        <w:rPr>
          <w:rFonts w:ascii="Times New Roman" w:hAnsi="Times New Roman" w:cs="Times New Roman"/>
        </w:rPr>
        <w:t>para</w:t>
      </w:r>
      <w:r w:rsidR="00507C96">
        <w:rPr>
          <w:rFonts w:ascii="Times New Roman" w:hAnsi="Times New Roman" w:cs="Times New Roman"/>
        </w:rPr>
        <w:t xml:space="preserve"> </w:t>
      </w:r>
      <w:r w:rsidR="00A03041">
        <w:rPr>
          <w:rFonts w:ascii="Times New Roman" w:hAnsi="Times New Roman" w:cs="Times New Roman"/>
        </w:rPr>
        <w:t>pagamento do ICMS devido em operações de importação</w:t>
      </w:r>
      <w:r w:rsidR="009F42F2">
        <w:rPr>
          <w:rFonts w:ascii="Times New Roman" w:hAnsi="Times New Roman" w:cs="Times New Roman"/>
        </w:rPr>
        <w:t xml:space="preserve"> deve observar:</w:t>
      </w:r>
    </w:p>
    <w:p w:rsidR="00507C96" w:rsidRDefault="009F42F2" w:rsidP="009F42F2">
      <w:pPr>
        <w:spacing w:after="0" w:line="240" w:lineRule="auto"/>
        <w:ind w:right="-852"/>
        <w:jc w:val="both"/>
        <w:rPr>
          <w:rFonts w:ascii="Times New Roman" w:hAnsi="Times New Roman" w:cs="Times New Roman"/>
        </w:rPr>
      </w:pPr>
      <w:r>
        <w:rPr>
          <w:rFonts w:ascii="Times New Roman" w:hAnsi="Times New Roman" w:cs="Times New Roman"/>
        </w:rPr>
        <w:t xml:space="preserve">- as disposições da Resolução SEF nº 6.474/02, no que couber; </w:t>
      </w:r>
    </w:p>
    <w:p w:rsidR="00507C96" w:rsidRDefault="00507C96" w:rsidP="009F42F2">
      <w:pPr>
        <w:spacing w:after="0" w:line="240" w:lineRule="auto"/>
        <w:ind w:right="-852"/>
        <w:jc w:val="both"/>
        <w:rPr>
          <w:rFonts w:ascii="Times New Roman" w:hAnsi="Times New Roman" w:cs="Times New Roman"/>
        </w:rPr>
      </w:pPr>
      <w:r>
        <w:rPr>
          <w:rFonts w:ascii="Times New Roman" w:hAnsi="Times New Roman" w:cs="Times New Roman"/>
        </w:rPr>
        <w:t>-</w:t>
      </w:r>
      <w:r w:rsidR="007C5CDD">
        <w:rPr>
          <w:rFonts w:ascii="Times New Roman" w:hAnsi="Times New Roman" w:cs="Times New Roman"/>
        </w:rPr>
        <w:t xml:space="preserve"> que </w:t>
      </w:r>
      <w:r>
        <w:rPr>
          <w:rFonts w:ascii="Times New Roman" w:hAnsi="Times New Roman" w:cs="Times New Roman"/>
        </w:rPr>
        <w:t>o valor informado no campo “Saldo Credor a Transportar” da ficha “Resumo das Operações de ICMS” da GIA-ICMS</w:t>
      </w:r>
      <w:r w:rsidR="009F42F2">
        <w:rPr>
          <w:rFonts w:ascii="Times New Roman" w:hAnsi="Times New Roman" w:cs="Times New Roman"/>
        </w:rPr>
        <w:t xml:space="preserve"> </w:t>
      </w:r>
      <w:r w:rsidR="009F42F2" w:rsidRPr="009F42F2">
        <w:rPr>
          <w:rFonts w:ascii="Times New Roman" w:hAnsi="Times New Roman" w:cs="Times New Roman"/>
          <w:b/>
          <w:u w:val="single"/>
        </w:rPr>
        <w:t>não</w:t>
      </w:r>
      <w:r w:rsidR="009F42F2">
        <w:rPr>
          <w:rFonts w:ascii="Times New Roman" w:hAnsi="Times New Roman" w:cs="Times New Roman"/>
        </w:rPr>
        <w:t xml:space="preserve"> deve ser adotado como limite pa</w:t>
      </w:r>
      <w:r w:rsidR="007C5CDD">
        <w:rPr>
          <w:rFonts w:ascii="Times New Roman" w:hAnsi="Times New Roman" w:cs="Times New Roman"/>
        </w:rPr>
        <w:t>ra utilização</w:t>
      </w:r>
      <w:r>
        <w:rPr>
          <w:rFonts w:ascii="Times New Roman" w:hAnsi="Times New Roman" w:cs="Times New Roman"/>
        </w:rPr>
        <w:t xml:space="preserve">, </w:t>
      </w:r>
      <w:r w:rsidR="009F42F2">
        <w:rPr>
          <w:rFonts w:ascii="Times New Roman" w:hAnsi="Times New Roman" w:cs="Times New Roman"/>
        </w:rPr>
        <w:t>cabendo</w:t>
      </w:r>
      <w:r>
        <w:rPr>
          <w:rFonts w:ascii="Times New Roman" w:hAnsi="Times New Roman" w:cs="Times New Roman"/>
        </w:rPr>
        <w:t xml:space="preserve"> </w:t>
      </w:r>
      <w:r w:rsidR="009F42F2">
        <w:rPr>
          <w:rFonts w:ascii="Times New Roman" w:hAnsi="Times New Roman" w:cs="Times New Roman"/>
        </w:rPr>
        <w:t>a</w:t>
      </w:r>
      <w:r>
        <w:rPr>
          <w:rFonts w:ascii="Times New Roman" w:hAnsi="Times New Roman" w:cs="Times New Roman"/>
        </w:rPr>
        <w:t>o contribuinte calcular o montante de créditos de ICMS acumulados em decorrência das operações listadas no</w:t>
      </w:r>
      <w:r w:rsidR="009F42F2">
        <w:rPr>
          <w:rFonts w:ascii="Times New Roman" w:hAnsi="Times New Roman" w:cs="Times New Roman"/>
        </w:rPr>
        <w:t xml:space="preserve"> citado</w:t>
      </w:r>
      <w:r>
        <w:rPr>
          <w:rFonts w:ascii="Times New Roman" w:hAnsi="Times New Roman" w:cs="Times New Roman"/>
        </w:rPr>
        <w:t xml:space="preserve"> art. 13;</w:t>
      </w:r>
    </w:p>
    <w:p w:rsidR="00507C96" w:rsidRDefault="00507C96" w:rsidP="00507C96">
      <w:pPr>
        <w:spacing w:after="0" w:line="240" w:lineRule="auto"/>
        <w:ind w:right="-852"/>
        <w:jc w:val="both"/>
        <w:rPr>
          <w:rFonts w:ascii="Times New Roman" w:hAnsi="Times New Roman" w:cs="Times New Roman"/>
        </w:rPr>
      </w:pPr>
      <w:r>
        <w:rPr>
          <w:rFonts w:ascii="Times New Roman" w:hAnsi="Times New Roman" w:cs="Times New Roman"/>
        </w:rPr>
        <w:t xml:space="preserve">- </w:t>
      </w:r>
      <w:r w:rsidR="009F42F2">
        <w:rPr>
          <w:rFonts w:ascii="Times New Roman" w:hAnsi="Times New Roman" w:cs="Times New Roman"/>
          <w:b/>
          <w:u w:val="single"/>
        </w:rPr>
        <w:t>deve</w:t>
      </w:r>
      <w:r w:rsidR="009F42F2" w:rsidRPr="009F42F2">
        <w:rPr>
          <w:rFonts w:ascii="Times New Roman" w:hAnsi="Times New Roman" w:cs="Times New Roman"/>
        </w:rPr>
        <w:t xml:space="preserve"> </w:t>
      </w:r>
      <w:r>
        <w:rPr>
          <w:rFonts w:ascii="Times New Roman" w:hAnsi="Times New Roman" w:cs="Times New Roman"/>
        </w:rPr>
        <w:t xml:space="preserve">ser </w:t>
      </w:r>
      <w:r w:rsidR="00A03041">
        <w:rPr>
          <w:rFonts w:ascii="Times New Roman" w:hAnsi="Times New Roman" w:cs="Times New Roman"/>
        </w:rPr>
        <w:t>precedid</w:t>
      </w:r>
      <w:r w:rsidR="007C5CDD">
        <w:rPr>
          <w:rFonts w:ascii="Times New Roman" w:hAnsi="Times New Roman" w:cs="Times New Roman"/>
        </w:rPr>
        <w:t>a</w:t>
      </w:r>
      <w:r w:rsidR="00A03041">
        <w:rPr>
          <w:rFonts w:ascii="Times New Roman" w:hAnsi="Times New Roman" w:cs="Times New Roman"/>
        </w:rPr>
        <w:t xml:space="preserve"> de autorização do Secretário de Estado de Fazenda</w:t>
      </w:r>
      <w:r>
        <w:rPr>
          <w:rFonts w:ascii="Times New Roman" w:hAnsi="Times New Roman" w:cs="Times New Roman"/>
        </w:rPr>
        <w:t>;</w:t>
      </w:r>
      <w:r w:rsidR="009F42F2">
        <w:rPr>
          <w:rFonts w:ascii="Times New Roman" w:hAnsi="Times New Roman" w:cs="Times New Roman"/>
        </w:rPr>
        <w:t xml:space="preserve"> </w:t>
      </w:r>
      <w:proofErr w:type="gramStart"/>
      <w:r w:rsidR="009F42F2">
        <w:rPr>
          <w:rFonts w:ascii="Times New Roman" w:hAnsi="Times New Roman" w:cs="Times New Roman"/>
        </w:rPr>
        <w:t>e</w:t>
      </w:r>
      <w:proofErr w:type="gramEnd"/>
    </w:p>
    <w:p w:rsidR="005344BC" w:rsidRDefault="00507C96" w:rsidP="007C5CDD">
      <w:pPr>
        <w:spacing w:after="0" w:line="240" w:lineRule="auto"/>
        <w:ind w:right="-852"/>
        <w:jc w:val="both"/>
        <w:rPr>
          <w:rFonts w:ascii="Times New Roman" w:hAnsi="Times New Roman" w:cs="Times New Roman"/>
        </w:rPr>
      </w:pPr>
      <w:r>
        <w:rPr>
          <w:rFonts w:ascii="Times New Roman" w:hAnsi="Times New Roman" w:cs="Times New Roman"/>
        </w:rPr>
        <w:t>-</w:t>
      </w:r>
      <w:r w:rsidR="007C5CDD">
        <w:rPr>
          <w:rFonts w:ascii="Times New Roman" w:hAnsi="Times New Roman" w:cs="Times New Roman"/>
        </w:rPr>
        <w:t xml:space="preserve"> fica </w:t>
      </w:r>
      <w:r w:rsidR="00A03041">
        <w:rPr>
          <w:rFonts w:ascii="Times New Roman" w:hAnsi="Times New Roman" w:cs="Times New Roman"/>
        </w:rPr>
        <w:t>limitad</w:t>
      </w:r>
      <w:r w:rsidR="007C5CDD">
        <w:rPr>
          <w:rFonts w:ascii="Times New Roman" w:hAnsi="Times New Roman" w:cs="Times New Roman"/>
        </w:rPr>
        <w:t>a</w:t>
      </w:r>
      <w:r w:rsidR="00A03041">
        <w:rPr>
          <w:rFonts w:ascii="Times New Roman" w:hAnsi="Times New Roman" w:cs="Times New Roman"/>
        </w:rPr>
        <w:t xml:space="preserve"> a 40% (quarenta por cento) do valor do imposto devido</w:t>
      </w:r>
      <w:r w:rsidR="009F42F2">
        <w:rPr>
          <w:rFonts w:ascii="Times New Roman" w:hAnsi="Times New Roman" w:cs="Times New Roman"/>
        </w:rPr>
        <w:t xml:space="preserve"> na operação.</w:t>
      </w:r>
    </w:p>
    <w:p w:rsidR="007C5CDD" w:rsidRDefault="007C5CDD" w:rsidP="007C5CDD">
      <w:pPr>
        <w:spacing w:after="0" w:line="240" w:lineRule="auto"/>
        <w:ind w:right="-852"/>
        <w:jc w:val="both"/>
        <w:rPr>
          <w:rFonts w:ascii="Times New Roman" w:hAnsi="Times New Roman" w:cs="Times New Roman"/>
        </w:rPr>
      </w:pPr>
    </w:p>
    <w:p w:rsidR="00A03041" w:rsidRDefault="007C5CDD" w:rsidP="00B3755C">
      <w:pPr>
        <w:spacing w:after="0" w:line="240" w:lineRule="auto"/>
        <w:ind w:right="-852" w:firstLine="708"/>
        <w:jc w:val="both"/>
        <w:rPr>
          <w:rFonts w:ascii="Times New Roman" w:hAnsi="Times New Roman" w:cs="Times New Roman"/>
        </w:rPr>
      </w:pPr>
      <w:r w:rsidRPr="007C5CDD">
        <w:rPr>
          <w:rFonts w:ascii="Times New Roman" w:hAnsi="Times New Roman" w:cs="Times New Roman"/>
        </w:rPr>
        <w:t>Fique a consulente ciente de que esta consulta perderá automaticamente a sua eficácia normativa em caso de mudança de entendimento por parte da Administração Tributária</w:t>
      </w:r>
      <w:r w:rsidR="00B3755C" w:rsidRPr="007C5CDD">
        <w:rPr>
          <w:rFonts w:ascii="Times New Roman" w:hAnsi="Times New Roman" w:cs="Times New Roman"/>
        </w:rPr>
        <w:t>, ou seja,</w:t>
      </w:r>
      <w:r w:rsidRPr="007C5CDD">
        <w:rPr>
          <w:rFonts w:ascii="Times New Roman" w:hAnsi="Times New Roman" w:cs="Times New Roman"/>
        </w:rPr>
        <w:t xml:space="preserve"> editada norma superveniente dispondo de forma contrária.</w:t>
      </w:r>
      <w:r>
        <w:rPr>
          <w:rFonts w:ascii="Times New Roman" w:hAnsi="Times New Roman" w:cs="Times New Roman"/>
        </w:rPr>
        <w:t xml:space="preserve"> </w:t>
      </w:r>
    </w:p>
    <w:p w:rsidR="005C7703" w:rsidRDefault="005C7703" w:rsidP="00EB3A8A">
      <w:pPr>
        <w:spacing w:after="0" w:line="240" w:lineRule="auto"/>
        <w:ind w:right="-852" w:firstLine="709"/>
        <w:jc w:val="both"/>
        <w:rPr>
          <w:rFonts w:ascii="Times New Roman" w:hAnsi="Times New Roman" w:cs="Times New Roman"/>
        </w:rPr>
      </w:pPr>
      <w:r>
        <w:rPr>
          <w:rFonts w:ascii="Times New Roman" w:hAnsi="Times New Roman" w:cs="Times New Roman"/>
        </w:rPr>
        <w:t xml:space="preserve">CCJT, em </w:t>
      </w:r>
      <w:r w:rsidR="000630B7">
        <w:rPr>
          <w:rFonts w:ascii="Times New Roman" w:hAnsi="Times New Roman" w:cs="Times New Roman"/>
        </w:rPr>
        <w:t>2</w:t>
      </w:r>
      <w:r w:rsidR="00D25021">
        <w:rPr>
          <w:rFonts w:ascii="Times New Roman" w:hAnsi="Times New Roman" w:cs="Times New Roman"/>
        </w:rPr>
        <w:t>9</w:t>
      </w:r>
      <w:r>
        <w:rPr>
          <w:rFonts w:ascii="Times New Roman" w:hAnsi="Times New Roman" w:cs="Times New Roman"/>
        </w:rPr>
        <w:t xml:space="preserve"> de </w:t>
      </w:r>
      <w:r w:rsidR="00D25021">
        <w:rPr>
          <w:rFonts w:ascii="Times New Roman" w:hAnsi="Times New Roman" w:cs="Times New Roman"/>
        </w:rPr>
        <w:t>novembro</w:t>
      </w:r>
      <w:r>
        <w:rPr>
          <w:rFonts w:ascii="Times New Roman" w:hAnsi="Times New Roman" w:cs="Times New Roman"/>
        </w:rPr>
        <w:t xml:space="preserve"> de </w:t>
      </w:r>
      <w:proofErr w:type="gramStart"/>
      <w:r>
        <w:rPr>
          <w:rFonts w:ascii="Times New Roman" w:hAnsi="Times New Roman" w:cs="Times New Roman"/>
        </w:rPr>
        <w:t>2016</w:t>
      </w:r>
      <w:proofErr w:type="gramEnd"/>
      <w:r>
        <w:rPr>
          <w:rFonts w:ascii="Times New Roman" w:hAnsi="Times New Roman" w:cs="Times New Roman"/>
        </w:rPr>
        <w:t xml:space="preserve">                       </w:t>
      </w:r>
    </w:p>
    <w:p w:rsidR="00B3755C" w:rsidRDefault="00B3755C" w:rsidP="00EB3A8A">
      <w:pPr>
        <w:spacing w:after="0" w:line="240" w:lineRule="auto"/>
        <w:ind w:right="-852" w:firstLine="709"/>
        <w:jc w:val="both"/>
        <w:rPr>
          <w:rFonts w:ascii="Times New Roman" w:hAnsi="Times New Roman" w:cs="Times New Roman"/>
        </w:rPr>
      </w:pPr>
    </w:p>
    <w:sectPr w:rsidR="00B3755C" w:rsidSect="00CF619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652"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F6" w:rsidRDefault="00F872F6" w:rsidP="00546EC0">
      <w:pPr>
        <w:spacing w:after="0" w:line="240" w:lineRule="auto"/>
      </w:pPr>
      <w:r>
        <w:separator/>
      </w:r>
    </w:p>
  </w:endnote>
  <w:endnote w:type="continuationSeparator" w:id="0">
    <w:p w:rsidR="00F872F6" w:rsidRDefault="00F872F6"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96" w:rsidRDefault="00CF61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96" w:rsidRDefault="00CF619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96" w:rsidRDefault="00CF61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F6" w:rsidRDefault="00F872F6" w:rsidP="00546EC0">
      <w:pPr>
        <w:spacing w:after="0" w:line="240" w:lineRule="auto"/>
      </w:pPr>
      <w:r>
        <w:separator/>
      </w:r>
    </w:p>
  </w:footnote>
  <w:footnote w:type="continuationSeparator" w:id="0">
    <w:p w:rsidR="00F872F6" w:rsidRDefault="00F872F6" w:rsidP="00546EC0">
      <w:pPr>
        <w:spacing w:after="0" w:line="240" w:lineRule="auto"/>
      </w:pPr>
      <w:r>
        <w:continuationSeparator/>
      </w:r>
    </w:p>
  </w:footnote>
  <w:footnote w:id="1">
    <w:p w:rsidR="00F872F6" w:rsidRPr="007F6B87" w:rsidRDefault="00F872F6" w:rsidP="007F6B87">
      <w:pPr>
        <w:spacing w:after="0" w:line="240" w:lineRule="auto"/>
        <w:ind w:right="-851"/>
        <w:jc w:val="both"/>
        <w:rPr>
          <w:rFonts w:ascii="Times New Roman" w:hAnsi="Times New Roman" w:cs="Times New Roman"/>
          <w:sz w:val="16"/>
          <w:szCs w:val="16"/>
        </w:rPr>
      </w:pPr>
      <w:r w:rsidRPr="007F6B87">
        <w:rPr>
          <w:rStyle w:val="Refdenotaderodap"/>
          <w:rFonts w:ascii="Times New Roman" w:hAnsi="Times New Roman" w:cs="Times New Roman"/>
          <w:sz w:val="16"/>
          <w:szCs w:val="16"/>
        </w:rPr>
        <w:footnoteRef/>
      </w:r>
      <w:r w:rsidRPr="007F6B87">
        <w:rPr>
          <w:rFonts w:ascii="Times New Roman" w:hAnsi="Times New Roman" w:cs="Times New Roman"/>
          <w:sz w:val="16"/>
          <w:szCs w:val="16"/>
        </w:rPr>
        <w:t xml:space="preserve"> “Art. 25</w:t>
      </w:r>
      <w:proofErr w:type="gramStart"/>
      <w:r w:rsidRPr="007F6B87">
        <w:rPr>
          <w:rFonts w:ascii="Times New Roman" w:hAnsi="Times New Roman" w:cs="Times New Roman"/>
          <w:sz w:val="16"/>
          <w:szCs w:val="16"/>
        </w:rPr>
        <w:t>. ...</w:t>
      </w:r>
      <w:proofErr w:type="gramEnd"/>
      <w:r w:rsidRPr="007F6B87">
        <w:rPr>
          <w:rFonts w:ascii="Times New Roman" w:hAnsi="Times New Roman" w:cs="Times New Roman"/>
          <w:sz w:val="16"/>
          <w:szCs w:val="16"/>
        </w:rPr>
        <w:t>...............................................................................................................................................................................................</w:t>
      </w:r>
    </w:p>
    <w:p w:rsidR="00F872F6" w:rsidRPr="007F6B87" w:rsidRDefault="00F872F6" w:rsidP="007F6B87">
      <w:pPr>
        <w:spacing w:after="0" w:line="240" w:lineRule="auto"/>
        <w:ind w:right="-851"/>
        <w:jc w:val="both"/>
        <w:rPr>
          <w:rFonts w:ascii="Times New Roman" w:hAnsi="Times New Roman" w:cs="Times New Roman"/>
          <w:sz w:val="16"/>
          <w:szCs w:val="16"/>
        </w:rPr>
      </w:pPr>
      <w:r w:rsidRPr="007F6B87">
        <w:rPr>
          <w:rFonts w:ascii="Times New Roman" w:hAnsi="Times New Roman" w:cs="Times New Roman"/>
          <w:sz w:val="16"/>
          <w:szCs w:val="16"/>
        </w:rPr>
        <w:t xml:space="preserve">§ 1.º Saldos credores acumulados a partir da data de publicação desta Lei Complementar por estabelecimentos que realizem operações e prestações de que tratam o inciso II do art. 3.º e seu parágrafo único podem </w:t>
      </w:r>
      <w:proofErr w:type="gramStart"/>
      <w:r w:rsidRPr="007F6B87">
        <w:rPr>
          <w:rFonts w:ascii="Times New Roman" w:hAnsi="Times New Roman" w:cs="Times New Roman"/>
          <w:sz w:val="16"/>
          <w:szCs w:val="16"/>
        </w:rPr>
        <w:t>ser,</w:t>
      </w:r>
      <w:proofErr w:type="gramEnd"/>
      <w:r w:rsidRPr="007F6B87">
        <w:rPr>
          <w:rFonts w:ascii="Times New Roman" w:hAnsi="Times New Roman" w:cs="Times New Roman"/>
          <w:sz w:val="16"/>
          <w:szCs w:val="16"/>
        </w:rPr>
        <w:t xml:space="preserve"> </w:t>
      </w:r>
      <w:r w:rsidRPr="007F6B87">
        <w:rPr>
          <w:rFonts w:ascii="Times New Roman" w:hAnsi="Times New Roman" w:cs="Times New Roman"/>
          <w:b/>
          <w:sz w:val="16"/>
          <w:szCs w:val="16"/>
        </w:rPr>
        <w:t>na proporção que estas saídas representem do total das saídas realizadas pelo estabelecimento</w:t>
      </w:r>
      <w:r w:rsidRPr="007F6B87">
        <w:rPr>
          <w:rFonts w:ascii="Times New Roman" w:hAnsi="Times New Roman" w:cs="Times New Roman"/>
          <w:sz w:val="16"/>
          <w:szCs w:val="16"/>
        </w:rPr>
        <w:t>:</w:t>
      </w:r>
    </w:p>
    <w:p w:rsidR="00F872F6" w:rsidRDefault="00F872F6">
      <w:pPr>
        <w:pStyle w:val="Textodenotaderodap"/>
        <w:rPr>
          <w:rFonts w:ascii="Times New Roman" w:hAnsi="Times New Roman" w:cs="Times New Roman"/>
          <w:sz w:val="16"/>
          <w:szCs w:val="16"/>
        </w:rPr>
      </w:pPr>
      <w:r w:rsidRPr="007F6B87">
        <w:rPr>
          <w:rFonts w:ascii="Times New Roman" w:hAnsi="Times New Roman" w:cs="Times New Roman"/>
          <w:sz w:val="16"/>
          <w:szCs w:val="16"/>
        </w:rPr>
        <w:t>[</w:t>
      </w:r>
      <w:proofErr w:type="gramStart"/>
      <w:r w:rsidRPr="007F6B87">
        <w:rPr>
          <w:rFonts w:ascii="Times New Roman" w:hAnsi="Times New Roman" w:cs="Times New Roman"/>
          <w:sz w:val="16"/>
          <w:szCs w:val="16"/>
        </w:rPr>
        <w:t>...]”</w:t>
      </w:r>
      <w:proofErr w:type="gramEnd"/>
      <w:r w:rsidRPr="007F6B87">
        <w:rPr>
          <w:rFonts w:ascii="Times New Roman" w:hAnsi="Times New Roman" w:cs="Times New Roman"/>
          <w:sz w:val="16"/>
          <w:szCs w:val="16"/>
        </w:rPr>
        <w:t xml:space="preserve"> (grifos nossos)</w:t>
      </w:r>
    </w:p>
    <w:p w:rsidR="00F872F6" w:rsidRPr="007F6B87" w:rsidRDefault="00F872F6">
      <w:pPr>
        <w:pStyle w:val="Textodenotaderodap"/>
        <w:rPr>
          <w:rFonts w:ascii="Times New Roman" w:hAnsi="Times New Roman" w:cs="Times New Roman"/>
          <w:sz w:val="16"/>
          <w:szCs w:val="16"/>
        </w:rPr>
      </w:pPr>
    </w:p>
  </w:footnote>
  <w:footnote w:id="2">
    <w:p w:rsidR="00F872F6" w:rsidRPr="007F6B87" w:rsidRDefault="00F872F6" w:rsidP="006067A4">
      <w:pPr>
        <w:pStyle w:val="SemEspaamento"/>
        <w:rPr>
          <w:rFonts w:ascii="Times New Roman" w:hAnsi="Times New Roman" w:cs="Times New Roman"/>
          <w:sz w:val="16"/>
          <w:szCs w:val="16"/>
        </w:rPr>
      </w:pPr>
      <w:r w:rsidRPr="007F6B87">
        <w:rPr>
          <w:rStyle w:val="Refdenotaderodap"/>
          <w:rFonts w:ascii="Times New Roman" w:hAnsi="Times New Roman" w:cs="Times New Roman"/>
          <w:sz w:val="16"/>
          <w:szCs w:val="16"/>
        </w:rPr>
        <w:footnoteRef/>
      </w:r>
      <w:proofErr w:type="gramStart"/>
      <w:r w:rsidRPr="007F6B87">
        <w:rPr>
          <w:rFonts w:ascii="Times New Roman" w:hAnsi="Times New Roman" w:cs="Times New Roman"/>
          <w:sz w:val="16"/>
          <w:szCs w:val="16"/>
        </w:rPr>
        <w:t xml:space="preserve">“ </w:t>
      </w:r>
      <w:proofErr w:type="gramEnd"/>
      <w:r w:rsidRPr="007F6B87">
        <w:rPr>
          <w:rFonts w:ascii="Times New Roman" w:hAnsi="Times New Roman" w:cs="Times New Roman"/>
          <w:sz w:val="16"/>
          <w:szCs w:val="16"/>
        </w:rPr>
        <w:t xml:space="preserve">Art. 13. É permitido ao estabelecimento </w:t>
      </w:r>
      <w:r w:rsidRPr="007F6B87">
        <w:rPr>
          <w:rFonts w:ascii="Times New Roman" w:hAnsi="Times New Roman" w:cs="Times New Roman"/>
          <w:b/>
          <w:sz w:val="16"/>
          <w:szCs w:val="16"/>
        </w:rPr>
        <w:t>industrial</w:t>
      </w:r>
      <w:r w:rsidRPr="007F6B87">
        <w:rPr>
          <w:rFonts w:ascii="Times New Roman" w:hAnsi="Times New Roman" w:cs="Times New Roman"/>
          <w:sz w:val="16"/>
          <w:szCs w:val="16"/>
        </w:rPr>
        <w:t xml:space="preserve"> transferir, na forma prevista neste Título, </w:t>
      </w:r>
      <w:r w:rsidRPr="007F6B87">
        <w:rPr>
          <w:rFonts w:ascii="Times New Roman" w:hAnsi="Times New Roman" w:cs="Times New Roman"/>
          <w:b/>
          <w:sz w:val="16"/>
          <w:szCs w:val="16"/>
        </w:rPr>
        <w:t>saldos credores acumulados do ICMS existentes em decorrência de</w:t>
      </w:r>
      <w:r w:rsidRPr="007F6B87">
        <w:rPr>
          <w:rFonts w:ascii="Times New Roman" w:hAnsi="Times New Roman" w:cs="Times New Roman"/>
          <w:sz w:val="16"/>
          <w:szCs w:val="16"/>
        </w:rPr>
        <w:t>:</w:t>
      </w:r>
    </w:p>
    <w:p w:rsidR="00F872F6" w:rsidRPr="007F6B87" w:rsidRDefault="00F872F6" w:rsidP="006067A4">
      <w:pPr>
        <w:pStyle w:val="SemEspaamento"/>
        <w:rPr>
          <w:rFonts w:ascii="Times New Roman" w:hAnsi="Times New Roman" w:cs="Times New Roman"/>
          <w:sz w:val="16"/>
          <w:szCs w:val="16"/>
        </w:rPr>
      </w:pPr>
      <w:r w:rsidRPr="007F6B87">
        <w:rPr>
          <w:rFonts w:ascii="Times New Roman" w:hAnsi="Times New Roman" w:cs="Times New Roman"/>
          <w:sz w:val="16"/>
          <w:szCs w:val="16"/>
        </w:rPr>
        <w:t>I - operação ou prestação efetuada com redução de base de cálculo;</w:t>
      </w:r>
    </w:p>
    <w:p w:rsidR="00F872F6" w:rsidRPr="007F6B87" w:rsidRDefault="00F872F6" w:rsidP="006067A4">
      <w:pPr>
        <w:pStyle w:val="SemEspaamento"/>
        <w:rPr>
          <w:rFonts w:ascii="Times New Roman" w:hAnsi="Times New Roman" w:cs="Times New Roman"/>
          <w:sz w:val="16"/>
          <w:szCs w:val="16"/>
        </w:rPr>
      </w:pPr>
      <w:r w:rsidRPr="007F6B87">
        <w:rPr>
          <w:rFonts w:ascii="Times New Roman" w:hAnsi="Times New Roman" w:cs="Times New Roman"/>
          <w:sz w:val="16"/>
          <w:szCs w:val="16"/>
        </w:rPr>
        <w:t>II - operação ou prestação para qual haja sido estabelecido prazo especial de pagamento do imposto;</w:t>
      </w:r>
    </w:p>
    <w:p w:rsidR="00F872F6" w:rsidRPr="006067A4" w:rsidRDefault="00F872F6" w:rsidP="006067A4">
      <w:pPr>
        <w:pStyle w:val="SemEspaamento"/>
        <w:rPr>
          <w:rFonts w:ascii="Times New Roman" w:hAnsi="Times New Roman" w:cs="Times New Roman"/>
          <w:sz w:val="16"/>
          <w:szCs w:val="16"/>
        </w:rPr>
      </w:pPr>
      <w:r w:rsidRPr="006067A4">
        <w:rPr>
          <w:rFonts w:ascii="Times New Roman" w:hAnsi="Times New Roman" w:cs="Times New Roman"/>
          <w:sz w:val="16"/>
          <w:szCs w:val="16"/>
        </w:rPr>
        <w:t xml:space="preserve">III - operação ou prestação amparada por isenção ou </w:t>
      </w:r>
      <w:proofErr w:type="gramStart"/>
      <w:r w:rsidRPr="006067A4">
        <w:rPr>
          <w:rFonts w:ascii="Times New Roman" w:hAnsi="Times New Roman" w:cs="Times New Roman"/>
          <w:sz w:val="16"/>
          <w:szCs w:val="16"/>
        </w:rPr>
        <w:t>não-incidência</w:t>
      </w:r>
      <w:proofErr w:type="gramEnd"/>
      <w:r w:rsidRPr="006067A4">
        <w:rPr>
          <w:rFonts w:ascii="Times New Roman" w:hAnsi="Times New Roman" w:cs="Times New Roman"/>
          <w:sz w:val="16"/>
          <w:szCs w:val="16"/>
        </w:rPr>
        <w:t xml:space="preserve"> do imposto;</w:t>
      </w:r>
    </w:p>
    <w:p w:rsidR="00F872F6" w:rsidRPr="006067A4" w:rsidRDefault="00F872F6" w:rsidP="006067A4">
      <w:pPr>
        <w:pStyle w:val="SemEspaamento"/>
        <w:rPr>
          <w:rFonts w:ascii="Times New Roman" w:hAnsi="Times New Roman" w:cs="Times New Roman"/>
          <w:sz w:val="16"/>
          <w:szCs w:val="16"/>
        </w:rPr>
      </w:pPr>
      <w:r w:rsidRPr="006067A4">
        <w:rPr>
          <w:rFonts w:ascii="Times New Roman" w:hAnsi="Times New Roman" w:cs="Times New Roman"/>
          <w:sz w:val="16"/>
          <w:szCs w:val="16"/>
        </w:rPr>
        <w:t>IV - operação ou prestação com alíquota diferenciada.</w:t>
      </w:r>
    </w:p>
    <w:p w:rsidR="00F872F6" w:rsidRPr="006067A4" w:rsidRDefault="00F872F6" w:rsidP="006067A4">
      <w:pPr>
        <w:pStyle w:val="SemEspaamento"/>
        <w:rPr>
          <w:rFonts w:ascii="Times New Roman" w:hAnsi="Times New Roman" w:cs="Times New Roman"/>
          <w:sz w:val="16"/>
          <w:szCs w:val="16"/>
        </w:rPr>
      </w:pPr>
      <w:proofErr w:type="gramStart"/>
      <w:r w:rsidRPr="006067A4">
        <w:rPr>
          <w:rFonts w:ascii="Times New Roman" w:hAnsi="Times New Roman" w:cs="Times New Roman"/>
          <w:sz w:val="16"/>
          <w:szCs w:val="16"/>
        </w:rPr>
        <w:t>Parágrafo único - O disposto nos incisos I e III somente se aplica aos casos em que a norma que haja concedido o benefício expressamente autorize a manutenção integral do crédito do imposto.</w:t>
      </w:r>
      <w:r>
        <w:rPr>
          <w:rFonts w:ascii="Times New Roman" w:hAnsi="Times New Roman" w:cs="Times New Roman"/>
          <w:sz w:val="16"/>
          <w:szCs w:val="16"/>
        </w:rPr>
        <w:t>”</w:t>
      </w:r>
      <w:proofErr w:type="gramEnd"/>
      <w:r>
        <w:rPr>
          <w:rFonts w:ascii="Times New Roman" w:hAnsi="Times New Roman" w:cs="Times New Roman"/>
          <w:sz w:val="16"/>
          <w:szCs w:val="16"/>
        </w:rPr>
        <w:t xml:space="preserve"> (grifos nossos)</w:t>
      </w:r>
    </w:p>
  </w:footnote>
  <w:footnote w:id="3">
    <w:p w:rsidR="00F872F6" w:rsidRDefault="00F872F6" w:rsidP="00BB75E0">
      <w:pPr>
        <w:pStyle w:val="Textodenotaderodap"/>
      </w:pPr>
      <w:r>
        <w:rPr>
          <w:rStyle w:val="Refdenotaderodap"/>
        </w:rPr>
        <w:footnoteRef/>
      </w:r>
      <w:r w:rsidRPr="00B929C1">
        <w:rPr>
          <w:rFonts w:ascii="Times New Roman" w:hAnsi="Times New Roman" w:cs="Times New Roman"/>
          <w:sz w:val="18"/>
          <w:szCs w:val="18"/>
        </w:rPr>
        <w:t xml:space="preserve"> “</w:t>
      </w:r>
      <w:r w:rsidRPr="00BB75E0">
        <w:rPr>
          <w:rFonts w:ascii="Times New Roman" w:hAnsi="Times New Roman" w:cs="Times New Roman"/>
          <w:sz w:val="18"/>
          <w:szCs w:val="18"/>
        </w:rPr>
        <w:t xml:space="preserve">Art. 6.º O disposto nesta Resolução </w:t>
      </w:r>
      <w:r w:rsidRPr="00BB75E0">
        <w:rPr>
          <w:rFonts w:ascii="Times New Roman" w:hAnsi="Times New Roman" w:cs="Times New Roman"/>
          <w:b/>
          <w:sz w:val="18"/>
          <w:szCs w:val="18"/>
        </w:rPr>
        <w:t xml:space="preserve">aplica-se, no que </w:t>
      </w:r>
      <w:proofErr w:type="gramStart"/>
      <w:r w:rsidRPr="00BB75E0">
        <w:rPr>
          <w:rFonts w:ascii="Times New Roman" w:hAnsi="Times New Roman" w:cs="Times New Roman"/>
          <w:b/>
          <w:sz w:val="18"/>
          <w:szCs w:val="18"/>
        </w:rPr>
        <w:t>couber</w:t>
      </w:r>
      <w:r w:rsidRPr="00BB75E0">
        <w:rPr>
          <w:rFonts w:ascii="Times New Roman" w:hAnsi="Times New Roman" w:cs="Times New Roman"/>
          <w:sz w:val="18"/>
          <w:szCs w:val="18"/>
        </w:rPr>
        <w:t>,</w:t>
      </w:r>
      <w:proofErr w:type="gramEnd"/>
      <w:r w:rsidRPr="00BB75E0">
        <w:rPr>
          <w:rFonts w:ascii="Times New Roman" w:hAnsi="Times New Roman" w:cs="Times New Roman"/>
          <w:sz w:val="18"/>
          <w:szCs w:val="18"/>
        </w:rPr>
        <w:t xml:space="preserve"> à utilização de saldos credores acumulados a que se refere o </w:t>
      </w:r>
      <w:r w:rsidRPr="00BB75E0">
        <w:rPr>
          <w:rFonts w:ascii="Times New Roman" w:hAnsi="Times New Roman" w:cs="Times New Roman"/>
          <w:b/>
          <w:sz w:val="18"/>
          <w:szCs w:val="18"/>
        </w:rPr>
        <w:t>Título III, do Livro III</w:t>
      </w:r>
      <w:r w:rsidRPr="00BB75E0">
        <w:rPr>
          <w:rFonts w:ascii="Times New Roman" w:hAnsi="Times New Roman" w:cs="Times New Roman"/>
          <w:sz w:val="18"/>
          <w:szCs w:val="18"/>
        </w:rPr>
        <w:t>, do Decreto n.º 27.427, de 17 de novembro de 2000.</w:t>
      </w:r>
      <w:r w:rsidRPr="00B929C1">
        <w:rPr>
          <w:rFonts w:ascii="Times New Roman" w:hAnsi="Times New Roman" w:cs="Times New Roman"/>
          <w:sz w:val="18"/>
          <w:szCs w:val="18"/>
        </w:rPr>
        <w:t>” (grifos nosso)</w:t>
      </w:r>
    </w:p>
  </w:footnote>
  <w:footnote w:id="4">
    <w:p w:rsidR="00F872F6" w:rsidRPr="00BB75E0" w:rsidRDefault="00F872F6" w:rsidP="00BB75E0">
      <w:pPr>
        <w:spacing w:after="0" w:line="240" w:lineRule="auto"/>
        <w:ind w:right="-851"/>
        <w:jc w:val="both"/>
        <w:rPr>
          <w:rFonts w:ascii="Times New Roman" w:hAnsi="Times New Roman" w:cs="Times New Roman"/>
          <w:sz w:val="16"/>
          <w:szCs w:val="16"/>
        </w:rPr>
      </w:pPr>
      <w:r>
        <w:rPr>
          <w:rStyle w:val="Refdenotaderodap"/>
        </w:rPr>
        <w:footnoteRef/>
      </w:r>
      <w:r>
        <w:t xml:space="preserve"> </w:t>
      </w:r>
      <w:proofErr w:type="gramStart"/>
      <w:r w:rsidRPr="00BB75E0">
        <w:rPr>
          <w:rFonts w:ascii="Times New Roman" w:hAnsi="Times New Roman" w:cs="Times New Roman"/>
          <w:sz w:val="16"/>
          <w:szCs w:val="16"/>
        </w:rPr>
        <w:t>“Art. 14.</w:t>
      </w:r>
      <w:proofErr w:type="gramEnd"/>
      <w:r w:rsidRPr="00BB75E0">
        <w:rPr>
          <w:rFonts w:ascii="Times New Roman" w:hAnsi="Times New Roman" w:cs="Times New Roman"/>
          <w:sz w:val="16"/>
          <w:szCs w:val="16"/>
        </w:rPr>
        <w:t xml:space="preserve"> O saldo credor de que trata o artigo precedente poderá ser </w:t>
      </w:r>
      <w:r w:rsidRPr="00BB75E0">
        <w:rPr>
          <w:rFonts w:ascii="Times New Roman" w:hAnsi="Times New Roman" w:cs="Times New Roman"/>
          <w:b/>
          <w:sz w:val="16"/>
          <w:szCs w:val="16"/>
        </w:rPr>
        <w:t>transferido</w:t>
      </w:r>
      <w:r w:rsidRPr="00BB75E0">
        <w:rPr>
          <w:rFonts w:ascii="Times New Roman" w:hAnsi="Times New Roman" w:cs="Times New Roman"/>
          <w:sz w:val="16"/>
          <w:szCs w:val="16"/>
        </w:rPr>
        <w:t xml:space="preserve"> para: </w:t>
      </w:r>
    </w:p>
    <w:p w:rsidR="00F872F6" w:rsidRPr="00BB75E0" w:rsidRDefault="00F872F6" w:rsidP="00BB75E0">
      <w:pPr>
        <w:spacing w:after="0" w:line="240" w:lineRule="auto"/>
        <w:ind w:right="-851"/>
        <w:jc w:val="both"/>
        <w:rPr>
          <w:rFonts w:ascii="Times New Roman" w:hAnsi="Times New Roman" w:cs="Times New Roman"/>
          <w:sz w:val="16"/>
          <w:szCs w:val="16"/>
        </w:rPr>
      </w:pPr>
      <w:r w:rsidRPr="00BB75E0">
        <w:rPr>
          <w:rFonts w:ascii="Times New Roman" w:hAnsi="Times New Roman" w:cs="Times New Roman"/>
          <w:sz w:val="16"/>
          <w:szCs w:val="16"/>
        </w:rPr>
        <w:t xml:space="preserve">I - estabelecimento fornecedor, como pagamento da </w:t>
      </w:r>
      <w:r w:rsidRPr="00BB75E0">
        <w:rPr>
          <w:rFonts w:ascii="Times New Roman" w:hAnsi="Times New Roman" w:cs="Times New Roman"/>
          <w:b/>
          <w:sz w:val="16"/>
          <w:szCs w:val="16"/>
        </w:rPr>
        <w:t>aquisição de matéria-prima, material secundário ou de embalagem</w:t>
      </w:r>
      <w:r w:rsidRPr="00BB75E0">
        <w:rPr>
          <w:rFonts w:ascii="Times New Roman" w:hAnsi="Times New Roman" w:cs="Times New Roman"/>
          <w:sz w:val="16"/>
          <w:szCs w:val="16"/>
        </w:rPr>
        <w:t xml:space="preserve"> para uso pelo adquirente na fabricação de seus produtos: </w:t>
      </w:r>
    </w:p>
    <w:p w:rsidR="00F872F6" w:rsidRPr="00BB75E0" w:rsidRDefault="00F872F6" w:rsidP="00BB75E0">
      <w:pPr>
        <w:spacing w:after="0" w:line="240" w:lineRule="auto"/>
        <w:ind w:right="-851"/>
        <w:jc w:val="both"/>
        <w:rPr>
          <w:rFonts w:ascii="Times New Roman" w:hAnsi="Times New Roman" w:cs="Times New Roman"/>
          <w:sz w:val="16"/>
          <w:szCs w:val="16"/>
        </w:rPr>
      </w:pPr>
      <w:r w:rsidRPr="00BB75E0">
        <w:rPr>
          <w:rFonts w:ascii="Times New Roman" w:hAnsi="Times New Roman" w:cs="Times New Roman"/>
          <w:sz w:val="16"/>
          <w:szCs w:val="16"/>
        </w:rPr>
        <w:t xml:space="preserve">II - </w:t>
      </w:r>
      <w:r w:rsidRPr="00BB75E0">
        <w:rPr>
          <w:rFonts w:ascii="Times New Roman" w:hAnsi="Times New Roman" w:cs="Times New Roman"/>
          <w:b/>
          <w:sz w:val="16"/>
          <w:szCs w:val="16"/>
        </w:rPr>
        <w:t>utilizado</w:t>
      </w:r>
      <w:r w:rsidRPr="00BB75E0">
        <w:rPr>
          <w:rFonts w:ascii="Times New Roman" w:hAnsi="Times New Roman" w:cs="Times New Roman"/>
          <w:sz w:val="16"/>
          <w:szCs w:val="16"/>
        </w:rPr>
        <w:t xml:space="preserve"> para:</w:t>
      </w:r>
    </w:p>
    <w:p w:rsidR="00F872F6" w:rsidRPr="00BB75E0" w:rsidRDefault="00F872F6" w:rsidP="00BB75E0">
      <w:pPr>
        <w:spacing w:after="0" w:line="240" w:lineRule="auto"/>
        <w:ind w:right="-851"/>
        <w:jc w:val="both"/>
        <w:rPr>
          <w:rFonts w:ascii="Times New Roman" w:hAnsi="Times New Roman" w:cs="Times New Roman"/>
          <w:sz w:val="16"/>
          <w:szCs w:val="16"/>
        </w:rPr>
      </w:pPr>
      <w:r w:rsidRPr="00BB75E0">
        <w:rPr>
          <w:rFonts w:ascii="Times New Roman" w:hAnsi="Times New Roman" w:cs="Times New Roman"/>
          <w:sz w:val="16"/>
          <w:szCs w:val="16"/>
        </w:rPr>
        <w:t xml:space="preserve">1. </w:t>
      </w:r>
      <w:proofErr w:type="gramStart"/>
      <w:r w:rsidRPr="00BB75E0">
        <w:rPr>
          <w:rFonts w:ascii="Times New Roman" w:hAnsi="Times New Roman" w:cs="Times New Roman"/>
          <w:sz w:val="16"/>
          <w:szCs w:val="16"/>
        </w:rPr>
        <w:t>pagamento</w:t>
      </w:r>
      <w:proofErr w:type="gramEnd"/>
      <w:r w:rsidRPr="00BB75E0">
        <w:rPr>
          <w:rFonts w:ascii="Times New Roman" w:hAnsi="Times New Roman" w:cs="Times New Roman"/>
          <w:sz w:val="16"/>
          <w:szCs w:val="16"/>
        </w:rPr>
        <w:t xml:space="preserve"> do ICMS devido na importação das mercadorias mencionadas no inciso anterior; </w:t>
      </w:r>
    </w:p>
    <w:p w:rsidR="00F872F6" w:rsidRPr="00BB75E0" w:rsidRDefault="00F872F6" w:rsidP="00BB75E0">
      <w:pPr>
        <w:spacing w:after="0" w:line="240" w:lineRule="auto"/>
        <w:ind w:right="-851"/>
        <w:jc w:val="both"/>
        <w:rPr>
          <w:rFonts w:ascii="Times New Roman" w:hAnsi="Times New Roman" w:cs="Times New Roman"/>
          <w:sz w:val="16"/>
          <w:szCs w:val="16"/>
        </w:rPr>
      </w:pPr>
      <w:r w:rsidRPr="00BB75E0">
        <w:rPr>
          <w:rFonts w:ascii="Times New Roman" w:hAnsi="Times New Roman" w:cs="Times New Roman"/>
          <w:sz w:val="16"/>
          <w:szCs w:val="16"/>
        </w:rPr>
        <w:t xml:space="preserve">2. </w:t>
      </w:r>
      <w:proofErr w:type="gramStart"/>
      <w:r w:rsidRPr="00BB75E0">
        <w:rPr>
          <w:rFonts w:ascii="Times New Roman" w:hAnsi="Times New Roman" w:cs="Times New Roman"/>
          <w:b/>
          <w:sz w:val="16"/>
          <w:szCs w:val="16"/>
        </w:rPr>
        <w:t>aquisição</w:t>
      </w:r>
      <w:proofErr w:type="gramEnd"/>
      <w:r w:rsidRPr="00BB75E0">
        <w:rPr>
          <w:rFonts w:ascii="Times New Roman" w:hAnsi="Times New Roman" w:cs="Times New Roman"/>
          <w:b/>
          <w:sz w:val="16"/>
          <w:szCs w:val="16"/>
        </w:rPr>
        <w:t xml:space="preserve"> de máquinas e equipamentos</w:t>
      </w:r>
      <w:r w:rsidRPr="00BB75E0">
        <w:rPr>
          <w:rFonts w:ascii="Times New Roman" w:hAnsi="Times New Roman" w:cs="Times New Roman"/>
          <w:sz w:val="16"/>
          <w:szCs w:val="16"/>
        </w:rPr>
        <w:t>, mediante investimento em ativo fixo;</w:t>
      </w:r>
    </w:p>
    <w:p w:rsidR="00F872F6" w:rsidRPr="00BB75E0" w:rsidRDefault="00F872F6" w:rsidP="00BB75E0">
      <w:pPr>
        <w:spacing w:after="0" w:line="240" w:lineRule="auto"/>
        <w:ind w:right="-851"/>
        <w:jc w:val="both"/>
        <w:rPr>
          <w:rFonts w:ascii="Times New Roman" w:hAnsi="Times New Roman" w:cs="Times New Roman"/>
          <w:sz w:val="16"/>
          <w:szCs w:val="16"/>
        </w:rPr>
      </w:pPr>
      <w:r w:rsidRPr="00BB75E0">
        <w:rPr>
          <w:rFonts w:ascii="Times New Roman" w:hAnsi="Times New Roman" w:cs="Times New Roman"/>
          <w:sz w:val="16"/>
          <w:szCs w:val="16"/>
        </w:rPr>
        <w:t xml:space="preserve">3. </w:t>
      </w:r>
      <w:proofErr w:type="gramStart"/>
      <w:r w:rsidRPr="00BB75E0">
        <w:rPr>
          <w:rFonts w:ascii="Times New Roman" w:hAnsi="Times New Roman" w:cs="Times New Roman"/>
          <w:b/>
          <w:sz w:val="16"/>
          <w:szCs w:val="16"/>
        </w:rPr>
        <w:t>pagamento</w:t>
      </w:r>
      <w:proofErr w:type="gramEnd"/>
      <w:r w:rsidRPr="00BB75E0">
        <w:rPr>
          <w:rFonts w:ascii="Times New Roman" w:hAnsi="Times New Roman" w:cs="Times New Roman"/>
          <w:b/>
          <w:sz w:val="16"/>
          <w:szCs w:val="16"/>
        </w:rPr>
        <w:t xml:space="preserve"> de crédito tributário</w:t>
      </w:r>
      <w:r w:rsidRPr="00BB75E0">
        <w:rPr>
          <w:rFonts w:ascii="Times New Roman" w:hAnsi="Times New Roman" w:cs="Times New Roman"/>
          <w:sz w:val="16"/>
          <w:szCs w:val="16"/>
        </w:rPr>
        <w:t xml:space="preserve"> do ICMS existente contra o detentor. </w:t>
      </w:r>
    </w:p>
    <w:p w:rsidR="00F872F6" w:rsidRPr="00BB75E0" w:rsidRDefault="00F872F6" w:rsidP="00BB75E0">
      <w:pPr>
        <w:spacing w:after="0" w:line="240" w:lineRule="auto"/>
        <w:ind w:right="-851"/>
        <w:jc w:val="both"/>
        <w:rPr>
          <w:rFonts w:ascii="Times New Roman" w:hAnsi="Times New Roman" w:cs="Times New Roman"/>
          <w:sz w:val="16"/>
          <w:szCs w:val="16"/>
        </w:rPr>
      </w:pPr>
      <w:r w:rsidRPr="00BB75E0">
        <w:rPr>
          <w:rFonts w:ascii="Times New Roman" w:hAnsi="Times New Roman" w:cs="Times New Roman"/>
          <w:sz w:val="16"/>
          <w:szCs w:val="16"/>
        </w:rPr>
        <w:t xml:space="preserve">§ 1.º </w:t>
      </w:r>
      <w:r w:rsidRPr="00BB75E0">
        <w:rPr>
          <w:rFonts w:ascii="Times New Roman" w:hAnsi="Times New Roman" w:cs="Times New Roman"/>
          <w:b/>
          <w:sz w:val="16"/>
          <w:szCs w:val="16"/>
        </w:rPr>
        <w:t>As transferências previstas neste artigo</w:t>
      </w:r>
      <w:r w:rsidRPr="00BB75E0">
        <w:rPr>
          <w:rFonts w:ascii="Times New Roman" w:hAnsi="Times New Roman" w:cs="Times New Roman"/>
          <w:sz w:val="16"/>
          <w:szCs w:val="16"/>
        </w:rPr>
        <w:t xml:space="preserve"> </w:t>
      </w:r>
      <w:r w:rsidRPr="006E1C88">
        <w:rPr>
          <w:rFonts w:ascii="Times New Roman" w:hAnsi="Times New Roman" w:cs="Times New Roman"/>
          <w:b/>
          <w:sz w:val="16"/>
          <w:szCs w:val="16"/>
        </w:rPr>
        <w:t>são limitadas a 40% (quarenta por cento) do valor total da respectiva operação</w:t>
      </w:r>
      <w:r w:rsidRPr="00BB75E0">
        <w:rPr>
          <w:rFonts w:ascii="Times New Roman" w:hAnsi="Times New Roman" w:cs="Times New Roman"/>
          <w:sz w:val="16"/>
          <w:szCs w:val="16"/>
        </w:rPr>
        <w:t>.</w:t>
      </w:r>
    </w:p>
    <w:p w:rsidR="00F872F6" w:rsidRDefault="00F872F6" w:rsidP="00BB75E0">
      <w:pPr>
        <w:spacing w:after="0" w:line="240" w:lineRule="auto"/>
        <w:ind w:right="-851"/>
        <w:jc w:val="both"/>
      </w:pPr>
      <w:r w:rsidRPr="00BB75E0">
        <w:rPr>
          <w:rFonts w:ascii="Times New Roman" w:hAnsi="Times New Roman" w:cs="Times New Roman"/>
          <w:sz w:val="16"/>
          <w:szCs w:val="16"/>
        </w:rPr>
        <w:t xml:space="preserve">§ 2.º </w:t>
      </w:r>
      <w:r w:rsidRPr="00BB75E0">
        <w:rPr>
          <w:rFonts w:ascii="Times New Roman" w:hAnsi="Times New Roman" w:cs="Times New Roman"/>
          <w:b/>
          <w:sz w:val="16"/>
          <w:szCs w:val="16"/>
        </w:rPr>
        <w:t xml:space="preserve">O disposto no parágrafo anterior não se aplica às transferências previstas no item </w:t>
      </w:r>
      <w:proofErr w:type="gramStart"/>
      <w:r w:rsidRPr="00BB75E0">
        <w:rPr>
          <w:rFonts w:ascii="Times New Roman" w:hAnsi="Times New Roman" w:cs="Times New Roman"/>
          <w:b/>
          <w:sz w:val="16"/>
          <w:szCs w:val="16"/>
        </w:rPr>
        <w:t>3</w:t>
      </w:r>
      <w:proofErr w:type="gramEnd"/>
      <w:r w:rsidRPr="00BB75E0">
        <w:rPr>
          <w:rFonts w:ascii="Times New Roman" w:hAnsi="Times New Roman" w:cs="Times New Roman"/>
          <w:b/>
          <w:sz w:val="16"/>
          <w:szCs w:val="16"/>
        </w:rPr>
        <w:t>, do inciso II.</w:t>
      </w:r>
      <w:r w:rsidRPr="00BB75E0">
        <w:rPr>
          <w:rFonts w:ascii="Times New Roman" w:hAnsi="Times New Roman" w:cs="Times New Roman"/>
          <w:sz w:val="16"/>
          <w:szCs w:val="16"/>
        </w:rPr>
        <w:t>” (grifos nosso)</w:t>
      </w:r>
    </w:p>
  </w:footnote>
  <w:footnote w:id="5">
    <w:p w:rsidR="00F872F6" w:rsidRDefault="00F872F6" w:rsidP="00F872F6">
      <w:pPr>
        <w:pStyle w:val="Textodenotaderodap"/>
        <w:jc w:val="both"/>
      </w:pPr>
      <w:r>
        <w:rPr>
          <w:rStyle w:val="Refdenotaderodap"/>
        </w:rPr>
        <w:footnoteRef/>
      </w:r>
      <w:r>
        <w:t xml:space="preserve"> </w:t>
      </w:r>
      <w:r w:rsidRPr="00BB75E0">
        <w:rPr>
          <w:rFonts w:ascii="Times New Roman" w:hAnsi="Times New Roman" w:cs="Times New Roman"/>
          <w:sz w:val="16"/>
          <w:szCs w:val="16"/>
        </w:rPr>
        <w:t xml:space="preserve">“Art. 16. </w:t>
      </w:r>
      <w:r w:rsidRPr="00BB75E0">
        <w:rPr>
          <w:rFonts w:ascii="Times New Roman" w:hAnsi="Times New Roman" w:cs="Times New Roman"/>
          <w:b/>
          <w:sz w:val="16"/>
          <w:szCs w:val="16"/>
        </w:rPr>
        <w:t>Compete ao Secretário de Estado de Fazenda e Controle Geral autorizar a transferência de crédito</w:t>
      </w:r>
      <w:r w:rsidRPr="00BB75E0">
        <w:rPr>
          <w:rFonts w:ascii="Times New Roman" w:hAnsi="Times New Roman" w:cs="Times New Roman"/>
          <w:sz w:val="16"/>
          <w:szCs w:val="16"/>
        </w:rPr>
        <w:t xml:space="preserve">, atendendo à política </w:t>
      </w:r>
      <w:proofErr w:type="gramStart"/>
      <w:r w:rsidRPr="00BB75E0">
        <w:rPr>
          <w:rFonts w:ascii="Times New Roman" w:hAnsi="Times New Roman" w:cs="Times New Roman"/>
          <w:sz w:val="16"/>
          <w:szCs w:val="16"/>
        </w:rPr>
        <w:t>econômica-tributária</w:t>
      </w:r>
      <w:proofErr w:type="gramEnd"/>
      <w:r w:rsidRPr="00BB75E0">
        <w:rPr>
          <w:rFonts w:ascii="Times New Roman" w:hAnsi="Times New Roman" w:cs="Times New Roman"/>
          <w:sz w:val="16"/>
          <w:szCs w:val="16"/>
        </w:rPr>
        <w:t xml:space="preserve"> do Estado e observado o comportamento da receita, bem como editar as normas que se fizerem necessárias ao cumprimento do disposto neste Título.”</w:t>
      </w:r>
    </w:p>
  </w:footnote>
  <w:footnote w:id="6">
    <w:p w:rsidR="00F872F6" w:rsidRPr="007E59AF" w:rsidRDefault="00F872F6" w:rsidP="007E59AF">
      <w:pPr>
        <w:spacing w:after="0" w:line="240" w:lineRule="auto"/>
        <w:ind w:right="-852"/>
        <w:jc w:val="both"/>
        <w:rPr>
          <w:rFonts w:ascii="Times New Roman" w:hAnsi="Times New Roman" w:cs="Times New Roman"/>
          <w:sz w:val="16"/>
          <w:szCs w:val="16"/>
        </w:rPr>
      </w:pPr>
      <w:r>
        <w:rPr>
          <w:rStyle w:val="Refdenotaderodap"/>
        </w:rPr>
        <w:footnoteRef/>
      </w:r>
      <w:r>
        <w:t xml:space="preserve"> </w:t>
      </w:r>
      <w:proofErr w:type="gramStart"/>
      <w:r>
        <w:t>“</w:t>
      </w:r>
      <w:r w:rsidRPr="007E59AF">
        <w:rPr>
          <w:rFonts w:ascii="Times New Roman" w:hAnsi="Times New Roman" w:cs="Times New Roman"/>
          <w:sz w:val="16"/>
          <w:szCs w:val="16"/>
        </w:rPr>
        <w:t>Art.</w:t>
      </w:r>
      <w:proofErr w:type="gramEnd"/>
      <w:r w:rsidRPr="007E59AF">
        <w:rPr>
          <w:rFonts w:ascii="Times New Roman" w:hAnsi="Times New Roman" w:cs="Times New Roman"/>
          <w:sz w:val="16"/>
          <w:szCs w:val="16"/>
        </w:rPr>
        <w:t xml:space="preserve"> 1.º A utilização de </w:t>
      </w:r>
      <w:r w:rsidRPr="007E59AF">
        <w:rPr>
          <w:rFonts w:ascii="Times New Roman" w:hAnsi="Times New Roman" w:cs="Times New Roman"/>
          <w:b/>
          <w:sz w:val="16"/>
          <w:szCs w:val="16"/>
        </w:rPr>
        <w:t>saldos credores acumulados decorrentes de exportação</w:t>
      </w:r>
      <w:r w:rsidRPr="007E59AF">
        <w:rPr>
          <w:rFonts w:ascii="Times New Roman" w:hAnsi="Times New Roman" w:cs="Times New Roman"/>
          <w:sz w:val="16"/>
          <w:szCs w:val="16"/>
        </w:rPr>
        <w:t>, para compensar imposto devido pelo estabelecimento detentor, na entrada de mercadoria importada do exterior, prevista no Título II, do Livro III, do Decreto n.º 27.427, de 17 de novembro de 2000, deve ser processada de acordo com as normas previstas nesta Resolução.</w:t>
      </w:r>
    </w:p>
    <w:p w:rsidR="00F872F6" w:rsidRDefault="00F872F6" w:rsidP="007E59AF">
      <w:pPr>
        <w:spacing w:after="0" w:line="240" w:lineRule="auto"/>
        <w:ind w:right="-852"/>
        <w:jc w:val="both"/>
      </w:pPr>
      <w:r w:rsidRPr="007E59AF">
        <w:rPr>
          <w:rFonts w:ascii="Times New Roman" w:hAnsi="Times New Roman" w:cs="Times New Roman"/>
          <w:sz w:val="16"/>
          <w:szCs w:val="16"/>
        </w:rPr>
        <w:t xml:space="preserve">Parágrafo Único - </w:t>
      </w:r>
      <w:r w:rsidRPr="007E59AF">
        <w:rPr>
          <w:rFonts w:ascii="Times New Roman" w:hAnsi="Times New Roman" w:cs="Times New Roman"/>
          <w:b/>
          <w:sz w:val="16"/>
          <w:szCs w:val="16"/>
        </w:rPr>
        <w:t>O crédito acumulado a ser utilizado na forma deste artigo fica limitado ao valor do saldo apurado e informado no campo "Saldo p/ próximo período", da ficha "Saldo Credor Exportação – Demonstrativo Saldo Acumulado – Apuração dos Saldos", integrante da Guia de Informação e Apuração do ICMS (GIA-ICMS), referente ao mês imediatamente anterior à data do desembaraço da importação</w:t>
      </w:r>
      <w:r w:rsidRPr="007E59AF">
        <w:rPr>
          <w:rFonts w:ascii="Times New Roman" w:hAnsi="Times New Roman" w:cs="Times New Roman"/>
          <w:sz w:val="16"/>
          <w:szCs w:val="16"/>
        </w:rPr>
        <w:t>.</w:t>
      </w:r>
      <w:r>
        <w:rPr>
          <w:rFonts w:ascii="Times New Roman" w:hAnsi="Times New Roman" w:cs="Times New Roman"/>
          <w:sz w:val="16"/>
          <w:szCs w:val="16"/>
        </w:rPr>
        <w:t>” (grifos nossos</w:t>
      </w:r>
      <w:proofErr w:type="gramStart"/>
      <w:r>
        <w:rPr>
          <w:rFonts w:ascii="Times New Roman" w:hAnsi="Times New Roman" w:cs="Times New Roman"/>
          <w:sz w:val="16"/>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96" w:rsidRDefault="00CF619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F872F6" w:rsidRPr="002E7B20" w:rsidTr="007C1E37">
      <w:trPr>
        <w:cantSplit/>
        <w:trHeight w:val="1180"/>
      </w:trPr>
      <w:tc>
        <w:tcPr>
          <w:tcW w:w="6310" w:type="dxa"/>
        </w:tcPr>
        <w:p w:rsidR="00F872F6" w:rsidRPr="002E7B20" w:rsidRDefault="00F872F6" w:rsidP="007C1E37">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6A974D98" wp14:editId="4988A17A">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F872F6" w:rsidRPr="002E7B20" w:rsidRDefault="00F872F6"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F872F6" w:rsidRPr="002E7B20" w:rsidRDefault="00F872F6"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F872F6" w:rsidRPr="002E7B20" w:rsidRDefault="00F872F6"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F872F6" w:rsidRPr="002E7B20" w:rsidRDefault="00F872F6"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F872F6"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F872F6" w:rsidRPr="002E7B20" w:rsidRDefault="00F872F6"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F872F6" w:rsidRPr="002E7B20" w:rsidTr="00462AC3">
            <w:trPr>
              <w:cantSplit/>
              <w:trHeight w:val="273"/>
            </w:trPr>
            <w:tc>
              <w:tcPr>
                <w:tcW w:w="2812" w:type="dxa"/>
                <w:tcBorders>
                  <w:top w:val="nil"/>
                  <w:left w:val="single" w:sz="18" w:space="0" w:color="auto"/>
                  <w:bottom w:val="nil"/>
                  <w:right w:val="single" w:sz="18" w:space="0" w:color="auto"/>
                </w:tcBorders>
                <w:hideMark/>
              </w:tcPr>
              <w:p w:rsidR="00F872F6" w:rsidRPr="000711A2" w:rsidRDefault="00F872F6" w:rsidP="00804319">
                <w:pPr>
                  <w:spacing w:after="0"/>
                  <w:rPr>
                    <w:rFonts w:ascii="Times New Roman" w:hAnsi="Times New Roman"/>
                    <w:sz w:val="20"/>
                  </w:rPr>
                </w:pPr>
                <w:r w:rsidRPr="000711A2">
                  <w:rPr>
                    <w:rFonts w:ascii="Times New Roman" w:hAnsi="Times New Roman"/>
                    <w:sz w:val="20"/>
                  </w:rPr>
                  <w:t>Proc. E-04/0</w:t>
                </w:r>
                <w:r>
                  <w:rPr>
                    <w:rFonts w:ascii="Times New Roman" w:hAnsi="Times New Roman"/>
                    <w:sz w:val="20"/>
                  </w:rPr>
                  <w:t>79</w:t>
                </w:r>
                <w:r w:rsidRPr="000711A2">
                  <w:rPr>
                    <w:rFonts w:ascii="Times New Roman" w:hAnsi="Times New Roman"/>
                    <w:sz w:val="20"/>
                  </w:rPr>
                  <w:t>/</w:t>
                </w:r>
                <w:r>
                  <w:rPr>
                    <w:rFonts w:ascii="Times New Roman" w:hAnsi="Times New Roman"/>
                    <w:sz w:val="20"/>
                  </w:rPr>
                  <w:t>881</w:t>
                </w:r>
                <w:r w:rsidRPr="000711A2">
                  <w:rPr>
                    <w:rFonts w:ascii="Times New Roman" w:hAnsi="Times New Roman"/>
                    <w:sz w:val="20"/>
                  </w:rPr>
                  <w:t>//2016</w:t>
                </w:r>
              </w:p>
            </w:tc>
          </w:tr>
          <w:tr w:rsidR="00F872F6" w:rsidRPr="002E7B20" w:rsidTr="00462AC3">
            <w:trPr>
              <w:cantSplit/>
              <w:trHeight w:val="272"/>
            </w:trPr>
            <w:tc>
              <w:tcPr>
                <w:tcW w:w="2812" w:type="dxa"/>
                <w:tcBorders>
                  <w:top w:val="nil"/>
                  <w:left w:val="single" w:sz="18" w:space="0" w:color="auto"/>
                  <w:bottom w:val="nil"/>
                  <w:right w:val="single" w:sz="18" w:space="0" w:color="auto"/>
                </w:tcBorders>
                <w:hideMark/>
              </w:tcPr>
              <w:p w:rsidR="00F872F6" w:rsidRPr="000711A2" w:rsidRDefault="00F872F6" w:rsidP="00804319">
                <w:pPr>
                  <w:spacing w:after="0"/>
                  <w:rPr>
                    <w:rFonts w:ascii="Times New Roman" w:hAnsi="Times New Roman"/>
                    <w:sz w:val="20"/>
                  </w:rPr>
                </w:pPr>
                <w:r w:rsidRPr="000711A2">
                  <w:rPr>
                    <w:rFonts w:ascii="Times New Roman" w:hAnsi="Times New Roman"/>
                    <w:sz w:val="20"/>
                  </w:rPr>
                  <w:t>Data: 1</w:t>
                </w:r>
                <w:r>
                  <w:rPr>
                    <w:rFonts w:ascii="Times New Roman" w:hAnsi="Times New Roman"/>
                    <w:sz w:val="20"/>
                  </w:rPr>
                  <w:t>9</w:t>
                </w:r>
                <w:r w:rsidRPr="000711A2">
                  <w:rPr>
                    <w:rFonts w:ascii="Times New Roman" w:hAnsi="Times New Roman"/>
                    <w:sz w:val="20"/>
                  </w:rPr>
                  <w:t>/0</w:t>
                </w:r>
                <w:r>
                  <w:rPr>
                    <w:rFonts w:ascii="Times New Roman" w:hAnsi="Times New Roman"/>
                    <w:sz w:val="20"/>
                  </w:rPr>
                  <w:t>2</w:t>
                </w:r>
                <w:r w:rsidRPr="000711A2">
                  <w:rPr>
                    <w:rFonts w:ascii="Times New Roman" w:hAnsi="Times New Roman"/>
                    <w:sz w:val="20"/>
                  </w:rPr>
                  <w:t>/16</w:t>
                </w:r>
                <w:proofErr w:type="gramStart"/>
                <w:r w:rsidRPr="000711A2">
                  <w:rPr>
                    <w:rFonts w:ascii="Times New Roman" w:hAnsi="Times New Roman"/>
                    <w:sz w:val="20"/>
                  </w:rPr>
                  <w:t xml:space="preserve">  </w:t>
                </w:r>
                <w:proofErr w:type="gramEnd"/>
                <w:r w:rsidRPr="000711A2">
                  <w:rPr>
                    <w:rFonts w:ascii="Times New Roman" w:hAnsi="Times New Roman"/>
                    <w:sz w:val="20"/>
                  </w:rPr>
                  <w:t xml:space="preserve">–  Fls.: </w:t>
                </w:r>
                <w:r w:rsidRPr="000711A2">
                  <w:rPr>
                    <w:rFonts w:ascii="Times New Roman" w:hAnsi="Times New Roman"/>
                    <w:sz w:val="20"/>
                  </w:rPr>
                  <w:fldChar w:fldCharType="begin"/>
                </w:r>
                <w:r w:rsidRPr="000711A2">
                  <w:rPr>
                    <w:rFonts w:ascii="Times New Roman" w:hAnsi="Times New Roman"/>
                    <w:sz w:val="20"/>
                  </w:rPr>
                  <w:instrText>PAGE   \* MERGEFORMAT</w:instrText>
                </w:r>
                <w:r w:rsidRPr="000711A2">
                  <w:rPr>
                    <w:rFonts w:ascii="Times New Roman" w:hAnsi="Times New Roman"/>
                    <w:sz w:val="20"/>
                  </w:rPr>
                  <w:fldChar w:fldCharType="separate"/>
                </w:r>
                <w:r w:rsidR="00CF6196">
                  <w:rPr>
                    <w:rFonts w:ascii="Times New Roman" w:hAnsi="Times New Roman"/>
                    <w:noProof/>
                    <w:sz w:val="20"/>
                  </w:rPr>
                  <w:t>55</w:t>
                </w:r>
                <w:r w:rsidRPr="000711A2">
                  <w:rPr>
                    <w:rFonts w:ascii="Times New Roman" w:hAnsi="Times New Roman"/>
                    <w:sz w:val="20"/>
                  </w:rPr>
                  <w:fldChar w:fldCharType="end"/>
                </w:r>
              </w:p>
            </w:tc>
          </w:tr>
          <w:tr w:rsidR="00F872F6"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F872F6" w:rsidRPr="00462AC3" w:rsidRDefault="00F872F6" w:rsidP="004D0504">
                <w:pPr>
                  <w:pStyle w:val="Cabealho"/>
                  <w:spacing w:line="276" w:lineRule="auto"/>
                  <w:ind w:right="72"/>
                  <w:jc w:val="center"/>
                  <w:rPr>
                    <w:rFonts w:ascii="Times New Roman" w:hAnsi="Times New Roman"/>
                    <w:sz w:val="16"/>
                    <w:szCs w:val="16"/>
                  </w:rPr>
                </w:pPr>
                <w:bookmarkStart w:id="0" w:name="_GoBack"/>
                <w:bookmarkEnd w:id="0"/>
              </w:p>
            </w:tc>
          </w:tr>
        </w:tbl>
        <w:p w:rsidR="00F872F6" w:rsidRPr="002E7B20" w:rsidRDefault="00F872F6" w:rsidP="007C1E37">
          <w:pPr>
            <w:pStyle w:val="Cabealho"/>
            <w:spacing w:line="276" w:lineRule="auto"/>
            <w:ind w:right="-70"/>
            <w:jc w:val="center"/>
            <w:rPr>
              <w:rFonts w:ascii="Times New Roman" w:hAnsi="Times New Roman"/>
              <w:b/>
              <w:sz w:val="20"/>
            </w:rPr>
          </w:pPr>
        </w:p>
      </w:tc>
    </w:tr>
  </w:tbl>
  <w:p w:rsidR="00F872F6" w:rsidRPr="00462AC3" w:rsidRDefault="00F872F6"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96" w:rsidRDefault="00CF61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68A052CE"/>
    <w:lvl w:ilvl="0" w:tplc="07F22B6C">
      <w:start w:val="1"/>
      <w:numFmt w:val="decimal"/>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467825C0"/>
    <w:multiLevelType w:val="hybridMultilevel"/>
    <w:tmpl w:val="D6807582"/>
    <w:lvl w:ilvl="0" w:tplc="1F1E059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46C0"/>
    <w:rsid w:val="0000495C"/>
    <w:rsid w:val="000055B0"/>
    <w:rsid w:val="000073A5"/>
    <w:rsid w:val="0002389A"/>
    <w:rsid w:val="000321ED"/>
    <w:rsid w:val="00050059"/>
    <w:rsid w:val="000630B7"/>
    <w:rsid w:val="000711A2"/>
    <w:rsid w:val="000731EE"/>
    <w:rsid w:val="0008336D"/>
    <w:rsid w:val="000A0A3E"/>
    <w:rsid w:val="000B3C88"/>
    <w:rsid w:val="000D6F55"/>
    <w:rsid w:val="000E1FB6"/>
    <w:rsid w:val="000E45AC"/>
    <w:rsid w:val="000F30B1"/>
    <w:rsid w:val="000F63EE"/>
    <w:rsid w:val="0010355B"/>
    <w:rsid w:val="001044CD"/>
    <w:rsid w:val="001203A0"/>
    <w:rsid w:val="0012300A"/>
    <w:rsid w:val="0014380B"/>
    <w:rsid w:val="0014427E"/>
    <w:rsid w:val="0014555C"/>
    <w:rsid w:val="00157300"/>
    <w:rsid w:val="0015743F"/>
    <w:rsid w:val="00166FDB"/>
    <w:rsid w:val="001671A0"/>
    <w:rsid w:val="001760E5"/>
    <w:rsid w:val="0018764E"/>
    <w:rsid w:val="001949EA"/>
    <w:rsid w:val="001B3806"/>
    <w:rsid w:val="001B5FEA"/>
    <w:rsid w:val="001C4751"/>
    <w:rsid w:val="001C7B3E"/>
    <w:rsid w:val="001E4F56"/>
    <w:rsid w:val="001F2A9E"/>
    <w:rsid w:val="001F309B"/>
    <w:rsid w:val="001F3F43"/>
    <w:rsid w:val="001F3FEB"/>
    <w:rsid w:val="001F6351"/>
    <w:rsid w:val="001F7132"/>
    <w:rsid w:val="00210225"/>
    <w:rsid w:val="002124DC"/>
    <w:rsid w:val="002200F3"/>
    <w:rsid w:val="00233665"/>
    <w:rsid w:val="00235259"/>
    <w:rsid w:val="002436D8"/>
    <w:rsid w:val="00245745"/>
    <w:rsid w:val="00251988"/>
    <w:rsid w:val="00253080"/>
    <w:rsid w:val="00265632"/>
    <w:rsid w:val="002712D7"/>
    <w:rsid w:val="0028490E"/>
    <w:rsid w:val="00286428"/>
    <w:rsid w:val="00296DAB"/>
    <w:rsid w:val="002A2B23"/>
    <w:rsid w:val="002A635B"/>
    <w:rsid w:val="002A6A4E"/>
    <w:rsid w:val="002B25A7"/>
    <w:rsid w:val="002B5885"/>
    <w:rsid w:val="002C4BC7"/>
    <w:rsid w:val="002D56BC"/>
    <w:rsid w:val="002E46D5"/>
    <w:rsid w:val="002F3EAF"/>
    <w:rsid w:val="002F5AAC"/>
    <w:rsid w:val="002F74CD"/>
    <w:rsid w:val="00300997"/>
    <w:rsid w:val="0031172C"/>
    <w:rsid w:val="00312AE2"/>
    <w:rsid w:val="003453A9"/>
    <w:rsid w:val="0035322A"/>
    <w:rsid w:val="00355B36"/>
    <w:rsid w:val="00360C1E"/>
    <w:rsid w:val="0036656D"/>
    <w:rsid w:val="00367491"/>
    <w:rsid w:val="00370985"/>
    <w:rsid w:val="003A41C5"/>
    <w:rsid w:val="003B7F04"/>
    <w:rsid w:val="003C3FF2"/>
    <w:rsid w:val="003D2B5B"/>
    <w:rsid w:val="003D672A"/>
    <w:rsid w:val="003E2C18"/>
    <w:rsid w:val="003E5502"/>
    <w:rsid w:val="003E5ED9"/>
    <w:rsid w:val="003F6B1A"/>
    <w:rsid w:val="00411549"/>
    <w:rsid w:val="00423EF2"/>
    <w:rsid w:val="004241D0"/>
    <w:rsid w:val="00454EA1"/>
    <w:rsid w:val="00455FAC"/>
    <w:rsid w:val="00462AC3"/>
    <w:rsid w:val="004630EC"/>
    <w:rsid w:val="00480304"/>
    <w:rsid w:val="00481E33"/>
    <w:rsid w:val="00481F61"/>
    <w:rsid w:val="004825AF"/>
    <w:rsid w:val="00482C57"/>
    <w:rsid w:val="00483017"/>
    <w:rsid w:val="004A02C8"/>
    <w:rsid w:val="004A0E02"/>
    <w:rsid w:val="004C046F"/>
    <w:rsid w:val="004C1EB5"/>
    <w:rsid w:val="004D0504"/>
    <w:rsid w:val="004D3BD9"/>
    <w:rsid w:val="004D4212"/>
    <w:rsid w:val="004E2759"/>
    <w:rsid w:val="004E3623"/>
    <w:rsid w:val="004E4CBC"/>
    <w:rsid w:val="004F1689"/>
    <w:rsid w:val="0050170C"/>
    <w:rsid w:val="00507B2F"/>
    <w:rsid w:val="00507C96"/>
    <w:rsid w:val="005220FC"/>
    <w:rsid w:val="0052293F"/>
    <w:rsid w:val="005333BB"/>
    <w:rsid w:val="005344BC"/>
    <w:rsid w:val="00542EA5"/>
    <w:rsid w:val="00546250"/>
    <w:rsid w:val="00546EC0"/>
    <w:rsid w:val="00555312"/>
    <w:rsid w:val="00557581"/>
    <w:rsid w:val="005578E8"/>
    <w:rsid w:val="00567082"/>
    <w:rsid w:val="005707CA"/>
    <w:rsid w:val="00584587"/>
    <w:rsid w:val="005860DD"/>
    <w:rsid w:val="0059185E"/>
    <w:rsid w:val="005A37D1"/>
    <w:rsid w:val="005A5E98"/>
    <w:rsid w:val="005A6F87"/>
    <w:rsid w:val="005B395F"/>
    <w:rsid w:val="005C5FC9"/>
    <w:rsid w:val="005C7703"/>
    <w:rsid w:val="005D0D17"/>
    <w:rsid w:val="005D2324"/>
    <w:rsid w:val="005E14DA"/>
    <w:rsid w:val="005E7A38"/>
    <w:rsid w:val="005F26B5"/>
    <w:rsid w:val="005F47B6"/>
    <w:rsid w:val="005F55C3"/>
    <w:rsid w:val="00600951"/>
    <w:rsid w:val="00602B62"/>
    <w:rsid w:val="00606609"/>
    <w:rsid w:val="006067A4"/>
    <w:rsid w:val="00610C52"/>
    <w:rsid w:val="0065393E"/>
    <w:rsid w:val="00654C1A"/>
    <w:rsid w:val="006551FA"/>
    <w:rsid w:val="006566E0"/>
    <w:rsid w:val="006637B6"/>
    <w:rsid w:val="0066751B"/>
    <w:rsid w:val="006727FD"/>
    <w:rsid w:val="006A2586"/>
    <w:rsid w:val="006A270F"/>
    <w:rsid w:val="006A5943"/>
    <w:rsid w:val="006B1312"/>
    <w:rsid w:val="006B2700"/>
    <w:rsid w:val="006B3E33"/>
    <w:rsid w:val="006E1C88"/>
    <w:rsid w:val="006E73A4"/>
    <w:rsid w:val="006F06F0"/>
    <w:rsid w:val="006F7509"/>
    <w:rsid w:val="00720130"/>
    <w:rsid w:val="00726A29"/>
    <w:rsid w:val="0074027D"/>
    <w:rsid w:val="0075310F"/>
    <w:rsid w:val="0075364B"/>
    <w:rsid w:val="00757BC2"/>
    <w:rsid w:val="007637EC"/>
    <w:rsid w:val="00773AC1"/>
    <w:rsid w:val="00783FC6"/>
    <w:rsid w:val="00784FE7"/>
    <w:rsid w:val="00786210"/>
    <w:rsid w:val="007867AB"/>
    <w:rsid w:val="007A3336"/>
    <w:rsid w:val="007C1E37"/>
    <w:rsid w:val="007C1F83"/>
    <w:rsid w:val="007C5CDD"/>
    <w:rsid w:val="007C6201"/>
    <w:rsid w:val="007C732D"/>
    <w:rsid w:val="007D0DDF"/>
    <w:rsid w:val="007E33A3"/>
    <w:rsid w:val="007E5089"/>
    <w:rsid w:val="007E59AF"/>
    <w:rsid w:val="007F4989"/>
    <w:rsid w:val="007F6B87"/>
    <w:rsid w:val="00801B94"/>
    <w:rsid w:val="00804319"/>
    <w:rsid w:val="00805A34"/>
    <w:rsid w:val="0080619C"/>
    <w:rsid w:val="00820383"/>
    <w:rsid w:val="00825D6E"/>
    <w:rsid w:val="00844E38"/>
    <w:rsid w:val="008526FA"/>
    <w:rsid w:val="0086396B"/>
    <w:rsid w:val="00872CED"/>
    <w:rsid w:val="0089032B"/>
    <w:rsid w:val="008B1870"/>
    <w:rsid w:val="008B2817"/>
    <w:rsid w:val="008D4306"/>
    <w:rsid w:val="008D4B48"/>
    <w:rsid w:val="008E30A1"/>
    <w:rsid w:val="008F3D1E"/>
    <w:rsid w:val="008F716D"/>
    <w:rsid w:val="009110AD"/>
    <w:rsid w:val="0091773B"/>
    <w:rsid w:val="0092165A"/>
    <w:rsid w:val="0093290E"/>
    <w:rsid w:val="00934E4E"/>
    <w:rsid w:val="009370B7"/>
    <w:rsid w:val="00940E59"/>
    <w:rsid w:val="00946B4C"/>
    <w:rsid w:val="00951E1D"/>
    <w:rsid w:val="009702C6"/>
    <w:rsid w:val="00986450"/>
    <w:rsid w:val="00987CE9"/>
    <w:rsid w:val="00994540"/>
    <w:rsid w:val="009A4E8D"/>
    <w:rsid w:val="009A6059"/>
    <w:rsid w:val="009C2B3E"/>
    <w:rsid w:val="009C52C7"/>
    <w:rsid w:val="009D1501"/>
    <w:rsid w:val="009D169F"/>
    <w:rsid w:val="009E2E6B"/>
    <w:rsid w:val="009F2094"/>
    <w:rsid w:val="009F42F2"/>
    <w:rsid w:val="009F6AAA"/>
    <w:rsid w:val="009F7DF5"/>
    <w:rsid w:val="00A02CE3"/>
    <w:rsid w:val="00A03041"/>
    <w:rsid w:val="00A054C6"/>
    <w:rsid w:val="00A27902"/>
    <w:rsid w:val="00A30CE6"/>
    <w:rsid w:val="00A364D8"/>
    <w:rsid w:val="00A6370F"/>
    <w:rsid w:val="00A6441D"/>
    <w:rsid w:val="00A73790"/>
    <w:rsid w:val="00A73B7E"/>
    <w:rsid w:val="00A73F56"/>
    <w:rsid w:val="00A75A0C"/>
    <w:rsid w:val="00A82001"/>
    <w:rsid w:val="00A947E0"/>
    <w:rsid w:val="00A96E2D"/>
    <w:rsid w:val="00AD3421"/>
    <w:rsid w:val="00AD363A"/>
    <w:rsid w:val="00AD3B79"/>
    <w:rsid w:val="00AE7704"/>
    <w:rsid w:val="00AF79F6"/>
    <w:rsid w:val="00B04388"/>
    <w:rsid w:val="00B05D9A"/>
    <w:rsid w:val="00B17C26"/>
    <w:rsid w:val="00B17EFE"/>
    <w:rsid w:val="00B27C17"/>
    <w:rsid w:val="00B360B5"/>
    <w:rsid w:val="00B3755C"/>
    <w:rsid w:val="00B4364F"/>
    <w:rsid w:val="00B44136"/>
    <w:rsid w:val="00B45593"/>
    <w:rsid w:val="00B5604B"/>
    <w:rsid w:val="00B6462F"/>
    <w:rsid w:val="00B90389"/>
    <w:rsid w:val="00B921AE"/>
    <w:rsid w:val="00B9235C"/>
    <w:rsid w:val="00B92B37"/>
    <w:rsid w:val="00B92C65"/>
    <w:rsid w:val="00B9491F"/>
    <w:rsid w:val="00B95528"/>
    <w:rsid w:val="00B960E7"/>
    <w:rsid w:val="00B96A9A"/>
    <w:rsid w:val="00BA247D"/>
    <w:rsid w:val="00BA75E4"/>
    <w:rsid w:val="00BB3420"/>
    <w:rsid w:val="00BB75E0"/>
    <w:rsid w:val="00BD2BD8"/>
    <w:rsid w:val="00BD7101"/>
    <w:rsid w:val="00BE2F92"/>
    <w:rsid w:val="00BE4E42"/>
    <w:rsid w:val="00BF094E"/>
    <w:rsid w:val="00BF4B3C"/>
    <w:rsid w:val="00C0527F"/>
    <w:rsid w:val="00C156F7"/>
    <w:rsid w:val="00C225D1"/>
    <w:rsid w:val="00C227A4"/>
    <w:rsid w:val="00C242C1"/>
    <w:rsid w:val="00C244E5"/>
    <w:rsid w:val="00C26607"/>
    <w:rsid w:val="00C266EE"/>
    <w:rsid w:val="00C335D8"/>
    <w:rsid w:val="00C37F6F"/>
    <w:rsid w:val="00C50939"/>
    <w:rsid w:val="00C62E9B"/>
    <w:rsid w:val="00C660AA"/>
    <w:rsid w:val="00C90806"/>
    <w:rsid w:val="00C97CCC"/>
    <w:rsid w:val="00CA5CAF"/>
    <w:rsid w:val="00CB230E"/>
    <w:rsid w:val="00CB38E5"/>
    <w:rsid w:val="00CD222C"/>
    <w:rsid w:val="00CE0017"/>
    <w:rsid w:val="00CE08DC"/>
    <w:rsid w:val="00CE2D21"/>
    <w:rsid w:val="00CE3893"/>
    <w:rsid w:val="00CE468D"/>
    <w:rsid w:val="00CE5B4C"/>
    <w:rsid w:val="00CF6196"/>
    <w:rsid w:val="00D13A70"/>
    <w:rsid w:val="00D2264A"/>
    <w:rsid w:val="00D25021"/>
    <w:rsid w:val="00D26457"/>
    <w:rsid w:val="00D32712"/>
    <w:rsid w:val="00D53045"/>
    <w:rsid w:val="00D61D25"/>
    <w:rsid w:val="00D61FED"/>
    <w:rsid w:val="00D6210A"/>
    <w:rsid w:val="00D66A0B"/>
    <w:rsid w:val="00D70157"/>
    <w:rsid w:val="00D75E45"/>
    <w:rsid w:val="00D82E9B"/>
    <w:rsid w:val="00D910B7"/>
    <w:rsid w:val="00D92DE8"/>
    <w:rsid w:val="00DC0837"/>
    <w:rsid w:val="00DD1ACA"/>
    <w:rsid w:val="00DD30B2"/>
    <w:rsid w:val="00DE4DCC"/>
    <w:rsid w:val="00DF4268"/>
    <w:rsid w:val="00DF4E9C"/>
    <w:rsid w:val="00DF64EE"/>
    <w:rsid w:val="00DF7D22"/>
    <w:rsid w:val="00E00F28"/>
    <w:rsid w:val="00E01F2A"/>
    <w:rsid w:val="00E206E1"/>
    <w:rsid w:val="00E21488"/>
    <w:rsid w:val="00E31072"/>
    <w:rsid w:val="00E33B18"/>
    <w:rsid w:val="00E34E83"/>
    <w:rsid w:val="00E4634E"/>
    <w:rsid w:val="00E47255"/>
    <w:rsid w:val="00E5166F"/>
    <w:rsid w:val="00E52281"/>
    <w:rsid w:val="00E56646"/>
    <w:rsid w:val="00EB3A8A"/>
    <w:rsid w:val="00EC2BC5"/>
    <w:rsid w:val="00EC6B66"/>
    <w:rsid w:val="00ED11CA"/>
    <w:rsid w:val="00ED5C7B"/>
    <w:rsid w:val="00EE3A31"/>
    <w:rsid w:val="00F13D78"/>
    <w:rsid w:val="00F42B37"/>
    <w:rsid w:val="00F43CA6"/>
    <w:rsid w:val="00F53B8C"/>
    <w:rsid w:val="00F55884"/>
    <w:rsid w:val="00F616AF"/>
    <w:rsid w:val="00F644C2"/>
    <w:rsid w:val="00F6473B"/>
    <w:rsid w:val="00F70DDD"/>
    <w:rsid w:val="00F73AEB"/>
    <w:rsid w:val="00F81ECB"/>
    <w:rsid w:val="00F82F70"/>
    <w:rsid w:val="00F836A6"/>
    <w:rsid w:val="00F85829"/>
    <w:rsid w:val="00F872F6"/>
    <w:rsid w:val="00F91D29"/>
    <w:rsid w:val="00F968E2"/>
    <w:rsid w:val="00FA1604"/>
    <w:rsid w:val="00FD0BDB"/>
    <w:rsid w:val="00FE2C74"/>
    <w:rsid w:val="00FF55CC"/>
    <w:rsid w:val="00FF6A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Textodenotaderodap">
    <w:name w:val="footnote text"/>
    <w:basedOn w:val="Normal"/>
    <w:link w:val="TextodenotaderodapChar"/>
    <w:uiPriority w:val="99"/>
    <w:semiHidden/>
    <w:unhideWhenUsed/>
    <w:rsid w:val="00872CE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2CED"/>
    <w:rPr>
      <w:sz w:val="20"/>
      <w:szCs w:val="20"/>
    </w:rPr>
  </w:style>
  <w:style w:type="character" w:styleId="Refdenotaderodap">
    <w:name w:val="footnote reference"/>
    <w:basedOn w:val="Fontepargpadro"/>
    <w:uiPriority w:val="99"/>
    <w:semiHidden/>
    <w:unhideWhenUsed/>
    <w:rsid w:val="00872CED"/>
    <w:rPr>
      <w:vertAlign w:val="superscript"/>
    </w:rPr>
  </w:style>
  <w:style w:type="paragraph" w:styleId="SemEspaamento">
    <w:name w:val="No Spacing"/>
    <w:uiPriority w:val="1"/>
    <w:qFormat/>
    <w:rsid w:val="006067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Textodenotaderodap">
    <w:name w:val="footnote text"/>
    <w:basedOn w:val="Normal"/>
    <w:link w:val="TextodenotaderodapChar"/>
    <w:uiPriority w:val="99"/>
    <w:semiHidden/>
    <w:unhideWhenUsed/>
    <w:rsid w:val="00872CE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2CED"/>
    <w:rPr>
      <w:sz w:val="20"/>
      <w:szCs w:val="20"/>
    </w:rPr>
  </w:style>
  <w:style w:type="character" w:styleId="Refdenotaderodap">
    <w:name w:val="footnote reference"/>
    <w:basedOn w:val="Fontepargpadro"/>
    <w:uiPriority w:val="99"/>
    <w:semiHidden/>
    <w:unhideWhenUsed/>
    <w:rsid w:val="00872CED"/>
    <w:rPr>
      <w:vertAlign w:val="superscript"/>
    </w:rPr>
  </w:style>
  <w:style w:type="paragraph" w:styleId="SemEspaamento">
    <w:name w:val="No Spacing"/>
    <w:uiPriority w:val="1"/>
    <w:qFormat/>
    <w:rsid w:val="00606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9752">
      <w:bodyDiv w:val="1"/>
      <w:marLeft w:val="0"/>
      <w:marRight w:val="0"/>
      <w:marTop w:val="0"/>
      <w:marBottom w:val="0"/>
      <w:divBdr>
        <w:top w:val="none" w:sz="0" w:space="0" w:color="auto"/>
        <w:left w:val="none" w:sz="0" w:space="0" w:color="auto"/>
        <w:bottom w:val="none" w:sz="0" w:space="0" w:color="auto"/>
        <w:right w:val="none" w:sz="0" w:space="0" w:color="auto"/>
      </w:divBdr>
    </w:div>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3EA5-C881-4F7E-B2C4-0FE45A2B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8544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Thereza Marina Cunha M. Cunha</cp:lastModifiedBy>
  <cp:revision>3</cp:revision>
  <cp:lastPrinted>2016-11-30T20:36:00Z</cp:lastPrinted>
  <dcterms:created xsi:type="dcterms:W3CDTF">2017-01-04T19:18:00Z</dcterms:created>
  <dcterms:modified xsi:type="dcterms:W3CDTF">2017-01-04T19:26:00Z</dcterms:modified>
</cp:coreProperties>
</file>