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297"/>
        <w:gridCol w:w="7710"/>
      </w:tblGrid>
      <w:tr w:rsidR="005D4761" w:rsidRPr="00011AF2" w:rsidTr="008C5921">
        <w:trPr>
          <w:trHeight w:val="449"/>
        </w:trPr>
        <w:tc>
          <w:tcPr>
            <w:tcW w:w="1474" w:type="dxa"/>
            <w:hideMark/>
          </w:tcPr>
          <w:p w:rsidR="005D4761" w:rsidRPr="00011AF2" w:rsidRDefault="005D4761" w:rsidP="00C00FD0">
            <w:pPr>
              <w:keepLines/>
              <w:widowControl w:val="0"/>
              <w:numPr>
                <w:ilvl w:val="1"/>
                <w:numId w:val="1"/>
              </w:numPr>
              <w:autoSpaceDE w:val="0"/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011AF2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Assunto:</w:t>
            </w:r>
          </w:p>
        </w:tc>
        <w:tc>
          <w:tcPr>
            <w:tcW w:w="297" w:type="dxa"/>
            <w:hideMark/>
          </w:tcPr>
          <w:p w:rsidR="005D4761" w:rsidRPr="00011AF2" w:rsidRDefault="005D4761" w:rsidP="003D0E58">
            <w:pPr>
              <w:widowControl w:val="0"/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011AF2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:</w:t>
            </w:r>
          </w:p>
        </w:tc>
        <w:tc>
          <w:tcPr>
            <w:tcW w:w="7710" w:type="dxa"/>
          </w:tcPr>
          <w:p w:rsidR="0026316D" w:rsidRDefault="00DD232D" w:rsidP="00E6082B">
            <w:pPr>
              <w:keepLines/>
              <w:widowControl w:val="0"/>
              <w:tabs>
                <w:tab w:val="left" w:pos="6910"/>
                <w:tab w:val="left" w:pos="7073"/>
              </w:tabs>
              <w:autoSpaceDE w:val="0"/>
              <w:spacing w:after="0" w:line="240" w:lineRule="auto"/>
              <w:ind w:left="48" w:right="-1" w:hanging="48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fornecimento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de insumos dentro do estado p/ canteiro/terreno</w:t>
            </w:r>
          </w:p>
          <w:p w:rsidR="00E6082B" w:rsidRPr="00011AF2" w:rsidRDefault="00DD232D" w:rsidP="00E6082B">
            <w:pPr>
              <w:keepLines/>
              <w:widowControl w:val="0"/>
              <w:autoSpaceDE w:val="0"/>
              <w:spacing w:after="0" w:line="240" w:lineRule="auto"/>
              <w:ind w:left="48" w:right="-1" w:hanging="48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pertencente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a contribuinte domiciliado em outra uf</w:t>
            </w:r>
          </w:p>
        </w:tc>
      </w:tr>
    </w:tbl>
    <w:p w:rsidR="00183D0D" w:rsidRDefault="00183D0D" w:rsidP="003765DA">
      <w:pPr>
        <w:ind w:left="4956" w:right="-1" w:firstLine="708"/>
        <w:jc w:val="both"/>
        <w:rPr>
          <w:rFonts w:ascii="Times New Roman" w:hAnsi="Times New Roman" w:cs="Times New Roman"/>
          <w:b/>
          <w:smallCaps/>
        </w:rPr>
      </w:pPr>
    </w:p>
    <w:p w:rsidR="005D4761" w:rsidRPr="00011AF2" w:rsidRDefault="00C43103" w:rsidP="003765DA">
      <w:pPr>
        <w:ind w:left="4956" w:right="-1" w:firstLine="708"/>
        <w:jc w:val="both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 </w:t>
      </w:r>
      <w:r w:rsidR="00D72061">
        <w:rPr>
          <w:rFonts w:ascii="Times New Roman" w:hAnsi="Times New Roman" w:cs="Times New Roman"/>
          <w:b/>
          <w:smallCaps/>
        </w:rPr>
        <w:t xml:space="preserve">  </w:t>
      </w:r>
      <w:r>
        <w:rPr>
          <w:rFonts w:ascii="Times New Roman" w:hAnsi="Times New Roman" w:cs="Times New Roman"/>
          <w:b/>
          <w:smallCaps/>
        </w:rPr>
        <w:t xml:space="preserve">   </w:t>
      </w:r>
      <w:proofErr w:type="gramStart"/>
      <w:r w:rsidR="0026316D" w:rsidRPr="00011AF2">
        <w:rPr>
          <w:rFonts w:ascii="Times New Roman" w:hAnsi="Times New Roman" w:cs="Times New Roman"/>
          <w:b/>
          <w:smallCaps/>
        </w:rPr>
        <w:t>consulta</w:t>
      </w:r>
      <w:proofErr w:type="gramEnd"/>
      <w:r w:rsidR="0026316D" w:rsidRPr="00011AF2">
        <w:rPr>
          <w:rFonts w:ascii="Times New Roman" w:hAnsi="Times New Roman" w:cs="Times New Roman"/>
          <w:b/>
          <w:smallCaps/>
        </w:rPr>
        <w:t xml:space="preserve"> nº    </w:t>
      </w:r>
      <w:r w:rsidR="0061312C">
        <w:rPr>
          <w:rFonts w:ascii="Times New Roman" w:hAnsi="Times New Roman" w:cs="Times New Roman"/>
          <w:b/>
          <w:smallCaps/>
        </w:rPr>
        <w:t>132</w:t>
      </w:r>
      <w:r w:rsidR="0026316D" w:rsidRPr="00011AF2">
        <w:rPr>
          <w:rFonts w:ascii="Times New Roman" w:hAnsi="Times New Roman" w:cs="Times New Roman"/>
          <w:b/>
          <w:smallCaps/>
        </w:rPr>
        <w:t>/2016</w:t>
      </w:r>
    </w:p>
    <w:p w:rsidR="00B62E26" w:rsidRPr="00B62E26" w:rsidRDefault="00B62E26" w:rsidP="00D72061">
      <w:pPr>
        <w:widowControl w:val="0"/>
        <w:autoSpaceDE w:val="0"/>
        <w:spacing w:after="0"/>
        <w:ind w:right="-1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62E26">
        <w:rPr>
          <w:rFonts w:ascii="Times New Roman" w:eastAsia="Times New Roman" w:hAnsi="Times New Roman" w:cs="Times New Roman"/>
          <w:b/>
          <w:lang w:eastAsia="ar-SA"/>
        </w:rPr>
        <w:t>I – RELATÓRIO</w:t>
      </w:r>
    </w:p>
    <w:p w:rsidR="00B62E26" w:rsidRPr="00B62E26" w:rsidRDefault="00B62E26" w:rsidP="00D72061">
      <w:pPr>
        <w:widowControl w:val="0"/>
        <w:autoSpaceDE w:val="0"/>
        <w:spacing w:after="0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D232D" w:rsidRDefault="00B62E26" w:rsidP="00F837C5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9A3DAA">
        <w:rPr>
          <w:rFonts w:ascii="Times New Roman" w:eastAsia="Times New Roman" w:hAnsi="Times New Roman" w:cs="Times New Roman"/>
          <w:lang w:eastAsia="ar-SA"/>
        </w:rPr>
        <w:t>A empresa consulente</w:t>
      </w:r>
      <w:r w:rsidR="0000557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A3DAA">
        <w:rPr>
          <w:rFonts w:ascii="Times New Roman" w:eastAsia="Times New Roman" w:hAnsi="Times New Roman" w:cs="Times New Roman"/>
          <w:lang w:eastAsia="ar-SA"/>
        </w:rPr>
        <w:t>vem solicitar o entendimento desta Superintend</w:t>
      </w:r>
      <w:r w:rsidR="00C43103" w:rsidRPr="009A3DAA">
        <w:rPr>
          <w:rFonts w:ascii="Times New Roman" w:eastAsia="Times New Roman" w:hAnsi="Times New Roman" w:cs="Times New Roman"/>
          <w:lang w:eastAsia="ar-SA"/>
        </w:rPr>
        <w:t>ê</w:t>
      </w:r>
      <w:r w:rsidRPr="009A3DAA">
        <w:rPr>
          <w:rFonts w:ascii="Times New Roman" w:eastAsia="Times New Roman" w:hAnsi="Times New Roman" w:cs="Times New Roman"/>
          <w:lang w:eastAsia="ar-SA"/>
        </w:rPr>
        <w:t xml:space="preserve">ncia de Tributação a cerca </w:t>
      </w:r>
      <w:r w:rsidR="00DD232D">
        <w:rPr>
          <w:rFonts w:ascii="Times New Roman" w:eastAsia="Times New Roman" w:hAnsi="Times New Roman" w:cs="Times New Roman"/>
          <w:lang w:eastAsia="ar-SA"/>
        </w:rPr>
        <w:t>do caráter da operação de fornecimento de mercadorias</w:t>
      </w:r>
      <w:r w:rsidR="001A4C32">
        <w:rPr>
          <w:rFonts w:ascii="Times New Roman" w:eastAsia="Times New Roman" w:hAnsi="Times New Roman" w:cs="Times New Roman"/>
          <w:lang w:eastAsia="ar-SA"/>
        </w:rPr>
        <w:t xml:space="preserve">, dentro do território do estado do Rio de Janeiro, em terreno/canteiro pertencente </w:t>
      </w:r>
      <w:proofErr w:type="gramStart"/>
      <w:r w:rsidR="001A4C32">
        <w:rPr>
          <w:rFonts w:ascii="Times New Roman" w:eastAsia="Times New Roman" w:hAnsi="Times New Roman" w:cs="Times New Roman"/>
          <w:lang w:eastAsia="ar-SA"/>
        </w:rPr>
        <w:t>a</w:t>
      </w:r>
      <w:proofErr w:type="gramEnd"/>
      <w:r w:rsidR="001A4C32">
        <w:rPr>
          <w:rFonts w:ascii="Times New Roman" w:eastAsia="Times New Roman" w:hAnsi="Times New Roman" w:cs="Times New Roman"/>
          <w:lang w:eastAsia="ar-SA"/>
        </w:rPr>
        <w:t xml:space="preserve"> </w:t>
      </w:r>
      <w:r w:rsidR="007850BF">
        <w:rPr>
          <w:rFonts w:ascii="Times New Roman" w:eastAsia="Times New Roman" w:hAnsi="Times New Roman" w:cs="Times New Roman"/>
          <w:lang w:eastAsia="ar-SA"/>
        </w:rPr>
        <w:t>empresa</w:t>
      </w:r>
      <w:r w:rsidR="001A4C32">
        <w:rPr>
          <w:rFonts w:ascii="Times New Roman" w:eastAsia="Times New Roman" w:hAnsi="Times New Roman" w:cs="Times New Roman"/>
          <w:lang w:eastAsia="ar-SA"/>
        </w:rPr>
        <w:t xml:space="preserve"> domiciliad</w:t>
      </w:r>
      <w:r w:rsidR="007850BF">
        <w:rPr>
          <w:rFonts w:ascii="Times New Roman" w:eastAsia="Times New Roman" w:hAnsi="Times New Roman" w:cs="Times New Roman"/>
          <w:lang w:eastAsia="ar-SA"/>
        </w:rPr>
        <w:t>a</w:t>
      </w:r>
      <w:r w:rsidR="001A4C32">
        <w:rPr>
          <w:rFonts w:ascii="Times New Roman" w:eastAsia="Times New Roman" w:hAnsi="Times New Roman" w:cs="Times New Roman"/>
          <w:lang w:eastAsia="ar-SA"/>
        </w:rPr>
        <w:t xml:space="preserve"> em outra UF.</w:t>
      </w:r>
    </w:p>
    <w:p w:rsidR="00DD232D" w:rsidRDefault="00DD232D" w:rsidP="00F837C5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F35818" w:rsidRDefault="00F35818" w:rsidP="00F837C5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62E26">
        <w:rPr>
          <w:rFonts w:ascii="Times New Roman" w:eastAsia="Times New Roman" w:hAnsi="Times New Roman" w:cs="Times New Roman"/>
          <w:lang w:eastAsia="ar-SA"/>
        </w:rPr>
        <w:t>O processo encontra-se instruído com cópias reprográficas que comprovam habilitação do signatário da inicial</w:t>
      </w:r>
      <w:r>
        <w:rPr>
          <w:rFonts w:ascii="Times New Roman" w:eastAsia="Times New Roman" w:hAnsi="Times New Roman" w:cs="Times New Roman"/>
          <w:lang w:eastAsia="ar-SA"/>
        </w:rPr>
        <w:t xml:space="preserve"> para peticionar em nome da empresa</w:t>
      </w:r>
      <w:r w:rsidRPr="00B62E26">
        <w:rPr>
          <w:rFonts w:ascii="Times New Roman" w:eastAsia="Times New Roman" w:hAnsi="Times New Roman" w:cs="Times New Roman"/>
          <w:lang w:eastAsia="ar-SA"/>
        </w:rPr>
        <w:t xml:space="preserve">, bem como com </w:t>
      </w:r>
      <w:r>
        <w:rPr>
          <w:rFonts w:ascii="Times New Roman" w:eastAsia="Times New Roman" w:hAnsi="Times New Roman" w:cs="Times New Roman"/>
          <w:lang w:eastAsia="ar-SA"/>
        </w:rPr>
        <w:t>cópia d</w:t>
      </w:r>
      <w:r w:rsidRPr="00B62E26">
        <w:rPr>
          <w:rFonts w:ascii="Times New Roman" w:eastAsia="Times New Roman" w:hAnsi="Times New Roman" w:cs="Times New Roman"/>
          <w:lang w:eastAsia="ar-SA"/>
        </w:rPr>
        <w:t>o</w:t>
      </w:r>
      <w:r>
        <w:rPr>
          <w:rFonts w:ascii="Times New Roman" w:eastAsia="Times New Roman" w:hAnsi="Times New Roman" w:cs="Times New Roman"/>
          <w:lang w:eastAsia="ar-SA"/>
        </w:rPr>
        <w:t xml:space="preserve">s documentos referentes </w:t>
      </w:r>
      <w:r w:rsidRPr="00B62E26">
        <w:rPr>
          <w:rFonts w:ascii="Times New Roman" w:eastAsia="Times New Roman" w:hAnsi="Times New Roman" w:cs="Times New Roman"/>
          <w:lang w:eastAsia="ar-SA"/>
        </w:rPr>
        <w:t xml:space="preserve">ao recolhimento da TSE – Taxa de Serviços Estaduais (fls. </w:t>
      </w:r>
      <w:r w:rsidR="007A2C0B">
        <w:rPr>
          <w:rFonts w:ascii="Times New Roman" w:eastAsia="Times New Roman" w:hAnsi="Times New Roman" w:cs="Times New Roman"/>
          <w:lang w:eastAsia="ar-SA"/>
        </w:rPr>
        <w:t>10/31</w:t>
      </w:r>
      <w:r w:rsidRPr="00B62E26">
        <w:rPr>
          <w:rFonts w:ascii="Times New Roman" w:eastAsia="Times New Roman" w:hAnsi="Times New Roman" w:cs="Times New Roman"/>
          <w:lang w:eastAsia="ar-SA"/>
        </w:rPr>
        <w:t>).  O presente foi</w:t>
      </w:r>
      <w:r>
        <w:rPr>
          <w:rFonts w:ascii="Times New Roman" w:eastAsia="Times New Roman" w:hAnsi="Times New Roman" w:cs="Times New Roman"/>
          <w:lang w:eastAsia="ar-SA"/>
        </w:rPr>
        <w:t xml:space="preserve"> formalizado na </w:t>
      </w:r>
      <w:r w:rsidR="007A2C0B">
        <w:rPr>
          <w:rFonts w:ascii="Times New Roman" w:eastAsia="Times New Roman" w:hAnsi="Times New Roman" w:cs="Times New Roman"/>
          <w:lang w:eastAsia="ar-SA"/>
        </w:rPr>
        <w:t xml:space="preserve">AFR 58.01 – Teresópolis, que declarou, às fls. 35, que a consulente não se encontra </w:t>
      </w:r>
      <w:proofErr w:type="gramStart"/>
      <w:r w:rsidR="007A2C0B">
        <w:rPr>
          <w:rFonts w:ascii="Times New Roman" w:eastAsia="Times New Roman" w:hAnsi="Times New Roman" w:cs="Times New Roman"/>
          <w:lang w:eastAsia="ar-SA"/>
        </w:rPr>
        <w:t>sob ação</w:t>
      </w:r>
      <w:proofErr w:type="gramEnd"/>
      <w:r w:rsidR="007A2C0B">
        <w:rPr>
          <w:rFonts w:ascii="Times New Roman" w:eastAsia="Times New Roman" w:hAnsi="Times New Roman" w:cs="Times New Roman"/>
          <w:lang w:eastAsia="ar-SA"/>
        </w:rPr>
        <w:t xml:space="preserve"> fiscal. </w:t>
      </w:r>
    </w:p>
    <w:p w:rsidR="00F837C5" w:rsidRDefault="00F837C5" w:rsidP="00F837C5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F837C5" w:rsidRPr="00F837C5" w:rsidRDefault="00F837C5" w:rsidP="00F837C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 w:rsidRPr="00F837C5">
        <w:rPr>
          <w:rFonts w:ascii="Times New Roman" w:hAnsi="Times New Roman" w:cs="Times New Roman"/>
        </w:rPr>
        <w:t xml:space="preserve">A consulente, em sua exposição, declara que sua atividade é, dentre outras, a comercialização de insumos destinados à construção civil, e que vende mercadoria diretamente a cliente, empresa não contribuinte do ICMS, domiciliado em outra UF, mas com entrega dentro do estado do Rio de Janeiro, em terreno/canteiro de propriedade de seu cliente. O objeto da consulta é se estas operações são consideradas internas, e </w:t>
      </w:r>
      <w:proofErr w:type="gramStart"/>
      <w:r w:rsidRPr="00F837C5">
        <w:rPr>
          <w:rFonts w:ascii="Times New Roman" w:hAnsi="Times New Roman" w:cs="Times New Roman"/>
        </w:rPr>
        <w:t>caso sim, se estariam</w:t>
      </w:r>
      <w:proofErr w:type="gramEnd"/>
      <w:r w:rsidRPr="00F837C5">
        <w:rPr>
          <w:rFonts w:ascii="Times New Roman" w:hAnsi="Times New Roman" w:cs="Times New Roman"/>
        </w:rPr>
        <w:t xml:space="preserve"> beneficiadas pelas disposições do Decreto 44.629/2014, que reduz a base de cálculo, nas saídas internas, de algumas mercadorias da construção civil, de modo que a carga tributária nas operações seja de 7%. </w:t>
      </w:r>
      <w:r w:rsidR="00530BDC">
        <w:rPr>
          <w:rFonts w:ascii="Times New Roman" w:hAnsi="Times New Roman" w:cs="Times New Roman"/>
        </w:rPr>
        <w:t xml:space="preserve">Apresenta também, às fls. 33 e 34, cópia de uma resposta de consulta tributária elaborada pelo fisco paulista, cujo objeto é semelhante à </w:t>
      </w:r>
      <w:r w:rsidR="007850BF">
        <w:rPr>
          <w:rFonts w:ascii="Times New Roman" w:hAnsi="Times New Roman" w:cs="Times New Roman"/>
        </w:rPr>
        <w:t xml:space="preserve">do </w:t>
      </w:r>
      <w:r w:rsidR="00530BDC">
        <w:rPr>
          <w:rFonts w:ascii="Times New Roman" w:hAnsi="Times New Roman" w:cs="Times New Roman"/>
        </w:rPr>
        <w:t>presente.</w:t>
      </w:r>
    </w:p>
    <w:p w:rsidR="00C43103" w:rsidRPr="009A3DAA" w:rsidRDefault="00C43103" w:rsidP="00D72061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smallCaps/>
          <w:lang w:eastAsia="ar-SA"/>
        </w:rPr>
      </w:pPr>
    </w:p>
    <w:p w:rsidR="00B43B24" w:rsidRPr="009A3DAA" w:rsidRDefault="00B43B24" w:rsidP="00D72061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smallCaps/>
          <w:lang w:eastAsia="ar-SA"/>
        </w:rPr>
      </w:pPr>
      <w:proofErr w:type="gramStart"/>
      <w:r w:rsidRPr="009A3DAA">
        <w:rPr>
          <w:rFonts w:ascii="Times New Roman" w:eastAsia="Times New Roman" w:hAnsi="Times New Roman" w:cs="Times New Roman"/>
          <w:smallCaps/>
          <w:lang w:eastAsia="ar-SA"/>
        </w:rPr>
        <w:t>ISTO POSTO</w:t>
      </w:r>
      <w:proofErr w:type="gramEnd"/>
      <w:r w:rsidRPr="009A3DAA">
        <w:rPr>
          <w:rFonts w:ascii="Times New Roman" w:eastAsia="Times New Roman" w:hAnsi="Times New Roman" w:cs="Times New Roman"/>
          <w:smallCaps/>
          <w:lang w:eastAsia="ar-SA"/>
        </w:rPr>
        <w:t xml:space="preserve">, CONSULTA, </w:t>
      </w:r>
      <w:r w:rsidRPr="009A3DAA">
        <w:rPr>
          <w:rFonts w:ascii="Times New Roman" w:eastAsia="Times New Roman" w:hAnsi="Times New Roman" w:cs="Times New Roman"/>
          <w:lang w:eastAsia="ar-SA"/>
        </w:rPr>
        <w:t>às fls.0</w:t>
      </w:r>
      <w:r w:rsidR="007F78A5">
        <w:rPr>
          <w:rFonts w:ascii="Times New Roman" w:eastAsia="Times New Roman" w:hAnsi="Times New Roman" w:cs="Times New Roman"/>
          <w:lang w:eastAsia="ar-SA"/>
        </w:rPr>
        <w:t>8</w:t>
      </w:r>
      <w:r w:rsidRPr="009A3DAA">
        <w:rPr>
          <w:rFonts w:ascii="Times New Roman" w:eastAsia="Times New Roman" w:hAnsi="Times New Roman" w:cs="Times New Roman"/>
          <w:smallCaps/>
          <w:lang w:eastAsia="ar-SA"/>
        </w:rPr>
        <w:t>:</w:t>
      </w:r>
    </w:p>
    <w:p w:rsidR="004E3A95" w:rsidRPr="009A3DAA" w:rsidRDefault="004E3A95" w:rsidP="00D72061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smallCaps/>
          <w:lang w:eastAsia="ar-SA"/>
        </w:rPr>
      </w:pPr>
    </w:p>
    <w:p w:rsidR="006238C8" w:rsidRDefault="00A92883" w:rsidP="00D72061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A3DAA">
        <w:rPr>
          <w:rFonts w:ascii="Times New Roman" w:eastAsia="Times New Roman" w:hAnsi="Times New Roman" w:cs="Times New Roman"/>
          <w:lang w:eastAsia="ar-SA"/>
        </w:rPr>
        <w:t>“</w:t>
      </w:r>
      <w:r w:rsidR="006238C8">
        <w:rPr>
          <w:rFonts w:ascii="Times New Roman" w:eastAsia="Times New Roman" w:hAnsi="Times New Roman" w:cs="Times New Roman"/>
          <w:lang w:eastAsia="ar-SA"/>
        </w:rPr>
        <w:t>Em vista da possibilidade de interpretação contrária à apresentada e diante da importância do tema para a sua operação, indaga a CONSULENTE sobre estar correta a afirmação a seguir:</w:t>
      </w:r>
    </w:p>
    <w:p w:rsidR="006238C8" w:rsidRDefault="006238C8" w:rsidP="00D72061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A venda de brita a uma empresa não contribuinte estabelecida em outro Estado, que não implicará em saída física para este outro Estado, mas para canteiro de obra localizado no Estado </w:t>
      </w: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do Rio de Janeiro, classifica-se como uma </w:t>
      </w:r>
      <w:r w:rsidRPr="006238C8">
        <w:rPr>
          <w:rFonts w:ascii="Times New Roman" w:eastAsia="Times New Roman" w:hAnsi="Times New Roman" w:cs="Times New Roman"/>
          <w:b/>
          <w:u w:val="single"/>
          <w:lang w:eastAsia="ar-SA"/>
        </w:rPr>
        <w:t>operação interna</w:t>
      </w:r>
      <w:r>
        <w:rPr>
          <w:rFonts w:ascii="Times New Roman" w:eastAsia="Times New Roman" w:hAnsi="Times New Roman" w:cs="Times New Roman"/>
          <w:lang w:eastAsia="ar-SA"/>
        </w:rPr>
        <w:t xml:space="preserve"> e, portanto, beneficia-se da redução de base de cálculo, de forma que a carga tributária nesta operação seja equivalente ao percentual de 7% (sete por cento), nos termos do art. 24, §5º, do Livro I, do RICMS, c/c o art. 3º do Decreto Estadual nº 44.629/2014 e respectivo Anexo Único.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”</w:t>
      </w:r>
      <w:proofErr w:type="gramEnd"/>
    </w:p>
    <w:p w:rsidR="006238C8" w:rsidRDefault="006238C8" w:rsidP="00D72061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A92883" w:rsidRDefault="00A92883" w:rsidP="00D72061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B43B24" w:rsidRDefault="00B43B24" w:rsidP="00D72061">
      <w:pPr>
        <w:spacing w:after="0"/>
        <w:ind w:right="-1"/>
        <w:jc w:val="center"/>
        <w:rPr>
          <w:rFonts w:ascii="Times New Roman" w:hAnsi="Times New Roman" w:cs="Times New Roman"/>
          <w:b/>
        </w:rPr>
      </w:pPr>
      <w:r w:rsidRPr="009A3DAA">
        <w:rPr>
          <w:rFonts w:ascii="Times New Roman" w:hAnsi="Times New Roman" w:cs="Times New Roman"/>
          <w:b/>
        </w:rPr>
        <w:t xml:space="preserve">II – ANÁLISE, FUNDAMENTAÇÃO E </w:t>
      </w:r>
      <w:proofErr w:type="gramStart"/>
      <w:r w:rsidRPr="009A3DAA">
        <w:rPr>
          <w:rFonts w:ascii="Times New Roman" w:hAnsi="Times New Roman" w:cs="Times New Roman"/>
          <w:b/>
        </w:rPr>
        <w:t>RESPOSTA</w:t>
      </w:r>
      <w:proofErr w:type="gramEnd"/>
    </w:p>
    <w:p w:rsidR="007C399F" w:rsidRDefault="007C399F" w:rsidP="00D72061">
      <w:pPr>
        <w:spacing w:after="0"/>
        <w:ind w:right="-1"/>
        <w:jc w:val="center"/>
        <w:rPr>
          <w:rFonts w:ascii="Times New Roman" w:hAnsi="Times New Roman" w:cs="Times New Roman"/>
          <w:b/>
        </w:rPr>
      </w:pPr>
    </w:p>
    <w:p w:rsidR="007C399F" w:rsidRPr="007C399F" w:rsidRDefault="007C399F" w:rsidP="007D7DA1">
      <w:pPr>
        <w:spacing w:after="0"/>
        <w:ind w:right="-1" w:firstLine="708"/>
        <w:jc w:val="both"/>
        <w:rPr>
          <w:rFonts w:ascii="Times New Roman" w:hAnsi="Times New Roman" w:cs="Times New Roman"/>
        </w:rPr>
      </w:pPr>
      <w:r w:rsidRPr="007C399F">
        <w:rPr>
          <w:rFonts w:ascii="Times New Roman" w:hAnsi="Times New Roman" w:cs="Times New Roman"/>
        </w:rPr>
        <w:t>A situação objeto da consulta não está, de fato, regulamentada no Rio de Janeiro. Encontramos apenas os seguintes dispositivos de algum modo relacionados ao objeto da consulta:</w:t>
      </w:r>
      <w:r w:rsidR="007D7DA1">
        <w:rPr>
          <w:rFonts w:ascii="Times New Roman" w:hAnsi="Times New Roman" w:cs="Times New Roman"/>
        </w:rPr>
        <w:t xml:space="preserve"> a</w:t>
      </w:r>
      <w:r w:rsidRPr="007C399F">
        <w:rPr>
          <w:rFonts w:ascii="Times New Roman" w:hAnsi="Times New Roman" w:cs="Times New Roman"/>
        </w:rPr>
        <w:t>rtigo 30 do Anexo XIII, da parte II da Resolução 720/2014 e o parágrafo 5º do artigo 24 do Livro I do RICMS/85, abaixo reproduzidos</w:t>
      </w:r>
      <w:r w:rsidR="007D7DA1">
        <w:rPr>
          <w:rFonts w:ascii="Times New Roman" w:hAnsi="Times New Roman" w:cs="Times New Roman"/>
        </w:rPr>
        <w:t xml:space="preserve">. </w:t>
      </w:r>
    </w:p>
    <w:p w:rsidR="007C399F" w:rsidRPr="007C399F" w:rsidRDefault="007C399F" w:rsidP="007C399F">
      <w:pPr>
        <w:spacing w:after="0"/>
        <w:ind w:right="-1"/>
        <w:jc w:val="both"/>
        <w:rPr>
          <w:rFonts w:ascii="Times New Roman" w:hAnsi="Times New Roman" w:cs="Times New Roman"/>
        </w:rPr>
      </w:pPr>
    </w:p>
    <w:p w:rsidR="007C399F" w:rsidRPr="007D7DA1" w:rsidRDefault="007D7DA1" w:rsidP="007D7DA1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- </w:t>
      </w:r>
      <w:r w:rsidR="007C399F" w:rsidRPr="007D7DA1">
        <w:rPr>
          <w:rFonts w:ascii="Times New Roman" w:hAnsi="Times New Roman" w:cs="Times New Roman"/>
          <w:i/>
        </w:rPr>
        <w:t>Art. 30. Na hipótese de operação que tenha como destinatário pessoa não contribuinte do imposto, a mercadoria poderá ser entregue neste Estado em local diverso do endereço do destinatário, desde que conste da Nota Fiscal o endereço do local de entrega e a informação de que se trata de “Entrega por ordem do destinatário”.</w:t>
      </w:r>
    </w:p>
    <w:p w:rsidR="007C399F" w:rsidRPr="007D7DA1" w:rsidRDefault="007C399F" w:rsidP="007D7DA1">
      <w:pPr>
        <w:spacing w:after="0"/>
        <w:jc w:val="both"/>
        <w:rPr>
          <w:rFonts w:ascii="Times New Roman" w:hAnsi="Times New Roman" w:cs="Times New Roman"/>
          <w:i/>
        </w:rPr>
      </w:pPr>
      <w:r w:rsidRPr="007D7DA1">
        <w:rPr>
          <w:rFonts w:ascii="Times New Roman" w:hAnsi="Times New Roman" w:cs="Times New Roman"/>
          <w:i/>
        </w:rPr>
        <w:t>§ 1.º O disposto no caput deste artigo também se aplica:</w:t>
      </w:r>
    </w:p>
    <w:p w:rsidR="007C399F" w:rsidRPr="007D7DA1" w:rsidRDefault="007C399F" w:rsidP="007D7DA1">
      <w:pPr>
        <w:spacing w:after="0"/>
        <w:jc w:val="both"/>
        <w:rPr>
          <w:rFonts w:ascii="Times New Roman" w:hAnsi="Times New Roman" w:cs="Times New Roman"/>
          <w:i/>
        </w:rPr>
      </w:pPr>
      <w:r w:rsidRPr="007D7DA1">
        <w:rPr>
          <w:rFonts w:ascii="Times New Roman" w:hAnsi="Times New Roman" w:cs="Times New Roman"/>
          <w:i/>
        </w:rPr>
        <w:t>I - ao contribuinte do imposto, desde que:</w:t>
      </w:r>
    </w:p>
    <w:p w:rsidR="007C399F" w:rsidRPr="007D7DA1" w:rsidRDefault="007C399F" w:rsidP="007D7DA1">
      <w:pPr>
        <w:spacing w:after="0"/>
        <w:jc w:val="both"/>
        <w:rPr>
          <w:rFonts w:ascii="Times New Roman" w:hAnsi="Times New Roman" w:cs="Times New Roman"/>
          <w:i/>
        </w:rPr>
      </w:pPr>
      <w:r w:rsidRPr="007D7DA1">
        <w:rPr>
          <w:rFonts w:ascii="Times New Roman" w:hAnsi="Times New Roman" w:cs="Times New Roman"/>
          <w:i/>
        </w:rPr>
        <w:t>a) a mercadoria seja entregue a outro estabelecimento da mesma empresa;</w:t>
      </w:r>
    </w:p>
    <w:p w:rsidR="007C399F" w:rsidRPr="007D7DA1" w:rsidRDefault="007C399F" w:rsidP="007D7DA1">
      <w:pPr>
        <w:spacing w:after="0"/>
        <w:jc w:val="both"/>
        <w:rPr>
          <w:rFonts w:ascii="Times New Roman" w:hAnsi="Times New Roman" w:cs="Times New Roman"/>
          <w:i/>
        </w:rPr>
      </w:pPr>
      <w:r w:rsidRPr="007D7DA1">
        <w:rPr>
          <w:rFonts w:ascii="Times New Roman" w:hAnsi="Times New Roman" w:cs="Times New Roman"/>
          <w:i/>
        </w:rPr>
        <w:t>b) o estabelecimento destinatário emita Nota Fiscal de transferência, na qual deverá fazer referência à Nota Fiscal de que trata o caput deste artigo;</w:t>
      </w:r>
    </w:p>
    <w:p w:rsidR="007C399F" w:rsidRPr="007D7DA1" w:rsidRDefault="007C399F" w:rsidP="007D7DA1">
      <w:pPr>
        <w:spacing w:after="0"/>
        <w:jc w:val="both"/>
        <w:rPr>
          <w:rFonts w:ascii="Times New Roman" w:hAnsi="Times New Roman" w:cs="Times New Roman"/>
          <w:i/>
        </w:rPr>
      </w:pPr>
      <w:r w:rsidRPr="007D7DA1">
        <w:rPr>
          <w:rFonts w:ascii="Times New Roman" w:hAnsi="Times New Roman" w:cs="Times New Roman"/>
          <w:i/>
        </w:rPr>
        <w:t>II - na hipótese de entrega a canteiros de obra de construtoras inscritas no CAD-ICMS.</w:t>
      </w:r>
    </w:p>
    <w:p w:rsidR="007C399F" w:rsidRPr="007D7DA1" w:rsidRDefault="007C399F" w:rsidP="007D7DA1">
      <w:pPr>
        <w:spacing w:after="0"/>
        <w:jc w:val="both"/>
        <w:rPr>
          <w:rFonts w:ascii="Times New Roman" w:hAnsi="Times New Roman" w:cs="Times New Roman"/>
          <w:lang w:eastAsia="pt-BR"/>
        </w:rPr>
      </w:pPr>
      <w:r w:rsidRPr="007D7DA1">
        <w:rPr>
          <w:rFonts w:ascii="Times New Roman" w:hAnsi="Times New Roman" w:cs="Times New Roman"/>
          <w:i/>
        </w:rPr>
        <w:t xml:space="preserve">§ 2.º O disposto neste artigo aplica-se desde que a hipótese não esteja prevista nos Capítulos I, II, IX, XI deste </w:t>
      </w:r>
      <w:r w:rsidRPr="007D7DA1">
        <w:rPr>
          <w:rFonts w:ascii="Times New Roman" w:hAnsi="Times New Roman" w:cs="Times New Roman"/>
          <w:lang w:eastAsia="pt-BR"/>
        </w:rPr>
        <w:t>Anexo.</w:t>
      </w:r>
    </w:p>
    <w:p w:rsidR="003D0E58" w:rsidRPr="007D7DA1" w:rsidRDefault="003D0E58" w:rsidP="00D72061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011AE9" w:rsidRPr="007D7DA1" w:rsidRDefault="007D7DA1" w:rsidP="007D7DA1">
      <w:pPr>
        <w:widowControl w:val="0"/>
        <w:autoSpaceDE w:val="0"/>
        <w:spacing w:after="0"/>
        <w:ind w:right="-1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- </w:t>
      </w:r>
      <w:r w:rsidR="00011AE9" w:rsidRPr="007D7DA1">
        <w:rPr>
          <w:rFonts w:ascii="Times New Roman" w:eastAsia="Times New Roman" w:hAnsi="Times New Roman" w:cs="Times New Roman"/>
          <w:i/>
          <w:lang w:eastAsia="ar-SA"/>
        </w:rPr>
        <w:t xml:space="preserve">§ 5º - Considera-se interna a operação destinada a contribuinte localizado em outro Estado ou no Distrito Federal, ou </w:t>
      </w:r>
      <w:r w:rsidR="007C399F" w:rsidRPr="007D7DA1">
        <w:rPr>
          <w:rFonts w:ascii="Times New Roman" w:eastAsia="Times New Roman" w:hAnsi="Times New Roman" w:cs="Times New Roman"/>
          <w:i/>
          <w:lang w:eastAsia="ar-SA"/>
        </w:rPr>
        <w:t xml:space="preserve">destinada ao exterior, quando não devidamente comprovada </w:t>
      </w:r>
      <w:proofErr w:type="gramStart"/>
      <w:r w:rsidR="007C399F" w:rsidRPr="007D7DA1">
        <w:rPr>
          <w:rFonts w:ascii="Times New Roman" w:eastAsia="Times New Roman" w:hAnsi="Times New Roman" w:cs="Times New Roman"/>
          <w:i/>
          <w:lang w:eastAsia="ar-SA"/>
        </w:rPr>
        <w:t>a</w:t>
      </w:r>
      <w:proofErr w:type="gramEnd"/>
      <w:r w:rsidR="007C399F" w:rsidRPr="007D7DA1">
        <w:rPr>
          <w:rFonts w:ascii="Times New Roman" w:eastAsia="Times New Roman" w:hAnsi="Times New Roman" w:cs="Times New Roman"/>
          <w:i/>
          <w:lang w:eastAsia="ar-SA"/>
        </w:rPr>
        <w:t xml:space="preserve"> saída da mercadoria do território deste Estado ou sua efetiva exportação.</w:t>
      </w:r>
    </w:p>
    <w:p w:rsidR="00530BDC" w:rsidRDefault="00530BDC" w:rsidP="00D72061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7D7DA1" w:rsidRDefault="007D7DA1" w:rsidP="00D72061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Com a edição da Emenda Constitucional 87/2015, que trouxe a possibilidade de receita tributária para o estado consumidor, relativa a operações interestadual destinada a consumidor final não contribuinte, os estados passaram a estudar o assunto e </w:t>
      </w:r>
      <w:r w:rsidR="007850BF">
        <w:rPr>
          <w:rFonts w:ascii="Times New Roman" w:eastAsia="Times New Roman" w:hAnsi="Times New Roman" w:cs="Times New Roman"/>
          <w:lang w:eastAsia="ar-SA"/>
        </w:rPr>
        <w:t>a maioria deles adotou</w:t>
      </w:r>
      <w:r>
        <w:rPr>
          <w:rFonts w:ascii="Times New Roman" w:eastAsia="Times New Roman" w:hAnsi="Times New Roman" w:cs="Times New Roman"/>
          <w:lang w:eastAsia="ar-SA"/>
        </w:rPr>
        <w:t xml:space="preserve"> a tese que se a mercadoria não circulou para fora do </w:t>
      </w:r>
      <w:r w:rsidR="007850BF">
        <w:rPr>
          <w:rFonts w:ascii="Times New Roman" w:eastAsia="Times New Roman" w:hAnsi="Times New Roman" w:cs="Times New Roman"/>
          <w:lang w:eastAsia="ar-SA"/>
        </w:rPr>
        <w:t xml:space="preserve">seu </w:t>
      </w:r>
      <w:r>
        <w:rPr>
          <w:rFonts w:ascii="Times New Roman" w:eastAsia="Times New Roman" w:hAnsi="Times New Roman" w:cs="Times New Roman"/>
          <w:lang w:eastAsia="ar-SA"/>
        </w:rPr>
        <w:t>território</w:t>
      </w:r>
      <w:r w:rsidR="00BA022B">
        <w:rPr>
          <w:rFonts w:ascii="Times New Roman" w:eastAsia="Times New Roman" w:hAnsi="Times New Roman" w:cs="Times New Roman"/>
          <w:lang w:eastAsia="ar-SA"/>
        </w:rPr>
        <w:t>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a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operação </w:t>
      </w:r>
      <w:r w:rsidR="007850BF">
        <w:rPr>
          <w:rFonts w:ascii="Times New Roman" w:eastAsia="Times New Roman" w:hAnsi="Times New Roman" w:cs="Times New Roman"/>
          <w:lang w:eastAsia="ar-SA"/>
        </w:rPr>
        <w:t xml:space="preserve">deveria ser considerada </w:t>
      </w:r>
      <w:r w:rsidR="00EA72BB">
        <w:rPr>
          <w:rFonts w:ascii="Times New Roman" w:eastAsia="Times New Roman" w:hAnsi="Times New Roman" w:cs="Times New Roman"/>
          <w:lang w:eastAsia="ar-SA"/>
        </w:rPr>
        <w:t>interna, ainda que praticada entre contribuinte</w:t>
      </w:r>
      <w:r w:rsidR="00BA022B">
        <w:rPr>
          <w:rFonts w:ascii="Times New Roman" w:eastAsia="Times New Roman" w:hAnsi="Times New Roman" w:cs="Times New Roman"/>
          <w:lang w:eastAsia="ar-SA"/>
        </w:rPr>
        <w:t xml:space="preserve">s </w:t>
      </w:r>
      <w:r w:rsidR="00EA72BB">
        <w:rPr>
          <w:rFonts w:ascii="Times New Roman" w:eastAsia="Times New Roman" w:hAnsi="Times New Roman" w:cs="Times New Roman"/>
          <w:lang w:eastAsia="ar-SA"/>
        </w:rPr>
        <w:t>do imposto. Deve ser utilizado o mesmo entendimento das vendas presenciais para não contribuintes domiciliados em outras UF, considerada</w:t>
      </w:r>
      <w:r w:rsidR="00BA022B">
        <w:rPr>
          <w:rFonts w:ascii="Times New Roman" w:eastAsia="Times New Roman" w:hAnsi="Times New Roman" w:cs="Times New Roman"/>
          <w:lang w:eastAsia="ar-SA"/>
        </w:rPr>
        <w:t>s como</w:t>
      </w:r>
      <w:r w:rsidR="00EA72BB">
        <w:rPr>
          <w:rFonts w:ascii="Times New Roman" w:eastAsia="Times New Roman" w:hAnsi="Times New Roman" w:cs="Times New Roman"/>
          <w:lang w:eastAsia="ar-SA"/>
        </w:rPr>
        <w:t xml:space="preserve"> operaç</w:t>
      </w:r>
      <w:r w:rsidR="00BA022B">
        <w:rPr>
          <w:rFonts w:ascii="Times New Roman" w:eastAsia="Times New Roman" w:hAnsi="Times New Roman" w:cs="Times New Roman"/>
          <w:lang w:eastAsia="ar-SA"/>
        </w:rPr>
        <w:t xml:space="preserve">ões </w:t>
      </w:r>
      <w:r w:rsidR="00EA72BB">
        <w:rPr>
          <w:rFonts w:ascii="Times New Roman" w:eastAsia="Times New Roman" w:hAnsi="Times New Roman" w:cs="Times New Roman"/>
          <w:lang w:eastAsia="ar-SA"/>
        </w:rPr>
        <w:t>interna</w:t>
      </w:r>
      <w:r w:rsidR="00BA022B">
        <w:rPr>
          <w:rFonts w:ascii="Times New Roman" w:eastAsia="Times New Roman" w:hAnsi="Times New Roman" w:cs="Times New Roman"/>
          <w:lang w:eastAsia="ar-SA"/>
        </w:rPr>
        <w:t>s</w:t>
      </w:r>
      <w:r w:rsidR="00EA72BB">
        <w:rPr>
          <w:rFonts w:ascii="Times New Roman" w:eastAsia="Times New Roman" w:hAnsi="Times New Roman" w:cs="Times New Roman"/>
          <w:lang w:eastAsia="ar-SA"/>
        </w:rPr>
        <w:t>.</w:t>
      </w:r>
    </w:p>
    <w:p w:rsidR="00EA72BB" w:rsidRDefault="00815F3A" w:rsidP="00D72061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 Decreto 44.629/2014, no seu artigo 3º, permite a fruição, dentre outros, do benefício de redução de base de cálculo, nas saídas internas de determinadas mercadorias relacionadas à construção civil, inclusive as pedras britadas, de modo que a carga tributária seja equivalente a 7,0%.</w:t>
      </w:r>
    </w:p>
    <w:p w:rsidR="00815F3A" w:rsidRDefault="00815F3A" w:rsidP="00D72061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7850BF" w:rsidRDefault="007850BF" w:rsidP="00D72061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Entendemos que o caso concreto apresentado deve ser considerado como operação interna, e assim sendo, não há o que se falar de diferencial de alíquotas. </w:t>
      </w:r>
      <w:r w:rsidR="00EA72BB">
        <w:rPr>
          <w:rFonts w:ascii="Times New Roman" w:eastAsia="Times New Roman" w:hAnsi="Times New Roman" w:cs="Times New Roman"/>
          <w:lang w:eastAsia="ar-SA"/>
        </w:rPr>
        <w:t xml:space="preserve">Consequentemente, </w:t>
      </w:r>
      <w:r>
        <w:rPr>
          <w:rFonts w:ascii="Times New Roman" w:eastAsia="Times New Roman" w:hAnsi="Times New Roman" w:cs="Times New Roman"/>
          <w:lang w:eastAsia="ar-SA"/>
        </w:rPr>
        <w:t>se a operação é considerada interna e são satisfeitas as demais condições legais previstas, o fornecedor pode usufruir do benefício previsto no Decreto 44.629/</w:t>
      </w:r>
      <w:r w:rsidR="00EA72BB">
        <w:rPr>
          <w:rFonts w:ascii="Times New Roman" w:eastAsia="Times New Roman" w:hAnsi="Times New Roman" w:cs="Times New Roman"/>
          <w:lang w:eastAsia="ar-SA"/>
        </w:rPr>
        <w:t>14, em especial a redução de base de cálculo prevista no seu artigo 3º.</w:t>
      </w:r>
    </w:p>
    <w:p w:rsidR="00BA022B" w:rsidRDefault="00BA022B" w:rsidP="00D72061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BA022B" w:rsidRDefault="00BA022B" w:rsidP="00D72061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Ou seja, consideramos CORRETA a afirmação da consulente de fls. 08.</w:t>
      </w:r>
    </w:p>
    <w:p w:rsidR="007D7DA1" w:rsidRDefault="007D7DA1" w:rsidP="00D72061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785153" w:rsidRPr="009A3DAA" w:rsidRDefault="00785153" w:rsidP="00D72061">
      <w:pPr>
        <w:spacing w:after="0"/>
        <w:ind w:right="-1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4F7343" w:rsidRPr="009A3DAA" w:rsidRDefault="004F7343" w:rsidP="00D72061">
      <w:pPr>
        <w:spacing w:after="0"/>
        <w:ind w:right="-1"/>
        <w:jc w:val="center"/>
        <w:rPr>
          <w:rFonts w:ascii="Times New Roman" w:eastAsia="Calibri" w:hAnsi="Times New Roman" w:cs="Times New Roman"/>
        </w:rPr>
      </w:pPr>
      <w:r w:rsidRPr="009A3DAA">
        <w:rPr>
          <w:rFonts w:ascii="Times New Roman" w:eastAsia="Calibri" w:hAnsi="Times New Roman" w:cs="Times New Roman"/>
        </w:rPr>
        <w:t>CCJT, em</w:t>
      </w:r>
      <w:r w:rsidR="000B65CA" w:rsidRPr="009A3DAA">
        <w:rPr>
          <w:rFonts w:ascii="Times New Roman" w:eastAsia="Calibri" w:hAnsi="Times New Roman" w:cs="Times New Roman"/>
        </w:rPr>
        <w:t xml:space="preserve"> </w:t>
      </w:r>
      <w:r w:rsidR="00EA72BB">
        <w:rPr>
          <w:rFonts w:ascii="Times New Roman" w:eastAsia="Calibri" w:hAnsi="Times New Roman" w:cs="Times New Roman"/>
        </w:rPr>
        <w:t xml:space="preserve">28 </w:t>
      </w:r>
      <w:r w:rsidRPr="009A3DAA">
        <w:rPr>
          <w:rFonts w:ascii="Times New Roman" w:eastAsia="Calibri" w:hAnsi="Times New Roman" w:cs="Times New Roman"/>
        </w:rPr>
        <w:t xml:space="preserve">de </w:t>
      </w:r>
      <w:r w:rsidR="000B65CA" w:rsidRPr="009A3DAA">
        <w:rPr>
          <w:rFonts w:ascii="Times New Roman" w:eastAsia="Calibri" w:hAnsi="Times New Roman" w:cs="Times New Roman"/>
        </w:rPr>
        <w:t>novembro</w:t>
      </w:r>
      <w:r w:rsidR="00785153" w:rsidRPr="009A3DAA">
        <w:rPr>
          <w:rFonts w:ascii="Times New Roman" w:eastAsia="Calibri" w:hAnsi="Times New Roman" w:cs="Times New Roman"/>
        </w:rPr>
        <w:t xml:space="preserve"> </w:t>
      </w:r>
      <w:r w:rsidRPr="009A3DAA">
        <w:rPr>
          <w:rFonts w:ascii="Times New Roman" w:eastAsia="Calibri" w:hAnsi="Times New Roman" w:cs="Times New Roman"/>
        </w:rPr>
        <w:t>de 2016.</w:t>
      </w:r>
    </w:p>
    <w:sectPr w:rsidR="004F7343" w:rsidRPr="009A3DA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39" w:rsidRDefault="00831039" w:rsidP="00844903">
      <w:pPr>
        <w:spacing w:after="0" w:line="240" w:lineRule="auto"/>
      </w:pPr>
      <w:r>
        <w:separator/>
      </w:r>
    </w:p>
  </w:endnote>
  <w:endnote w:type="continuationSeparator" w:id="0">
    <w:p w:rsidR="00831039" w:rsidRDefault="00831039" w:rsidP="0084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39" w:rsidRDefault="00831039" w:rsidP="00844903">
      <w:pPr>
        <w:spacing w:after="0" w:line="240" w:lineRule="auto"/>
      </w:pPr>
      <w:r>
        <w:separator/>
      </w:r>
    </w:p>
  </w:footnote>
  <w:footnote w:type="continuationSeparator" w:id="0">
    <w:p w:rsidR="00831039" w:rsidRDefault="00831039" w:rsidP="0084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03" w:rsidRPr="00844903" w:rsidRDefault="00844903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48F3A5" wp14:editId="3EB7DF94">
              <wp:simplePos x="0" y="0"/>
              <wp:positionH relativeFrom="column">
                <wp:posOffset>3844290</wp:posOffset>
              </wp:positionH>
              <wp:positionV relativeFrom="paragraph">
                <wp:posOffset>-144780</wp:posOffset>
              </wp:positionV>
              <wp:extent cx="2028825" cy="952500"/>
              <wp:effectExtent l="0" t="0" r="28575" b="1905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t xml:space="preserve"> 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Serviço Público Estadual</w:t>
                          </w:r>
                        </w:p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>Processo E-04</w:t>
                          </w:r>
                          <w:r w:rsidR="00011AF2">
                            <w:rPr>
                              <w:rFonts w:ascii="Times New Roman" w:hAnsi="Times New Roman" w:cs="Times New Roman"/>
                            </w:rPr>
                            <w:t>/0</w:t>
                          </w:r>
                          <w:r w:rsidR="00E6082B">
                            <w:rPr>
                              <w:rFonts w:ascii="Times New Roman" w:hAnsi="Times New Roman" w:cs="Times New Roman"/>
                            </w:rPr>
                            <w:t>30</w:t>
                          </w:r>
                          <w:r w:rsidR="007A1819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011AF2">
                            <w:rPr>
                              <w:rFonts w:ascii="Times New Roman" w:hAnsi="Times New Roman" w:cs="Times New Roman"/>
                            </w:rPr>
                            <w:t>/</w:t>
                          </w:r>
                          <w:r w:rsidR="00E6082B">
                            <w:rPr>
                              <w:rFonts w:ascii="Times New Roman" w:hAnsi="Times New Roman" w:cs="Times New Roman"/>
                            </w:rPr>
                            <w:t>934</w:t>
                          </w:r>
                          <w:r w:rsidR="007B7370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//201</w:t>
                          </w:r>
                          <w:r w:rsidR="00C1770E">
                            <w:rPr>
                              <w:rFonts w:ascii="Times New Roman" w:hAnsi="Times New Roman" w:cs="Times New Roman"/>
                            </w:rPr>
                            <w:t>6</w:t>
                          </w:r>
                        </w:p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Data: </w:t>
                          </w:r>
                          <w:r w:rsidR="00183D0D">
                            <w:rPr>
                              <w:rFonts w:ascii="Times New Roman" w:hAnsi="Times New Roman" w:cs="Times New Roman"/>
                            </w:rPr>
                            <w:t>25</w:t>
                          </w:r>
                          <w:r w:rsidR="00E711AA">
                            <w:rPr>
                              <w:rFonts w:ascii="Times New Roman" w:hAnsi="Times New Roman" w:cs="Times New Roman"/>
                            </w:rPr>
                            <w:t>/</w:t>
                          </w:r>
                          <w:r w:rsidR="00183D0D"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 w:rsidR="00E711AA">
                            <w:rPr>
                              <w:rFonts w:ascii="Times New Roman" w:hAnsi="Times New Roman" w:cs="Times New Roman"/>
                            </w:rPr>
                            <w:t xml:space="preserve">0/16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          </w:t>
                          </w: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Fls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Rúbrica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______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02.7pt;margin-top:-11.4pt;width:159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">
              <v:textbox>
                <w:txbxContent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>
                      <w:t xml:space="preserve"> 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Serviço Público Estadual</w:t>
                    </w:r>
                  </w:p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>Processo E-04</w:t>
                    </w:r>
                    <w:r w:rsidR="00011AF2">
                      <w:rPr>
                        <w:rFonts w:ascii="Times New Roman" w:hAnsi="Times New Roman" w:cs="Times New Roman"/>
                      </w:rPr>
                      <w:t>/0</w:t>
                    </w:r>
                    <w:r w:rsidR="00E6082B">
                      <w:rPr>
                        <w:rFonts w:ascii="Times New Roman" w:hAnsi="Times New Roman" w:cs="Times New Roman"/>
                      </w:rPr>
                      <w:t>30</w:t>
                    </w:r>
                    <w:r w:rsidR="007A181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011AF2">
                      <w:rPr>
                        <w:rFonts w:ascii="Times New Roman" w:hAnsi="Times New Roman" w:cs="Times New Roman"/>
                      </w:rPr>
                      <w:t>/</w:t>
                    </w:r>
                    <w:r w:rsidR="00E6082B">
                      <w:rPr>
                        <w:rFonts w:ascii="Times New Roman" w:hAnsi="Times New Roman" w:cs="Times New Roman"/>
                      </w:rPr>
                      <w:t>934</w:t>
                    </w:r>
                    <w:r w:rsidR="007B7370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//201</w:t>
                    </w:r>
                    <w:r w:rsidR="00C1770E">
                      <w:rPr>
                        <w:rFonts w:ascii="Times New Roman" w:hAnsi="Times New Roman" w:cs="Times New Roman"/>
                      </w:rPr>
                      <w:t>6</w:t>
                    </w:r>
                  </w:p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 xml:space="preserve">Data: </w:t>
                    </w:r>
                    <w:r w:rsidR="00183D0D">
                      <w:rPr>
                        <w:rFonts w:ascii="Times New Roman" w:hAnsi="Times New Roman" w:cs="Times New Roman"/>
                      </w:rPr>
                      <w:t>25</w:t>
                    </w:r>
                    <w:r w:rsidR="00E711AA">
                      <w:rPr>
                        <w:rFonts w:ascii="Times New Roman" w:hAnsi="Times New Roman" w:cs="Times New Roman"/>
                      </w:rPr>
                      <w:t>/</w:t>
                    </w:r>
                    <w:r w:rsidR="00183D0D">
                      <w:rPr>
                        <w:rFonts w:ascii="Times New Roman" w:hAnsi="Times New Roman" w:cs="Times New Roman"/>
                      </w:rPr>
                      <w:t>1</w:t>
                    </w:r>
                    <w:r w:rsidR="00E711AA">
                      <w:rPr>
                        <w:rFonts w:ascii="Times New Roman" w:hAnsi="Times New Roman" w:cs="Times New Roman"/>
                      </w:rPr>
                      <w:t xml:space="preserve">0/16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 xml:space="preserve">          </w:t>
                    </w: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Fls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>___</w:t>
                    </w:r>
                  </w:p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Rúbrica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 xml:space="preserve">______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2F08F40D" wp14:editId="058774E9">
          <wp:extent cx="914400" cy="8953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44903" w:rsidRPr="00844903" w:rsidRDefault="0084490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sz w:val="24"/>
        <w:szCs w:val="20"/>
        <w:lang w:eastAsia="ar-SA"/>
      </w:rPr>
      <w:t>Governo do Estado do Rio de Janeiro</w:t>
    </w:r>
  </w:p>
  <w:p w:rsidR="00844903" w:rsidRPr="00844903" w:rsidRDefault="0084490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Secretaria de Estado de Fazenda</w:t>
    </w:r>
  </w:p>
  <w:p w:rsidR="00844903" w:rsidRPr="00844903" w:rsidRDefault="0084490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Superintendência de Tributação</w:t>
    </w:r>
  </w:p>
  <w:p w:rsidR="00844903" w:rsidRPr="00844903" w:rsidRDefault="00844903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Coordenação de Consultas Jurídico-Tributárias</w:t>
    </w:r>
  </w:p>
  <w:p w:rsidR="00844903" w:rsidRDefault="0084490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A41E96"/>
    <w:multiLevelType w:val="hybridMultilevel"/>
    <w:tmpl w:val="F1EC9570"/>
    <w:lvl w:ilvl="0" w:tplc="518A9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C77EC"/>
    <w:multiLevelType w:val="hybridMultilevel"/>
    <w:tmpl w:val="B5540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03"/>
    <w:rsid w:val="00003C48"/>
    <w:rsid w:val="00004204"/>
    <w:rsid w:val="00005574"/>
    <w:rsid w:val="00011AE9"/>
    <w:rsid w:val="00011AF2"/>
    <w:rsid w:val="00035BB7"/>
    <w:rsid w:val="0006275F"/>
    <w:rsid w:val="0007792E"/>
    <w:rsid w:val="000901F0"/>
    <w:rsid w:val="000906D6"/>
    <w:rsid w:val="00093558"/>
    <w:rsid w:val="000A08AF"/>
    <w:rsid w:val="000B1962"/>
    <w:rsid w:val="000B65CA"/>
    <w:rsid w:val="000C0F8E"/>
    <w:rsid w:val="000D2DCF"/>
    <w:rsid w:val="000D3CA4"/>
    <w:rsid w:val="000E4031"/>
    <w:rsid w:val="000F4F6E"/>
    <w:rsid w:val="001000A6"/>
    <w:rsid w:val="00101398"/>
    <w:rsid w:val="001018C8"/>
    <w:rsid w:val="00101BC0"/>
    <w:rsid w:val="0010315D"/>
    <w:rsid w:val="001064CE"/>
    <w:rsid w:val="001247EC"/>
    <w:rsid w:val="00140A53"/>
    <w:rsid w:val="00145F77"/>
    <w:rsid w:val="00156EF3"/>
    <w:rsid w:val="00183D0D"/>
    <w:rsid w:val="001973BF"/>
    <w:rsid w:val="001A4C32"/>
    <w:rsid w:val="001A75C8"/>
    <w:rsid w:val="001E6D22"/>
    <w:rsid w:val="001F4B3B"/>
    <w:rsid w:val="00204D7C"/>
    <w:rsid w:val="00212201"/>
    <w:rsid w:val="002577BF"/>
    <w:rsid w:val="0026316D"/>
    <w:rsid w:val="002661DC"/>
    <w:rsid w:val="002830A4"/>
    <w:rsid w:val="0028465C"/>
    <w:rsid w:val="00293C0D"/>
    <w:rsid w:val="002A7F8B"/>
    <w:rsid w:val="002C1FA4"/>
    <w:rsid w:val="002D4397"/>
    <w:rsid w:val="002D7E70"/>
    <w:rsid w:val="002E027C"/>
    <w:rsid w:val="002E41E2"/>
    <w:rsid w:val="002E5D1C"/>
    <w:rsid w:val="00314181"/>
    <w:rsid w:val="0033060B"/>
    <w:rsid w:val="00331266"/>
    <w:rsid w:val="00345844"/>
    <w:rsid w:val="00364CFC"/>
    <w:rsid w:val="003745BF"/>
    <w:rsid w:val="003765DA"/>
    <w:rsid w:val="00395886"/>
    <w:rsid w:val="003C078A"/>
    <w:rsid w:val="003C5B47"/>
    <w:rsid w:val="003D0E58"/>
    <w:rsid w:val="003D1379"/>
    <w:rsid w:val="003D45F0"/>
    <w:rsid w:val="003F1113"/>
    <w:rsid w:val="00404318"/>
    <w:rsid w:val="004068EE"/>
    <w:rsid w:val="0041056C"/>
    <w:rsid w:val="0041131D"/>
    <w:rsid w:val="0042689C"/>
    <w:rsid w:val="0043044B"/>
    <w:rsid w:val="00457E93"/>
    <w:rsid w:val="00493941"/>
    <w:rsid w:val="004A7251"/>
    <w:rsid w:val="004B0CF0"/>
    <w:rsid w:val="004C464A"/>
    <w:rsid w:val="004C56E6"/>
    <w:rsid w:val="004E3A95"/>
    <w:rsid w:val="004F2997"/>
    <w:rsid w:val="004F7343"/>
    <w:rsid w:val="0051048E"/>
    <w:rsid w:val="005172AA"/>
    <w:rsid w:val="00530BDC"/>
    <w:rsid w:val="00534904"/>
    <w:rsid w:val="00534FEC"/>
    <w:rsid w:val="005357B0"/>
    <w:rsid w:val="0054185F"/>
    <w:rsid w:val="00544E74"/>
    <w:rsid w:val="005548F5"/>
    <w:rsid w:val="0055671C"/>
    <w:rsid w:val="0058192E"/>
    <w:rsid w:val="005B0E49"/>
    <w:rsid w:val="005B0F1D"/>
    <w:rsid w:val="005D4761"/>
    <w:rsid w:val="005D788A"/>
    <w:rsid w:val="005F6671"/>
    <w:rsid w:val="00607CA2"/>
    <w:rsid w:val="006112E7"/>
    <w:rsid w:val="0061312C"/>
    <w:rsid w:val="00623078"/>
    <w:rsid w:val="006238C8"/>
    <w:rsid w:val="00637E5F"/>
    <w:rsid w:val="006448EC"/>
    <w:rsid w:val="00646A0B"/>
    <w:rsid w:val="006552A3"/>
    <w:rsid w:val="00655831"/>
    <w:rsid w:val="006816DA"/>
    <w:rsid w:val="00691B8A"/>
    <w:rsid w:val="006B1937"/>
    <w:rsid w:val="006B2C82"/>
    <w:rsid w:val="006C20EB"/>
    <w:rsid w:val="006C6B84"/>
    <w:rsid w:val="006D5AFB"/>
    <w:rsid w:val="006F1260"/>
    <w:rsid w:val="006F6E4E"/>
    <w:rsid w:val="00700CA9"/>
    <w:rsid w:val="0071136F"/>
    <w:rsid w:val="0072313C"/>
    <w:rsid w:val="007422D0"/>
    <w:rsid w:val="00746F3D"/>
    <w:rsid w:val="007471CA"/>
    <w:rsid w:val="00757366"/>
    <w:rsid w:val="007575A2"/>
    <w:rsid w:val="007723CF"/>
    <w:rsid w:val="00772AE2"/>
    <w:rsid w:val="007850BF"/>
    <w:rsid w:val="00785153"/>
    <w:rsid w:val="007A12AC"/>
    <w:rsid w:val="007A1819"/>
    <w:rsid w:val="007A2C0B"/>
    <w:rsid w:val="007A39AB"/>
    <w:rsid w:val="007A3CE1"/>
    <w:rsid w:val="007B7370"/>
    <w:rsid w:val="007C399F"/>
    <w:rsid w:val="007C597D"/>
    <w:rsid w:val="007D0F8B"/>
    <w:rsid w:val="007D5CF6"/>
    <w:rsid w:val="007D7DA1"/>
    <w:rsid w:val="007E1873"/>
    <w:rsid w:val="007E588C"/>
    <w:rsid w:val="007F1181"/>
    <w:rsid w:val="007F78A5"/>
    <w:rsid w:val="008068DA"/>
    <w:rsid w:val="00813E3A"/>
    <w:rsid w:val="00815F3A"/>
    <w:rsid w:val="008163FD"/>
    <w:rsid w:val="00822310"/>
    <w:rsid w:val="008230CB"/>
    <w:rsid w:val="00826D15"/>
    <w:rsid w:val="00831039"/>
    <w:rsid w:val="00832918"/>
    <w:rsid w:val="00832AB0"/>
    <w:rsid w:val="00844903"/>
    <w:rsid w:val="008453BE"/>
    <w:rsid w:val="00863084"/>
    <w:rsid w:val="00871F1C"/>
    <w:rsid w:val="00873BAE"/>
    <w:rsid w:val="008907C5"/>
    <w:rsid w:val="008A11BA"/>
    <w:rsid w:val="008A5EC7"/>
    <w:rsid w:val="008C01D1"/>
    <w:rsid w:val="008C3000"/>
    <w:rsid w:val="008C5921"/>
    <w:rsid w:val="008C658D"/>
    <w:rsid w:val="008F5EC4"/>
    <w:rsid w:val="0090166F"/>
    <w:rsid w:val="009075B6"/>
    <w:rsid w:val="0092229E"/>
    <w:rsid w:val="00926B82"/>
    <w:rsid w:val="00935F30"/>
    <w:rsid w:val="00961C22"/>
    <w:rsid w:val="00973781"/>
    <w:rsid w:val="00992AB3"/>
    <w:rsid w:val="0099500E"/>
    <w:rsid w:val="009A1664"/>
    <w:rsid w:val="009A34CD"/>
    <w:rsid w:val="009A3552"/>
    <w:rsid w:val="009A3DAA"/>
    <w:rsid w:val="009B20B3"/>
    <w:rsid w:val="009C5467"/>
    <w:rsid w:val="009C69AD"/>
    <w:rsid w:val="009C7AE1"/>
    <w:rsid w:val="009D3929"/>
    <w:rsid w:val="009D66F5"/>
    <w:rsid w:val="009E71F6"/>
    <w:rsid w:val="00A03F99"/>
    <w:rsid w:val="00A15768"/>
    <w:rsid w:val="00A20B57"/>
    <w:rsid w:val="00A545E7"/>
    <w:rsid w:val="00A66948"/>
    <w:rsid w:val="00A74D07"/>
    <w:rsid w:val="00A92883"/>
    <w:rsid w:val="00AA1E9B"/>
    <w:rsid w:val="00AA25E1"/>
    <w:rsid w:val="00AB35F5"/>
    <w:rsid w:val="00AB6B5A"/>
    <w:rsid w:val="00AC13CB"/>
    <w:rsid w:val="00AC2AD0"/>
    <w:rsid w:val="00AC7AC9"/>
    <w:rsid w:val="00AD4D66"/>
    <w:rsid w:val="00AD6E40"/>
    <w:rsid w:val="00AD6E8C"/>
    <w:rsid w:val="00AE4E82"/>
    <w:rsid w:val="00B2263B"/>
    <w:rsid w:val="00B428B8"/>
    <w:rsid w:val="00B43B24"/>
    <w:rsid w:val="00B452E2"/>
    <w:rsid w:val="00B50F8D"/>
    <w:rsid w:val="00B56947"/>
    <w:rsid w:val="00B62E26"/>
    <w:rsid w:val="00B64C37"/>
    <w:rsid w:val="00B672A3"/>
    <w:rsid w:val="00B934CD"/>
    <w:rsid w:val="00BA022B"/>
    <w:rsid w:val="00BB22C9"/>
    <w:rsid w:val="00BE00C1"/>
    <w:rsid w:val="00BE3A00"/>
    <w:rsid w:val="00C008FD"/>
    <w:rsid w:val="00C00FD0"/>
    <w:rsid w:val="00C03D76"/>
    <w:rsid w:val="00C1770E"/>
    <w:rsid w:val="00C3743A"/>
    <w:rsid w:val="00C43103"/>
    <w:rsid w:val="00C57499"/>
    <w:rsid w:val="00C61FC6"/>
    <w:rsid w:val="00C9336D"/>
    <w:rsid w:val="00CA3F68"/>
    <w:rsid w:val="00CB74A7"/>
    <w:rsid w:val="00CC33E8"/>
    <w:rsid w:val="00CD13A8"/>
    <w:rsid w:val="00CD2BA5"/>
    <w:rsid w:val="00CD311D"/>
    <w:rsid w:val="00CE34FB"/>
    <w:rsid w:val="00CF7FB2"/>
    <w:rsid w:val="00D10382"/>
    <w:rsid w:val="00D10B61"/>
    <w:rsid w:val="00D23C52"/>
    <w:rsid w:val="00D52FBC"/>
    <w:rsid w:val="00D57935"/>
    <w:rsid w:val="00D64EAC"/>
    <w:rsid w:val="00D715A1"/>
    <w:rsid w:val="00D72061"/>
    <w:rsid w:val="00D82811"/>
    <w:rsid w:val="00D93C56"/>
    <w:rsid w:val="00DC50D8"/>
    <w:rsid w:val="00DD232D"/>
    <w:rsid w:val="00E114DB"/>
    <w:rsid w:val="00E120CB"/>
    <w:rsid w:val="00E21F75"/>
    <w:rsid w:val="00E266C0"/>
    <w:rsid w:val="00E27CC4"/>
    <w:rsid w:val="00E317DA"/>
    <w:rsid w:val="00E407A2"/>
    <w:rsid w:val="00E6082B"/>
    <w:rsid w:val="00E711AA"/>
    <w:rsid w:val="00E76C65"/>
    <w:rsid w:val="00E86E4B"/>
    <w:rsid w:val="00EA18AD"/>
    <w:rsid w:val="00EA72BB"/>
    <w:rsid w:val="00EB21FF"/>
    <w:rsid w:val="00EB4132"/>
    <w:rsid w:val="00ED72DA"/>
    <w:rsid w:val="00EE67C1"/>
    <w:rsid w:val="00EF7396"/>
    <w:rsid w:val="00F2568E"/>
    <w:rsid w:val="00F2700C"/>
    <w:rsid w:val="00F35818"/>
    <w:rsid w:val="00F81F42"/>
    <w:rsid w:val="00F837C5"/>
    <w:rsid w:val="00FB4EE0"/>
    <w:rsid w:val="00FC5521"/>
    <w:rsid w:val="00FD1F5B"/>
    <w:rsid w:val="00FE31A9"/>
    <w:rsid w:val="00FF2B08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">
    <w:name w:val="remiss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933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">
    <w:name w:val="remiss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933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3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Duchovny Boruchovitch</dc:creator>
  <cp:lastModifiedBy>Thereza Marina Cunha M. Cunha</cp:lastModifiedBy>
  <cp:revision>4</cp:revision>
  <cp:lastPrinted>2016-11-28T18:14:00Z</cp:lastPrinted>
  <dcterms:created xsi:type="dcterms:W3CDTF">2016-12-22T19:45:00Z</dcterms:created>
  <dcterms:modified xsi:type="dcterms:W3CDTF">2017-01-18T19:49:00Z</dcterms:modified>
</cp:coreProperties>
</file>