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AC12D3" w:rsidP="00AC12D3">
            <w:pPr>
              <w:pStyle w:val="Ttulo2"/>
              <w:ind w:right="72"/>
              <w:jc w:val="both"/>
              <w:rPr>
                <w:rFonts w:ascii="Times New Roman" w:hAnsi="Times New Roman"/>
                <w:szCs w:val="22"/>
              </w:rPr>
            </w:pPr>
            <w:bookmarkStart w:id="0" w:name="OLE_LINK1"/>
            <w:bookmarkStart w:id="1" w:name="OLE_LINK2"/>
            <w:r>
              <w:rPr>
                <w:rFonts w:ascii="Times New Roman" w:hAnsi="Times New Roman"/>
                <w:szCs w:val="22"/>
              </w:rPr>
              <w:t xml:space="preserve">Serviço de Transporte de Mercadoria </w:t>
            </w:r>
            <w:r w:rsidR="00D763CF">
              <w:rPr>
                <w:rFonts w:ascii="Times New Roman" w:hAnsi="Times New Roman"/>
                <w:szCs w:val="22"/>
              </w:rPr>
              <w:t>para Á</w:t>
            </w:r>
            <w:r>
              <w:rPr>
                <w:rFonts w:ascii="Times New Roman" w:hAnsi="Times New Roman"/>
                <w:szCs w:val="22"/>
              </w:rPr>
              <w:t xml:space="preserve">rea Marítima </w:t>
            </w:r>
            <w:r w:rsidR="00D763CF">
              <w:rPr>
                <w:rFonts w:ascii="Times New Roman" w:hAnsi="Times New Roman"/>
                <w:szCs w:val="22"/>
              </w:rPr>
              <w:t>A</w:t>
            </w:r>
            <w:r>
              <w:rPr>
                <w:rFonts w:ascii="Times New Roman" w:hAnsi="Times New Roman"/>
                <w:szCs w:val="22"/>
              </w:rPr>
              <w:t>lfandegada: Incidência do ICMS</w:t>
            </w:r>
            <w:bookmarkEnd w:id="0"/>
            <w:bookmarkEnd w:id="1"/>
            <w:r>
              <w:rPr>
                <w:rFonts w:ascii="Times New Roman" w:hAnsi="Times New Roman"/>
                <w:szCs w:val="22"/>
              </w:rPr>
              <w:t>.</w:t>
            </w:r>
          </w:p>
          <w:p w:rsidR="004031DC" w:rsidRPr="004031DC" w:rsidRDefault="004031DC" w:rsidP="00B704C9">
            <w:pPr>
              <w:jc w:val="right"/>
              <w:rPr>
                <w:rFonts w:ascii="Times New Roman" w:hAnsi="Times New Roman" w:cs="Times New Roman"/>
                <w:b/>
                <w:smallCaps/>
                <w:lang w:eastAsia="pt-BR"/>
              </w:rPr>
            </w:pPr>
            <w:r w:rsidRPr="004031DC">
              <w:rPr>
                <w:rFonts w:ascii="Times New Roman" w:hAnsi="Times New Roman" w:cs="Times New Roman"/>
                <w:b/>
                <w:smallCaps/>
                <w:lang w:eastAsia="pt-BR"/>
              </w:rPr>
              <w:t>Consulta n.º</w:t>
            </w:r>
            <w:r w:rsidR="0084637E">
              <w:rPr>
                <w:rFonts w:ascii="Times New Roman" w:hAnsi="Times New Roman" w:cs="Times New Roman"/>
                <w:b/>
                <w:smallCaps/>
                <w:lang w:eastAsia="pt-BR"/>
              </w:rPr>
              <w:t xml:space="preserve"> 13</w:t>
            </w:r>
            <w:r w:rsidR="00605CA4">
              <w:rPr>
                <w:rFonts w:ascii="Times New Roman" w:hAnsi="Times New Roman" w:cs="Times New Roman"/>
                <w:b/>
                <w:smallCaps/>
                <w:lang w:eastAsia="pt-BR"/>
              </w:rPr>
              <w:t>1</w:t>
            </w:r>
            <w:r w:rsidR="0084637E">
              <w:rPr>
                <w:rFonts w:ascii="Times New Roman" w:hAnsi="Times New Roman" w:cs="Times New Roman"/>
                <w:b/>
                <w:smallCaps/>
                <w:lang w:eastAsia="pt-BR"/>
              </w:rPr>
              <w:t>/16</w:t>
            </w:r>
            <w:r w:rsidRPr="004031DC">
              <w:rPr>
                <w:rFonts w:ascii="Times New Roman" w:hAnsi="Times New Roman" w:cs="Times New Roman"/>
                <w:b/>
                <w:smallCaps/>
                <w:lang w:eastAsia="pt-BR"/>
              </w:rPr>
              <w:t xml:space="preserve"> </w:t>
            </w:r>
          </w:p>
        </w:tc>
      </w:tr>
    </w:tbl>
    <w:p w:rsidR="0003098F" w:rsidRDefault="0003098F" w:rsidP="009826E8">
      <w:pPr>
        <w:pStyle w:val="Ttulo2"/>
        <w:ind w:right="72" w:firstLine="708"/>
        <w:rPr>
          <w:rFonts w:ascii="Times New Roman" w:hAnsi="Times New Roman"/>
        </w:rPr>
      </w:pPr>
    </w:p>
    <w:p w:rsidR="00EF07B0" w:rsidRPr="00EF07B0" w:rsidRDefault="00EF07B0" w:rsidP="00EF07B0">
      <w:pPr>
        <w:rPr>
          <w:rFonts w:ascii="Times New Roman" w:hAnsi="Times New Roman" w:cs="Times New Roman"/>
          <w:lang w:eastAsia="pt-BR"/>
        </w:rPr>
      </w:pPr>
    </w:p>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9F4A7D" w:rsidRPr="009F4A7D" w:rsidRDefault="009F4A7D" w:rsidP="00732024">
      <w:pPr>
        <w:spacing w:line="360" w:lineRule="auto"/>
        <w:ind w:right="-851"/>
        <w:jc w:val="both"/>
        <w:rPr>
          <w:rFonts w:ascii="Times New Roman" w:hAnsi="Times New Roman" w:cs="Times New Roman"/>
          <w:lang w:eastAsia="pt-BR"/>
        </w:rPr>
      </w:pPr>
      <w:r w:rsidRPr="009F4A7D">
        <w:rPr>
          <w:rFonts w:ascii="Times New Roman" w:hAnsi="Times New Roman" w:cs="Times New Roman"/>
          <w:lang w:eastAsia="pt-BR"/>
        </w:rPr>
        <w:tab/>
        <w:t xml:space="preserve">A empresa </w:t>
      </w:r>
      <w:r>
        <w:rPr>
          <w:rFonts w:ascii="Times New Roman" w:hAnsi="Times New Roman" w:cs="Times New Roman"/>
          <w:lang w:eastAsia="pt-BR"/>
        </w:rPr>
        <w:t xml:space="preserve">após </w:t>
      </w:r>
      <w:r w:rsidR="006339D7">
        <w:rPr>
          <w:rFonts w:ascii="Times New Roman" w:hAnsi="Times New Roman" w:cs="Times New Roman"/>
          <w:lang w:eastAsia="pt-BR"/>
        </w:rPr>
        <w:t xml:space="preserve">informar </w:t>
      </w:r>
      <w:r>
        <w:rPr>
          <w:rFonts w:ascii="Times New Roman" w:hAnsi="Times New Roman" w:cs="Times New Roman"/>
          <w:lang w:eastAsia="pt-BR"/>
        </w:rPr>
        <w:t xml:space="preserve">que realiza o transporte marítimo de todo tipo de carga, em âmbito nacional e internacional, </w:t>
      </w:r>
      <w:r w:rsidR="006339D7">
        <w:rPr>
          <w:rFonts w:ascii="Times New Roman" w:hAnsi="Times New Roman" w:cs="Times New Roman"/>
          <w:lang w:eastAsia="pt-BR"/>
        </w:rPr>
        <w:t xml:space="preserve">relata o </w:t>
      </w:r>
      <w:r>
        <w:rPr>
          <w:rFonts w:ascii="Times New Roman" w:hAnsi="Times New Roman" w:cs="Times New Roman"/>
          <w:lang w:eastAsia="pt-BR"/>
        </w:rPr>
        <w:t>que segue.</w:t>
      </w:r>
    </w:p>
    <w:p w:rsidR="00EF07B0" w:rsidRDefault="009F4A7D" w:rsidP="00732024">
      <w:pPr>
        <w:spacing w:line="360" w:lineRule="auto"/>
        <w:ind w:right="-851"/>
        <w:jc w:val="both"/>
        <w:rPr>
          <w:rFonts w:ascii="Times New Roman" w:hAnsi="Times New Roman" w:cs="Times New Roman"/>
          <w:lang w:eastAsia="pt-BR"/>
        </w:rPr>
      </w:pPr>
      <w:r w:rsidRPr="009F4A7D">
        <w:rPr>
          <w:rFonts w:ascii="Times New Roman" w:hAnsi="Times New Roman" w:cs="Times New Roman"/>
          <w:lang w:eastAsia="pt-BR"/>
        </w:rPr>
        <w:tab/>
        <w:t xml:space="preserve">Foi </w:t>
      </w:r>
      <w:r>
        <w:rPr>
          <w:rFonts w:ascii="Times New Roman" w:hAnsi="Times New Roman" w:cs="Times New Roman"/>
          <w:lang w:eastAsia="pt-BR"/>
        </w:rPr>
        <w:t xml:space="preserve">contratada por uma empresa </w:t>
      </w:r>
      <w:r w:rsidR="005D35D3">
        <w:rPr>
          <w:rFonts w:ascii="Times New Roman" w:hAnsi="Times New Roman" w:cs="Times New Roman"/>
          <w:lang w:eastAsia="pt-BR"/>
        </w:rPr>
        <w:t xml:space="preserve">para </w:t>
      </w:r>
      <w:r>
        <w:rPr>
          <w:rFonts w:ascii="Times New Roman" w:hAnsi="Times New Roman" w:cs="Times New Roman"/>
          <w:lang w:eastAsia="pt-BR"/>
        </w:rPr>
        <w:t>realizar o transporte do petróleo bruto extraído das unidades flutuantes de produção localizadas no Estado do Rio de Janeiro para navios de transporte internacional fundeados no Porto do Açu, denominados navios-mãe, onde se dará o transbordo do óleo bruto,</w:t>
      </w:r>
      <w:r w:rsidR="00732024">
        <w:rPr>
          <w:rFonts w:ascii="Times New Roman" w:hAnsi="Times New Roman" w:cs="Times New Roman"/>
          <w:lang w:eastAsia="pt-BR"/>
        </w:rPr>
        <w:t xml:space="preserve"> que irá realizar a exportação do petróleo.</w:t>
      </w:r>
      <w:r w:rsidR="00C16007">
        <w:rPr>
          <w:rFonts w:ascii="Times New Roman" w:hAnsi="Times New Roman" w:cs="Times New Roman"/>
          <w:lang w:eastAsia="pt-BR"/>
        </w:rPr>
        <w:t xml:space="preserve">  Ou seja, a prestação de serviço de serviço da plataforma produtora até o Porto do Açu se dará por meio de navios aliviadores, enquanto a prestação de serviço de transporte internacional será realizada pelos navios-mãe, os quais receberão as cargas por meio desse transbordo.</w:t>
      </w:r>
    </w:p>
    <w:p w:rsidR="00732024" w:rsidRDefault="00C16007"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6339D7">
        <w:rPr>
          <w:rFonts w:ascii="Times New Roman" w:hAnsi="Times New Roman" w:cs="Times New Roman"/>
          <w:lang w:eastAsia="pt-BR"/>
        </w:rPr>
        <w:t>A</w:t>
      </w:r>
      <w:r>
        <w:rPr>
          <w:rFonts w:ascii="Times New Roman" w:hAnsi="Times New Roman" w:cs="Times New Roman"/>
          <w:lang w:eastAsia="pt-BR"/>
        </w:rPr>
        <w:t xml:space="preserve">nte a necessidade de novas logísticas para a exportação de petróleo, </w:t>
      </w:r>
      <w:r w:rsidR="007E0113">
        <w:rPr>
          <w:rFonts w:ascii="Times New Roman" w:hAnsi="Times New Roman" w:cs="Times New Roman"/>
          <w:lang w:eastAsia="pt-BR"/>
        </w:rPr>
        <w:t xml:space="preserve">desataca-se </w:t>
      </w:r>
      <w:r>
        <w:rPr>
          <w:rFonts w:ascii="Times New Roman" w:hAnsi="Times New Roman" w:cs="Times New Roman"/>
          <w:lang w:eastAsia="pt-BR"/>
        </w:rPr>
        <w:t xml:space="preserve">o Porto do </w:t>
      </w:r>
      <w:r w:rsidR="00647CC8">
        <w:rPr>
          <w:rFonts w:ascii="Times New Roman" w:hAnsi="Times New Roman" w:cs="Times New Roman"/>
          <w:lang w:eastAsia="pt-BR"/>
        </w:rPr>
        <w:t>Açu</w:t>
      </w:r>
      <w:r w:rsidR="007E0113">
        <w:rPr>
          <w:rFonts w:ascii="Times New Roman" w:hAnsi="Times New Roman" w:cs="Times New Roman"/>
          <w:lang w:eastAsia="pt-BR"/>
        </w:rPr>
        <w:t>, com terminais autorizados a efetuar o transbordo do petróleo, os quais foram devidamente alfandegados, tratando-se de um porto estratégico para a geração de empregos e para atrair operações de exportação dos Estados de São Paulo e Espírito Santo, concorrentes naturais graças ao Protocolo ICMS 64/15.</w:t>
      </w:r>
    </w:p>
    <w:p w:rsidR="006E2159" w:rsidRDefault="006339D7"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6E2159">
        <w:rPr>
          <w:rFonts w:ascii="Times New Roman" w:hAnsi="Times New Roman" w:cs="Times New Roman"/>
          <w:lang w:eastAsia="pt-BR"/>
        </w:rPr>
        <w:t>D</w:t>
      </w:r>
      <w:r w:rsidR="0006162D">
        <w:rPr>
          <w:rFonts w:ascii="Times New Roman" w:hAnsi="Times New Roman" w:cs="Times New Roman"/>
          <w:lang w:eastAsia="pt-BR"/>
        </w:rPr>
        <w:t xml:space="preserve">isciplinado </w:t>
      </w:r>
      <w:r w:rsidR="006E2159">
        <w:rPr>
          <w:rFonts w:ascii="Times New Roman" w:hAnsi="Times New Roman" w:cs="Times New Roman"/>
          <w:lang w:eastAsia="pt-BR"/>
        </w:rPr>
        <w:t xml:space="preserve">pela </w:t>
      </w:r>
      <w:r w:rsidR="0006162D">
        <w:rPr>
          <w:rFonts w:ascii="Times New Roman" w:hAnsi="Times New Roman" w:cs="Times New Roman"/>
          <w:lang w:eastAsia="pt-BR"/>
        </w:rPr>
        <w:t>Instrução Normativa RFB n.º 1.381/13</w:t>
      </w:r>
      <w:r w:rsidR="006E2159">
        <w:rPr>
          <w:rFonts w:ascii="Times New Roman" w:hAnsi="Times New Roman" w:cs="Times New Roman"/>
          <w:lang w:eastAsia="pt-BR"/>
        </w:rPr>
        <w:t xml:space="preserve">, esclarece a consulente que o alfandegamento dos terminais na área marítima portuária permitiu que a empresa concessionária obtivesse desta Secretaria regime especial, que internamente recebeu o número 024/2016, cópia anexada às fls. </w:t>
      </w:r>
      <w:r w:rsidR="004D5C31">
        <w:rPr>
          <w:rFonts w:ascii="Times New Roman" w:hAnsi="Times New Roman" w:cs="Times New Roman"/>
          <w:lang w:eastAsia="pt-BR"/>
        </w:rPr>
        <w:t>40/44, que trata da formação de lote para exportação em embarcação de transporte internacional, fundeada em área alfandegada do Porto do Açu.</w:t>
      </w:r>
    </w:p>
    <w:p w:rsidR="002A7DE3" w:rsidRDefault="002A7DE3"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Não obstante expressa autorização da desoneração do ICMS nas operações de saída de petróleo bruto, as quais se qualificam como exportação direta, nos termos do artigo 3º da Lei Complementar federal n.º 87/96</w:t>
      </w:r>
      <w:r w:rsidR="00F4203E">
        <w:rPr>
          <w:rFonts w:ascii="Times New Roman" w:hAnsi="Times New Roman" w:cs="Times New Roman"/>
          <w:lang w:eastAsia="pt-BR"/>
        </w:rPr>
        <w:t xml:space="preserve"> – ou seja, sem interveniência de </w:t>
      </w:r>
      <w:r w:rsidR="00F4203E" w:rsidRPr="00F4203E">
        <w:rPr>
          <w:rFonts w:ascii="Times New Roman" w:hAnsi="Times New Roman" w:cs="Times New Roman"/>
          <w:i/>
          <w:lang w:eastAsia="pt-BR"/>
        </w:rPr>
        <w:t>trading companies</w:t>
      </w:r>
      <w:r w:rsidR="00F4203E">
        <w:rPr>
          <w:rFonts w:ascii="Times New Roman" w:hAnsi="Times New Roman" w:cs="Times New Roman"/>
          <w:lang w:eastAsia="pt-BR"/>
        </w:rPr>
        <w:t xml:space="preserve"> ou empresa comercial exportadora – resta à consulente incerteza acerca da tributação das prestações de serviço de transporte subjacente, no caso, o serviço de transporte do petróleo bruto extraído das unidades flutuantes de produção para navios-mãe fundeados no Porto do Açu, a ser realizado pela consulente.</w:t>
      </w:r>
    </w:p>
    <w:p w:rsidR="00F4203E" w:rsidRDefault="00F4203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lastRenderedPageBreak/>
        <w:tab/>
      </w:r>
      <w:r w:rsidR="00033A72">
        <w:rPr>
          <w:rFonts w:ascii="Times New Roman" w:hAnsi="Times New Roman" w:cs="Times New Roman"/>
          <w:lang w:eastAsia="pt-BR"/>
        </w:rPr>
        <w:t>Tendo em vista que, de acordo com o Convênio ICMS 83/06, as remessas para formação de lote para posterior exportação não estão sujeitas à incidência do ICMS.</w:t>
      </w:r>
    </w:p>
    <w:p w:rsidR="00033A72" w:rsidRDefault="00033A72"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Considerando que o regime especial concedido à empresa contratante da consulente replica esse tratamento às operações de petróleo bruto em questão, ressaltando que não </w:t>
      </w:r>
      <w:r w:rsidR="00764E2E">
        <w:rPr>
          <w:rFonts w:ascii="Times New Roman" w:hAnsi="Times New Roman" w:cs="Times New Roman"/>
          <w:lang w:eastAsia="pt-BR"/>
        </w:rPr>
        <w:t>devem ser tributadas pelo ICMS.</w:t>
      </w:r>
    </w:p>
    <w:p w:rsidR="00764E2E" w:rsidRDefault="00764E2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Considerando que o Protocolo </w:t>
      </w:r>
      <w:r>
        <w:rPr>
          <w:rFonts w:ascii="Times New Roman" w:hAnsi="Times New Roman" w:cs="Times New Roman"/>
          <w:lang w:eastAsia="pt-BR"/>
        </w:rPr>
        <w:tab/>
        <w:t xml:space="preserve">ICMS é taxativo quanto à formação do lote e a exportação configurarem parte da exportação direta, uma vez que não há armazenagem, intermediação de </w:t>
      </w:r>
      <w:r w:rsidRPr="00F4203E">
        <w:rPr>
          <w:rFonts w:ascii="Times New Roman" w:hAnsi="Times New Roman" w:cs="Times New Roman"/>
          <w:i/>
          <w:lang w:eastAsia="pt-BR"/>
        </w:rPr>
        <w:t>trading companies</w:t>
      </w:r>
      <w:r>
        <w:rPr>
          <w:rFonts w:ascii="Times New Roman" w:hAnsi="Times New Roman" w:cs="Times New Roman"/>
          <w:lang w:eastAsia="pt-BR"/>
        </w:rPr>
        <w:t xml:space="preserve"> ou empresa comercial exportadora.</w:t>
      </w:r>
    </w:p>
    <w:p w:rsidR="00764E2E" w:rsidRDefault="00764E2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Considerando por fim o disposto no inciso II do artigo 3º da Lei Complementar federal n.º 87/96, refletido no inciso II do artigo 47 do Livro I do Regulamento do ICMS, conduz a consulente à conclusão pela não incidência do ICMS sobre as operações de saída do petróleo bruto extraído das unidades de produção para os navios-mãe, pois esses estarão fundeados na área marítima alfandegada no Porto do Açu.</w:t>
      </w:r>
    </w:p>
    <w:p w:rsidR="00C74507" w:rsidRDefault="00764E2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4B50D7">
        <w:rPr>
          <w:rFonts w:ascii="Times New Roman" w:hAnsi="Times New Roman" w:cs="Times New Roman"/>
          <w:lang w:eastAsia="pt-BR"/>
        </w:rPr>
        <w:t>No entanto, as normas acima consideradas não deixam claro se a prestação de serviços de transporte subjacentes àquelas operações de saída de petróleo também estaria desonerada – não obstante o Superior Tribunal de Justiça, em inúmeras oportunidades, já tenha assentado o seu entendimento no sentido de que as prestações de serviço de transporte interno contratadas pela pessoa jurídica exportadora não devem se sujeitar à exigência do ICMS.</w:t>
      </w:r>
    </w:p>
    <w:p w:rsidR="009B20FF" w:rsidRPr="009F4A7D" w:rsidRDefault="009B20FF"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Acrescenta a consulente a relevância deste questionamento manifestando entendimento segundo o qual, como o transporte pago pelo exportador compõe o preço do produto destinado ao exterior, permitir a exigência do ICMS sobre esse transporte corresponderia a admitir a tributação da própria operação de exportação.</w:t>
      </w:r>
    </w:p>
    <w:p w:rsidR="009B20FF" w:rsidRPr="00D854F3" w:rsidRDefault="00D854F3" w:rsidP="009F4A7D">
      <w:pPr>
        <w:spacing w:after="0" w:line="360" w:lineRule="auto"/>
        <w:ind w:right="-852" w:firstLine="708"/>
        <w:jc w:val="both"/>
        <w:rPr>
          <w:rFonts w:ascii="Times New Roman" w:hAnsi="Times New Roman" w:cs="Times New Roman"/>
          <w:b/>
          <w:smallCaps/>
        </w:rPr>
      </w:pPr>
      <w:proofErr w:type="gramStart"/>
      <w:r w:rsidRPr="00D854F3">
        <w:rPr>
          <w:rFonts w:ascii="Times New Roman" w:hAnsi="Times New Roman" w:cs="Times New Roman"/>
          <w:b/>
          <w:smallCaps/>
        </w:rPr>
        <w:t>Isto posto</w:t>
      </w:r>
      <w:proofErr w:type="gramEnd"/>
      <w:r w:rsidRPr="00D854F3">
        <w:rPr>
          <w:rFonts w:ascii="Times New Roman" w:hAnsi="Times New Roman" w:cs="Times New Roman"/>
          <w:b/>
          <w:smallCaps/>
        </w:rPr>
        <w:t>, Consulta:</w:t>
      </w:r>
    </w:p>
    <w:p w:rsidR="00D854F3" w:rsidRDefault="00D854F3" w:rsidP="009F4A7D">
      <w:pPr>
        <w:spacing w:after="0" w:line="360" w:lineRule="auto"/>
        <w:ind w:right="-852" w:firstLine="708"/>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A prestação de serviço de transporte do petróleo extraído das unidades flutuantes de produção para os navios de transporte internacional (navios-mãe) sob o Regime Especial de Formação de Lote para Exportação em área marítima alfandegada (Porto do Açu) encontra-se submetida à incidência do ICMS?</w:t>
      </w:r>
    </w:p>
    <w:p w:rsidR="00D854F3" w:rsidRDefault="00D854F3" w:rsidP="00D854F3">
      <w:pPr>
        <w:spacing w:after="0" w:line="360" w:lineRule="auto"/>
        <w:ind w:right="-852" w:firstLine="708"/>
        <w:jc w:val="both"/>
        <w:rPr>
          <w:rFonts w:ascii="Times New Roman" w:hAnsi="Times New Roman" w:cs="Times New Roman"/>
        </w:rPr>
      </w:pPr>
    </w:p>
    <w:p w:rsidR="00D854F3" w:rsidRDefault="00D854F3" w:rsidP="00D854F3">
      <w:pPr>
        <w:spacing w:after="0" w:line="360" w:lineRule="auto"/>
        <w:ind w:right="-852" w:firstLine="708"/>
        <w:jc w:val="both"/>
        <w:rPr>
          <w:rFonts w:ascii="Times New Roman" w:hAnsi="Times New Roman" w:cs="Times New Roman"/>
        </w:rPr>
      </w:pPr>
      <w:proofErr w:type="gramStart"/>
      <w:r>
        <w:rPr>
          <w:rFonts w:ascii="Times New Roman" w:hAnsi="Times New Roman" w:cs="Times New Roman"/>
        </w:rPr>
        <w:lastRenderedPageBreak/>
        <w:t>2</w:t>
      </w:r>
      <w:proofErr w:type="gramEnd"/>
      <w:r>
        <w:rPr>
          <w:rFonts w:ascii="Times New Roman" w:hAnsi="Times New Roman" w:cs="Times New Roman"/>
        </w:rPr>
        <w:t>) A prestação de serviço de transporte do petróleo extraído das unidades flutuantes de produção para os navios de transporte internacional (navios-mãe) sob o Protocolo ICMS 64/15 para o Porto do Açu ou qualquer outra área autorizada a fazer transbordo com base na legislação, encontra-se submetida à incidência do ICMS?</w:t>
      </w:r>
    </w:p>
    <w:p w:rsidR="00D854F3" w:rsidRDefault="00D854F3" w:rsidP="009F4A7D">
      <w:pPr>
        <w:spacing w:after="0" w:line="360" w:lineRule="auto"/>
        <w:ind w:right="-852" w:firstLine="708"/>
        <w:jc w:val="both"/>
        <w:rPr>
          <w:rFonts w:ascii="Times New Roman" w:hAnsi="Times New Roman" w:cs="Times New Roman"/>
        </w:rPr>
      </w:pPr>
    </w:p>
    <w:p w:rsidR="00EF07B0" w:rsidRPr="00EF07B0" w:rsidRDefault="00EF07B0" w:rsidP="004D3689">
      <w:pPr>
        <w:spacing w:after="0" w:line="360" w:lineRule="auto"/>
        <w:ind w:right="-852" w:firstLine="708"/>
        <w:jc w:val="both"/>
        <w:rPr>
          <w:rFonts w:ascii="Times New Roman" w:hAnsi="Times New Roman" w:cs="Times New Roman"/>
        </w:rPr>
      </w:pPr>
      <w:r w:rsidRPr="00EF07B0">
        <w:rPr>
          <w:rFonts w:ascii="Times New Roman" w:hAnsi="Times New Roman" w:cs="Times New Roman"/>
        </w:rPr>
        <w:t xml:space="preserve">O processo encontra-se instruído com o comprovante de pagamento da TSE (fls. </w:t>
      </w:r>
      <w:r w:rsidR="001010E8">
        <w:rPr>
          <w:rFonts w:ascii="Times New Roman" w:hAnsi="Times New Roman" w:cs="Times New Roman"/>
        </w:rPr>
        <w:t>34/36</w:t>
      </w:r>
      <w:r w:rsidRPr="00EF07B0">
        <w:rPr>
          <w:rFonts w:ascii="Times New Roman" w:hAnsi="Times New Roman" w:cs="Times New Roman"/>
        </w:rPr>
        <w:t>), a habilitação do signatário da inicial para postular em nome da consulente (fls. 1</w:t>
      </w:r>
      <w:r w:rsidR="001010E8">
        <w:rPr>
          <w:rFonts w:ascii="Times New Roman" w:hAnsi="Times New Roman" w:cs="Times New Roman"/>
        </w:rPr>
        <w:t>5/19</w:t>
      </w:r>
      <w:r w:rsidRPr="00EF07B0">
        <w:rPr>
          <w:rFonts w:ascii="Times New Roman" w:hAnsi="Times New Roman" w:cs="Times New Roman"/>
        </w:rPr>
        <w:t xml:space="preserve">), bem como as informações relativas aos incisos I e II do artigo 3º da Resolução SEF n.° 109/76 (fls. </w:t>
      </w:r>
      <w:r w:rsidR="001010E8">
        <w:rPr>
          <w:rFonts w:ascii="Times New Roman" w:hAnsi="Times New Roman" w:cs="Times New Roman"/>
        </w:rPr>
        <w:t>46</w:t>
      </w:r>
      <w:r w:rsidRPr="00EF07B0">
        <w:rPr>
          <w:rFonts w:ascii="Times New Roman" w:hAnsi="Times New Roman" w:cs="Times New Roman"/>
        </w:rPr>
        <w:t>).</w:t>
      </w:r>
    </w:p>
    <w:p w:rsidR="00EF07B0" w:rsidRDefault="00EF07B0" w:rsidP="004D3689">
      <w:pPr>
        <w:ind w:right="-852"/>
        <w:jc w:val="both"/>
        <w:rPr>
          <w:rFonts w:ascii="Times New Roman" w:hAnsi="Times New Roman" w:cs="Times New Roman"/>
          <w:b/>
          <w:smallCaps/>
          <w:lang w:eastAsia="pt-BR"/>
        </w:rPr>
      </w:pPr>
    </w:p>
    <w:p w:rsidR="00EF07B0" w:rsidRPr="000F6D12" w:rsidRDefault="00EF07B0" w:rsidP="004D3689">
      <w:pPr>
        <w:ind w:right="-852"/>
        <w:jc w:val="both"/>
        <w:rPr>
          <w:rFonts w:ascii="Times New Roman" w:hAnsi="Times New Roman" w:cs="Times New Roman"/>
          <w:smallCaps/>
        </w:rPr>
      </w:pPr>
      <w:r w:rsidRPr="000F6D12">
        <w:rPr>
          <w:rFonts w:ascii="Times New Roman" w:hAnsi="Times New Roman" w:cs="Times New Roman"/>
          <w:b/>
          <w:smallCaps/>
          <w:lang w:eastAsia="pt-BR"/>
        </w:rPr>
        <w:tab/>
        <w:t xml:space="preserve"> </w:t>
      </w:r>
      <w:r w:rsidRPr="000F6D12">
        <w:rPr>
          <w:rFonts w:ascii="Times New Roman" w:hAnsi="Times New Roman" w:cs="Times New Roman"/>
          <w:b/>
          <w:smallCaps/>
        </w:rPr>
        <w:t>II – A</w:t>
      </w:r>
      <w:r w:rsidR="000F6D12" w:rsidRPr="000F6D12">
        <w:rPr>
          <w:rFonts w:ascii="Times New Roman" w:hAnsi="Times New Roman" w:cs="Times New Roman"/>
          <w:b/>
          <w:smallCaps/>
        </w:rPr>
        <w:t>nálise e</w:t>
      </w:r>
      <w:r w:rsidRPr="000F6D12">
        <w:rPr>
          <w:rFonts w:ascii="Times New Roman" w:hAnsi="Times New Roman" w:cs="Times New Roman"/>
          <w:b/>
          <w:smallCaps/>
        </w:rPr>
        <w:t xml:space="preserve"> F</w:t>
      </w:r>
      <w:r w:rsidR="000F6D12" w:rsidRPr="000F6D12">
        <w:rPr>
          <w:rFonts w:ascii="Times New Roman" w:hAnsi="Times New Roman" w:cs="Times New Roman"/>
          <w:b/>
          <w:smallCaps/>
        </w:rPr>
        <w:t>undamentação</w:t>
      </w:r>
      <w:r w:rsidR="008F2AE2" w:rsidRPr="000F6D12">
        <w:rPr>
          <w:rFonts w:ascii="Times New Roman" w:hAnsi="Times New Roman" w:cs="Times New Roman"/>
          <w:smallCaps/>
        </w:rPr>
        <w:t>.</w:t>
      </w:r>
    </w:p>
    <w:p w:rsidR="00BB1C84" w:rsidRDefault="00BB1C84" w:rsidP="00D763CF">
      <w:pPr>
        <w:spacing w:line="360" w:lineRule="auto"/>
        <w:ind w:right="-851"/>
        <w:jc w:val="both"/>
        <w:rPr>
          <w:rFonts w:ascii="Times New Roman" w:hAnsi="Times New Roman" w:cs="Times New Roman"/>
        </w:rPr>
      </w:pPr>
      <w:r>
        <w:rPr>
          <w:rFonts w:ascii="Times New Roman" w:hAnsi="Times New Roman" w:cs="Times New Roman"/>
          <w:b/>
          <w:smallCaps/>
        </w:rPr>
        <w:tab/>
      </w:r>
      <w:r w:rsidR="00D763CF" w:rsidRPr="00D763CF">
        <w:rPr>
          <w:rFonts w:ascii="Times New Roman" w:hAnsi="Times New Roman" w:cs="Times New Roman"/>
        </w:rPr>
        <w:t xml:space="preserve">Está fora do campo de incidência do ICMS a prestação de serviço de transporte que destine mercadoria ao exterior, consoante o disposto no inciso II, do artigo 40, da Lei nº 2657/96.  Logo, se o serviço de transporte for prestado para destinar a mercadoria diretamente  ao local de embarque para o exterior, não há que se cogitar da incidência do imposto. </w:t>
      </w:r>
    </w:p>
    <w:p w:rsidR="00D763CF" w:rsidRDefault="00D763CF" w:rsidP="00D763CF">
      <w:pPr>
        <w:spacing w:line="360" w:lineRule="auto"/>
        <w:ind w:right="-851"/>
        <w:jc w:val="both"/>
        <w:rPr>
          <w:rFonts w:ascii="Times New Roman" w:hAnsi="Times New Roman" w:cs="Times New Roman"/>
        </w:rPr>
      </w:pPr>
      <w:r>
        <w:rPr>
          <w:rFonts w:ascii="Times New Roman" w:hAnsi="Times New Roman" w:cs="Times New Roman"/>
        </w:rPr>
        <w:tab/>
        <w:t xml:space="preserve">No tocante ao </w:t>
      </w:r>
      <w:r w:rsidRPr="00D763CF">
        <w:rPr>
          <w:rFonts w:ascii="Times New Roman" w:hAnsi="Times New Roman" w:cs="Times New Roman"/>
        </w:rPr>
        <w:t>disposto no § 2º do art. 40 da Lei nº 2.657/96</w:t>
      </w:r>
      <w:r>
        <w:rPr>
          <w:rFonts w:ascii="Times New Roman" w:hAnsi="Times New Roman" w:cs="Times New Roman"/>
        </w:rPr>
        <w:t xml:space="preserve">, fundamentado no parágrafo único do artigo 3º da Lei Complementar federal n.º 87/96, eles </w:t>
      </w:r>
      <w:r w:rsidRPr="00D763CF">
        <w:rPr>
          <w:rFonts w:ascii="Times New Roman" w:hAnsi="Times New Roman" w:cs="Times New Roman"/>
        </w:rPr>
        <w:t>somente se aplica</w:t>
      </w:r>
      <w:r>
        <w:rPr>
          <w:rFonts w:ascii="Times New Roman" w:hAnsi="Times New Roman" w:cs="Times New Roman"/>
        </w:rPr>
        <w:t>m</w:t>
      </w:r>
      <w:r w:rsidRPr="00D763CF">
        <w:rPr>
          <w:rFonts w:ascii="Times New Roman" w:hAnsi="Times New Roman" w:cs="Times New Roman"/>
        </w:rPr>
        <w:t xml:space="preserve"> às OPERAÇÕES, NÃO se aplicando ao SERVIÇO de transporte</w:t>
      </w:r>
      <w:r>
        <w:rPr>
          <w:rFonts w:ascii="Times New Roman" w:hAnsi="Times New Roman" w:cs="Times New Roman"/>
        </w:rPr>
        <w:t>.</w:t>
      </w:r>
    </w:p>
    <w:p w:rsidR="00D763CF" w:rsidRDefault="00D763CF" w:rsidP="00D763CF">
      <w:pPr>
        <w:ind w:right="-852"/>
        <w:jc w:val="both"/>
        <w:rPr>
          <w:rFonts w:ascii="Times New Roman" w:hAnsi="Times New Roman" w:cs="Times New Roman"/>
          <w:b/>
          <w:smallCaps/>
        </w:rPr>
      </w:pPr>
      <w:r w:rsidRPr="000F6D12">
        <w:rPr>
          <w:rFonts w:ascii="Times New Roman" w:hAnsi="Times New Roman" w:cs="Times New Roman"/>
          <w:b/>
        </w:rPr>
        <w:tab/>
      </w:r>
      <w:r w:rsidR="000F6D12" w:rsidRPr="000F6D12">
        <w:rPr>
          <w:rFonts w:ascii="Times New Roman" w:hAnsi="Times New Roman" w:cs="Times New Roman"/>
          <w:b/>
        </w:rPr>
        <w:t xml:space="preserve">III </w:t>
      </w:r>
      <w:r w:rsidR="000F6D12">
        <w:rPr>
          <w:rFonts w:ascii="Times New Roman" w:hAnsi="Times New Roman" w:cs="Times New Roman"/>
          <w:b/>
        </w:rPr>
        <w:t>–</w:t>
      </w:r>
      <w:r w:rsidR="000F6D12" w:rsidRPr="000F6D12">
        <w:rPr>
          <w:rFonts w:ascii="Times New Roman" w:hAnsi="Times New Roman" w:cs="Times New Roman"/>
          <w:b/>
        </w:rPr>
        <w:t xml:space="preserve"> </w:t>
      </w:r>
      <w:r w:rsidR="000F6D12">
        <w:rPr>
          <w:rFonts w:ascii="Times New Roman" w:hAnsi="Times New Roman" w:cs="Times New Roman"/>
          <w:b/>
          <w:smallCaps/>
        </w:rPr>
        <w:t>Resposta.</w:t>
      </w:r>
    </w:p>
    <w:p w:rsidR="00D763CF" w:rsidRPr="00D763CF" w:rsidRDefault="00D763CF" w:rsidP="00D763CF">
      <w:pPr>
        <w:spacing w:line="360" w:lineRule="auto"/>
        <w:ind w:right="-851" w:firstLine="708"/>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xml:space="preserve"> e 2) De acordo com a legislação referenciada o </w:t>
      </w:r>
      <w:r w:rsidRPr="00D763CF">
        <w:rPr>
          <w:rFonts w:ascii="Times New Roman" w:hAnsi="Times New Roman" w:cs="Times New Roman"/>
        </w:rPr>
        <w:t xml:space="preserve">ICMS </w:t>
      </w:r>
      <w:r w:rsidR="000F6D12">
        <w:rPr>
          <w:rFonts w:ascii="Times New Roman" w:hAnsi="Times New Roman" w:cs="Times New Roman"/>
        </w:rPr>
        <w:t xml:space="preserve">incidirá normalmente </w:t>
      </w:r>
      <w:r w:rsidRPr="00D763CF">
        <w:rPr>
          <w:rFonts w:ascii="Times New Roman" w:hAnsi="Times New Roman" w:cs="Times New Roman"/>
        </w:rPr>
        <w:t xml:space="preserve">sobre a prestação do serviço de transporte se a mercadoria, ainda que destinada à exportação, for entregue primeiramente à </w:t>
      </w:r>
      <w:r>
        <w:rPr>
          <w:rFonts w:ascii="Times New Roman" w:hAnsi="Times New Roman" w:cs="Times New Roman"/>
        </w:rPr>
        <w:t xml:space="preserve">(i) </w:t>
      </w:r>
      <w:r w:rsidRPr="00D763CF">
        <w:rPr>
          <w:rFonts w:ascii="Times New Roman" w:hAnsi="Times New Roman" w:cs="Times New Roman"/>
        </w:rPr>
        <w:t xml:space="preserve">empresa comercial exportadora, inclusive </w:t>
      </w:r>
      <w:r w:rsidRPr="00D763CF">
        <w:rPr>
          <w:rFonts w:ascii="Times New Roman" w:hAnsi="Times New Roman" w:cs="Times New Roman"/>
          <w:i/>
        </w:rPr>
        <w:t xml:space="preserve">tradings </w:t>
      </w:r>
      <w:r w:rsidRPr="00D763CF">
        <w:rPr>
          <w:rFonts w:ascii="Times New Roman" w:hAnsi="Times New Roman" w:cs="Times New Roman"/>
        </w:rPr>
        <w:t>ou outro estabelecimento da mesma empresa</w:t>
      </w:r>
      <w:r>
        <w:rPr>
          <w:rFonts w:ascii="Times New Roman" w:hAnsi="Times New Roman" w:cs="Times New Roman"/>
        </w:rPr>
        <w:t>, ou (</w:t>
      </w:r>
      <w:r w:rsidRPr="00D763CF">
        <w:rPr>
          <w:rFonts w:ascii="Times New Roman" w:hAnsi="Times New Roman" w:cs="Times New Roman"/>
        </w:rPr>
        <w:t>ii</w:t>
      </w:r>
      <w:r>
        <w:rPr>
          <w:rFonts w:ascii="Times New Roman" w:hAnsi="Times New Roman" w:cs="Times New Roman"/>
        </w:rPr>
        <w:t>)</w:t>
      </w:r>
      <w:r w:rsidRPr="00D763CF">
        <w:rPr>
          <w:rFonts w:ascii="Times New Roman" w:hAnsi="Times New Roman" w:cs="Times New Roman"/>
        </w:rPr>
        <w:t xml:space="preserve"> armazém alfandegado ou entreposto aduaneiro.</w:t>
      </w:r>
    </w:p>
    <w:p w:rsidR="0077465F" w:rsidRPr="0077465F" w:rsidRDefault="00BB1C84" w:rsidP="000F6D12">
      <w:pPr>
        <w:spacing w:line="360" w:lineRule="auto"/>
        <w:ind w:right="-851"/>
        <w:jc w:val="both"/>
        <w:rPr>
          <w:rFonts w:ascii="Times New Roman" w:hAnsi="Times New Roman" w:cs="Times New Roman"/>
        </w:rPr>
      </w:pPr>
      <w:r>
        <w:rPr>
          <w:rFonts w:ascii="Times New Roman" w:hAnsi="Times New Roman" w:cs="Times New Roman"/>
          <w:b/>
          <w:smallCaps/>
        </w:rPr>
        <w:tab/>
      </w:r>
      <w:r w:rsidR="0077465F"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0077465F" w:rsidRPr="0077465F">
        <w:rPr>
          <w:rFonts w:ascii="Times New Roman" w:hAnsi="Times New Roman" w:cs="Times New Roman"/>
        </w:rPr>
        <w:t xml:space="preserve"> ou seja</w:t>
      </w:r>
      <w:proofErr w:type="gramEnd"/>
      <w:r w:rsidR="0077465F" w:rsidRPr="0077465F">
        <w:rPr>
          <w:rFonts w:ascii="Times New Roman" w:hAnsi="Times New Roman" w:cs="Times New Roman"/>
        </w:rPr>
        <w:t xml:space="preserve"> editada norma superveniente dispondo de forma contrária.</w:t>
      </w:r>
    </w:p>
    <w:p w:rsidR="000F6D12" w:rsidRDefault="000F6D12" w:rsidP="004174DA">
      <w:pPr>
        <w:spacing w:after="0" w:line="360" w:lineRule="auto"/>
        <w:ind w:right="-852" w:firstLine="709"/>
        <w:jc w:val="center"/>
        <w:rPr>
          <w:rFonts w:ascii="Times New Roman" w:hAnsi="Times New Roman" w:cs="Times New Roman"/>
        </w:rPr>
      </w:pP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363495" w:rsidRPr="00EF07B0">
        <w:rPr>
          <w:rFonts w:ascii="Times New Roman" w:hAnsi="Times New Roman" w:cs="Times New Roman"/>
        </w:rPr>
        <w:t xml:space="preserve"> </w:t>
      </w:r>
      <w:r w:rsidR="007F267D">
        <w:rPr>
          <w:rFonts w:ascii="Times New Roman" w:hAnsi="Times New Roman" w:cs="Times New Roman"/>
        </w:rPr>
        <w:t xml:space="preserve">31 </w:t>
      </w:r>
      <w:r w:rsidR="001858F7" w:rsidRPr="00EF07B0">
        <w:rPr>
          <w:rFonts w:ascii="Times New Roman" w:hAnsi="Times New Roman" w:cs="Times New Roman"/>
        </w:rPr>
        <w:t>de</w:t>
      </w:r>
      <w:r w:rsidR="007F267D">
        <w:rPr>
          <w:rFonts w:ascii="Times New Roman" w:hAnsi="Times New Roman" w:cs="Times New Roman"/>
        </w:rPr>
        <w:t xml:space="preserve"> outubro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C227FC">
        <w:rPr>
          <w:rFonts w:ascii="Times New Roman" w:hAnsi="Times New Roman" w:cs="Times New Roman"/>
        </w:rPr>
        <w:t>6</w:t>
      </w:r>
      <w:r w:rsidR="003B6D06" w:rsidRPr="00EF07B0">
        <w:rPr>
          <w:rFonts w:ascii="Times New Roman" w:hAnsi="Times New Roman" w:cs="Times New Roman"/>
        </w:rPr>
        <w:t>.</w:t>
      </w:r>
    </w:p>
    <w:sectPr w:rsidR="001858F7" w:rsidRPr="00EF07B0" w:rsidSect="00FA147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9" w:rsidRDefault="00B704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9" w:rsidRDefault="00B704C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9" w:rsidRDefault="00B704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9" w:rsidRDefault="00B704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2BBC7870" wp14:editId="78653BA6">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815A26">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815A26">
                  <w:rPr>
                    <w:rFonts w:ascii="Times New Roman" w:hAnsi="Times New Roman"/>
                    <w:sz w:val="20"/>
                  </w:rPr>
                  <w:t>33</w:t>
                </w:r>
                <w:r w:rsidRPr="002E7B20">
                  <w:rPr>
                    <w:rFonts w:ascii="Times New Roman" w:hAnsi="Times New Roman"/>
                    <w:sz w:val="20"/>
                  </w:rPr>
                  <w:t>/</w:t>
                </w:r>
                <w:r w:rsidR="00815A26">
                  <w:rPr>
                    <w:rFonts w:ascii="Times New Roman" w:hAnsi="Times New Roman"/>
                    <w:sz w:val="20"/>
                  </w:rPr>
                  <w:t>1058</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201</w:t>
                </w:r>
                <w:r w:rsidR="00636F62">
                  <w:rPr>
                    <w:rFonts w:ascii="Times New Roman" w:hAnsi="Times New Roman"/>
                    <w:sz w:val="20"/>
                  </w:rPr>
                  <w:t>6</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815A26">
                <w:pPr>
                  <w:spacing w:after="0"/>
                  <w:rPr>
                    <w:rFonts w:ascii="Times New Roman" w:hAnsi="Times New Roman"/>
                    <w:sz w:val="20"/>
                  </w:rPr>
                </w:pPr>
                <w:r w:rsidRPr="002E7B20">
                  <w:rPr>
                    <w:rFonts w:ascii="Times New Roman" w:hAnsi="Times New Roman"/>
                    <w:sz w:val="20"/>
                  </w:rPr>
                  <w:t xml:space="preserve">Data: </w:t>
                </w:r>
                <w:r w:rsidR="00815A26">
                  <w:rPr>
                    <w:rFonts w:ascii="Times New Roman" w:hAnsi="Times New Roman"/>
                    <w:sz w:val="20"/>
                  </w:rPr>
                  <w:t>19</w:t>
                </w:r>
                <w:r>
                  <w:rPr>
                    <w:rFonts w:ascii="Times New Roman" w:hAnsi="Times New Roman"/>
                    <w:sz w:val="20"/>
                  </w:rPr>
                  <w:t>/</w:t>
                </w:r>
                <w:r w:rsidR="008630FF">
                  <w:rPr>
                    <w:rFonts w:ascii="Times New Roman" w:hAnsi="Times New Roman"/>
                    <w:sz w:val="20"/>
                  </w:rPr>
                  <w:t>0</w:t>
                </w:r>
                <w:r w:rsidR="00815A26">
                  <w:rPr>
                    <w:rFonts w:ascii="Times New Roman" w:hAnsi="Times New Roman"/>
                    <w:sz w:val="20"/>
                  </w:rPr>
                  <w:t>9</w:t>
                </w:r>
                <w:r>
                  <w:rPr>
                    <w:rFonts w:ascii="Times New Roman" w:hAnsi="Times New Roman"/>
                    <w:sz w:val="20"/>
                  </w:rPr>
                  <w:t>/</w:t>
                </w:r>
                <w:r w:rsidR="00815A26">
                  <w:rPr>
                    <w:rFonts w:ascii="Times New Roman" w:hAnsi="Times New Roman"/>
                    <w:sz w:val="20"/>
                  </w:rPr>
                  <w:t>16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EC35CD" w:rsidRPr="00462AC3">
                  <w:rPr>
                    <w:rFonts w:ascii="Times New Roman" w:hAnsi="Times New Roman"/>
                    <w:sz w:val="20"/>
                  </w:rPr>
                  <w:fldChar w:fldCharType="begin"/>
                </w:r>
                <w:r w:rsidRPr="00462AC3">
                  <w:rPr>
                    <w:rFonts w:ascii="Times New Roman" w:hAnsi="Times New Roman"/>
                    <w:sz w:val="20"/>
                  </w:rPr>
                  <w:instrText>PAGE   \* MERGEFORMAT</w:instrText>
                </w:r>
                <w:r w:rsidR="00EC35CD" w:rsidRPr="00462AC3">
                  <w:rPr>
                    <w:rFonts w:ascii="Times New Roman" w:hAnsi="Times New Roman"/>
                    <w:sz w:val="20"/>
                  </w:rPr>
                  <w:fldChar w:fldCharType="separate"/>
                </w:r>
                <w:r w:rsidR="00B704C9">
                  <w:rPr>
                    <w:rFonts w:ascii="Times New Roman" w:hAnsi="Times New Roman"/>
                    <w:noProof/>
                    <w:sz w:val="20"/>
                  </w:rPr>
                  <w:t>48</w:t>
                </w:r>
                <w:r w:rsidR="00EC35CD"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2" w:name="_GoBack"/>
                <w:bookmarkEnd w:id="2"/>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9" w:rsidRDefault="00B704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5A80"/>
    <w:rsid w:val="0002389A"/>
    <w:rsid w:val="00024105"/>
    <w:rsid w:val="0003098F"/>
    <w:rsid w:val="0003303D"/>
    <w:rsid w:val="00033A72"/>
    <w:rsid w:val="000377D8"/>
    <w:rsid w:val="000503D1"/>
    <w:rsid w:val="0006162D"/>
    <w:rsid w:val="00074B43"/>
    <w:rsid w:val="0008336D"/>
    <w:rsid w:val="00084D3B"/>
    <w:rsid w:val="00086369"/>
    <w:rsid w:val="000C2877"/>
    <w:rsid w:val="000D0439"/>
    <w:rsid w:val="000D6F55"/>
    <w:rsid w:val="000E6D09"/>
    <w:rsid w:val="000F30B1"/>
    <w:rsid w:val="000F63EE"/>
    <w:rsid w:val="000F6D12"/>
    <w:rsid w:val="00100B3B"/>
    <w:rsid w:val="001010E8"/>
    <w:rsid w:val="00111C59"/>
    <w:rsid w:val="001126BB"/>
    <w:rsid w:val="00120539"/>
    <w:rsid w:val="001214F5"/>
    <w:rsid w:val="00121FC1"/>
    <w:rsid w:val="001233D6"/>
    <w:rsid w:val="001376CF"/>
    <w:rsid w:val="0014427E"/>
    <w:rsid w:val="0014555C"/>
    <w:rsid w:val="00157300"/>
    <w:rsid w:val="00163A2D"/>
    <w:rsid w:val="00166FDB"/>
    <w:rsid w:val="001760E5"/>
    <w:rsid w:val="001819B0"/>
    <w:rsid w:val="001831C9"/>
    <w:rsid w:val="001858F7"/>
    <w:rsid w:val="001C7B3E"/>
    <w:rsid w:val="001D4967"/>
    <w:rsid w:val="001E13FA"/>
    <w:rsid w:val="001E4F56"/>
    <w:rsid w:val="001F309B"/>
    <w:rsid w:val="001F3F43"/>
    <w:rsid w:val="001F7132"/>
    <w:rsid w:val="00205092"/>
    <w:rsid w:val="00207272"/>
    <w:rsid w:val="00210225"/>
    <w:rsid w:val="00211A66"/>
    <w:rsid w:val="002124DC"/>
    <w:rsid w:val="00235276"/>
    <w:rsid w:val="002436D8"/>
    <w:rsid w:val="002457B4"/>
    <w:rsid w:val="00247144"/>
    <w:rsid w:val="00251988"/>
    <w:rsid w:val="00253080"/>
    <w:rsid w:val="00265632"/>
    <w:rsid w:val="00266F91"/>
    <w:rsid w:val="002712D7"/>
    <w:rsid w:val="00272BF0"/>
    <w:rsid w:val="002830AD"/>
    <w:rsid w:val="0028490E"/>
    <w:rsid w:val="00286428"/>
    <w:rsid w:val="00296DAB"/>
    <w:rsid w:val="002A3BD8"/>
    <w:rsid w:val="002A7DE3"/>
    <w:rsid w:val="002B25A7"/>
    <w:rsid w:val="002E38C5"/>
    <w:rsid w:val="002F5AAC"/>
    <w:rsid w:val="00300997"/>
    <w:rsid w:val="003269EC"/>
    <w:rsid w:val="00332FDF"/>
    <w:rsid w:val="003453A9"/>
    <w:rsid w:val="0035322A"/>
    <w:rsid w:val="003549CF"/>
    <w:rsid w:val="00355B36"/>
    <w:rsid w:val="00360C1E"/>
    <w:rsid w:val="00363495"/>
    <w:rsid w:val="00363D83"/>
    <w:rsid w:val="0036656D"/>
    <w:rsid w:val="00370985"/>
    <w:rsid w:val="003A1906"/>
    <w:rsid w:val="003B454E"/>
    <w:rsid w:val="003B6D06"/>
    <w:rsid w:val="003C3FF2"/>
    <w:rsid w:val="003D55C0"/>
    <w:rsid w:val="003D672A"/>
    <w:rsid w:val="003D695C"/>
    <w:rsid w:val="003E2C18"/>
    <w:rsid w:val="003E5502"/>
    <w:rsid w:val="003E5ED9"/>
    <w:rsid w:val="004031DC"/>
    <w:rsid w:val="00411549"/>
    <w:rsid w:val="004168C5"/>
    <w:rsid w:val="004174DA"/>
    <w:rsid w:val="00421C93"/>
    <w:rsid w:val="00423EF2"/>
    <w:rsid w:val="004241D0"/>
    <w:rsid w:val="00455FAC"/>
    <w:rsid w:val="00462AC3"/>
    <w:rsid w:val="004729F7"/>
    <w:rsid w:val="00473E16"/>
    <w:rsid w:val="00476799"/>
    <w:rsid w:val="00480304"/>
    <w:rsid w:val="00481E33"/>
    <w:rsid w:val="00481F61"/>
    <w:rsid w:val="004825A8"/>
    <w:rsid w:val="00482C57"/>
    <w:rsid w:val="00483017"/>
    <w:rsid w:val="00493457"/>
    <w:rsid w:val="00493AE4"/>
    <w:rsid w:val="004978EC"/>
    <w:rsid w:val="004A02C8"/>
    <w:rsid w:val="004B21F3"/>
    <w:rsid w:val="004B50D7"/>
    <w:rsid w:val="004B6E4E"/>
    <w:rsid w:val="004C1EB5"/>
    <w:rsid w:val="004D3689"/>
    <w:rsid w:val="004D3BD9"/>
    <w:rsid w:val="004D5BAE"/>
    <w:rsid w:val="004D5C31"/>
    <w:rsid w:val="004E2759"/>
    <w:rsid w:val="005220FC"/>
    <w:rsid w:val="005333BB"/>
    <w:rsid w:val="00540E46"/>
    <w:rsid w:val="00542EA5"/>
    <w:rsid w:val="00546EC0"/>
    <w:rsid w:val="00555312"/>
    <w:rsid w:val="005578E8"/>
    <w:rsid w:val="005707CA"/>
    <w:rsid w:val="00584587"/>
    <w:rsid w:val="005853FD"/>
    <w:rsid w:val="005860DD"/>
    <w:rsid w:val="00586A11"/>
    <w:rsid w:val="005A37D1"/>
    <w:rsid w:val="005A6F87"/>
    <w:rsid w:val="005B395F"/>
    <w:rsid w:val="005C5FC9"/>
    <w:rsid w:val="005D2324"/>
    <w:rsid w:val="005D35D3"/>
    <w:rsid w:val="005D577F"/>
    <w:rsid w:val="005E14DA"/>
    <w:rsid w:val="005E7A38"/>
    <w:rsid w:val="005E7C65"/>
    <w:rsid w:val="005F26B5"/>
    <w:rsid w:val="005F289B"/>
    <w:rsid w:val="005F47B6"/>
    <w:rsid w:val="005F55C3"/>
    <w:rsid w:val="00602B62"/>
    <w:rsid w:val="00605CA4"/>
    <w:rsid w:val="00610064"/>
    <w:rsid w:val="006134FF"/>
    <w:rsid w:val="00622BB0"/>
    <w:rsid w:val="006339D7"/>
    <w:rsid w:val="00636F62"/>
    <w:rsid w:val="00647CC8"/>
    <w:rsid w:val="0065393E"/>
    <w:rsid w:val="00654C1A"/>
    <w:rsid w:val="006637B6"/>
    <w:rsid w:val="0066751B"/>
    <w:rsid w:val="00675382"/>
    <w:rsid w:val="006A2586"/>
    <w:rsid w:val="006A270F"/>
    <w:rsid w:val="006B1831"/>
    <w:rsid w:val="006E2159"/>
    <w:rsid w:val="006E73A4"/>
    <w:rsid w:val="006F06F0"/>
    <w:rsid w:val="006F475A"/>
    <w:rsid w:val="006F743F"/>
    <w:rsid w:val="006F7509"/>
    <w:rsid w:val="0071097A"/>
    <w:rsid w:val="00732024"/>
    <w:rsid w:val="0074027D"/>
    <w:rsid w:val="00747E59"/>
    <w:rsid w:val="0075364B"/>
    <w:rsid w:val="007637EC"/>
    <w:rsid w:val="00764E2E"/>
    <w:rsid w:val="00773AC1"/>
    <w:rsid w:val="0077465F"/>
    <w:rsid w:val="00784FE7"/>
    <w:rsid w:val="007A3336"/>
    <w:rsid w:val="007C2446"/>
    <w:rsid w:val="007D2A1D"/>
    <w:rsid w:val="007E0113"/>
    <w:rsid w:val="007E33A3"/>
    <w:rsid w:val="007F267D"/>
    <w:rsid w:val="00801B35"/>
    <w:rsid w:val="00803F80"/>
    <w:rsid w:val="00805A34"/>
    <w:rsid w:val="00810178"/>
    <w:rsid w:val="00815A26"/>
    <w:rsid w:val="00820383"/>
    <w:rsid w:val="00825D6E"/>
    <w:rsid w:val="00840313"/>
    <w:rsid w:val="00841C19"/>
    <w:rsid w:val="00844E38"/>
    <w:rsid w:val="0084637E"/>
    <w:rsid w:val="0085047E"/>
    <w:rsid w:val="008630FF"/>
    <w:rsid w:val="0089032B"/>
    <w:rsid w:val="00891A63"/>
    <w:rsid w:val="0089409A"/>
    <w:rsid w:val="008962DF"/>
    <w:rsid w:val="008A4FFF"/>
    <w:rsid w:val="008A6974"/>
    <w:rsid w:val="008B1870"/>
    <w:rsid w:val="008B2817"/>
    <w:rsid w:val="008B55D2"/>
    <w:rsid w:val="008B5BBE"/>
    <w:rsid w:val="008C0608"/>
    <w:rsid w:val="008C5EBE"/>
    <w:rsid w:val="008D4306"/>
    <w:rsid w:val="008F2AE2"/>
    <w:rsid w:val="008F3D1E"/>
    <w:rsid w:val="008F716D"/>
    <w:rsid w:val="0090150B"/>
    <w:rsid w:val="0093290E"/>
    <w:rsid w:val="00934E4E"/>
    <w:rsid w:val="00951E1D"/>
    <w:rsid w:val="0097135A"/>
    <w:rsid w:val="009826E8"/>
    <w:rsid w:val="00986F8A"/>
    <w:rsid w:val="00987CE9"/>
    <w:rsid w:val="00994540"/>
    <w:rsid w:val="00995773"/>
    <w:rsid w:val="009A3A11"/>
    <w:rsid w:val="009A4E8D"/>
    <w:rsid w:val="009A65B7"/>
    <w:rsid w:val="009B20FF"/>
    <w:rsid w:val="009B4AD7"/>
    <w:rsid w:val="009C2B3E"/>
    <w:rsid w:val="009C3177"/>
    <w:rsid w:val="009C4BB0"/>
    <w:rsid w:val="009C52C7"/>
    <w:rsid w:val="009C58A0"/>
    <w:rsid w:val="009D0CF6"/>
    <w:rsid w:val="009D1501"/>
    <w:rsid w:val="009E0ABC"/>
    <w:rsid w:val="009E2E6B"/>
    <w:rsid w:val="009E5A48"/>
    <w:rsid w:val="009F4A7D"/>
    <w:rsid w:val="009F6AAA"/>
    <w:rsid w:val="009F7DF5"/>
    <w:rsid w:val="00A054C6"/>
    <w:rsid w:val="00A11B88"/>
    <w:rsid w:val="00A16E0D"/>
    <w:rsid w:val="00A27902"/>
    <w:rsid w:val="00A30CE6"/>
    <w:rsid w:val="00A364D8"/>
    <w:rsid w:val="00A73790"/>
    <w:rsid w:val="00A73B7E"/>
    <w:rsid w:val="00A75A0C"/>
    <w:rsid w:val="00A84A23"/>
    <w:rsid w:val="00AA1E19"/>
    <w:rsid w:val="00AA4AD0"/>
    <w:rsid w:val="00AC12D3"/>
    <w:rsid w:val="00AC7301"/>
    <w:rsid w:val="00AD3421"/>
    <w:rsid w:val="00AD363A"/>
    <w:rsid w:val="00AD3B79"/>
    <w:rsid w:val="00AF0B00"/>
    <w:rsid w:val="00B023E9"/>
    <w:rsid w:val="00B03715"/>
    <w:rsid w:val="00B05D9A"/>
    <w:rsid w:val="00B17EFE"/>
    <w:rsid w:val="00B23B53"/>
    <w:rsid w:val="00B27C17"/>
    <w:rsid w:val="00B3136F"/>
    <w:rsid w:val="00B41067"/>
    <w:rsid w:val="00B4298B"/>
    <w:rsid w:val="00B4364F"/>
    <w:rsid w:val="00B44136"/>
    <w:rsid w:val="00B45593"/>
    <w:rsid w:val="00B5604B"/>
    <w:rsid w:val="00B6462F"/>
    <w:rsid w:val="00B704C9"/>
    <w:rsid w:val="00B82677"/>
    <w:rsid w:val="00B9235C"/>
    <w:rsid w:val="00B942B5"/>
    <w:rsid w:val="00B9491F"/>
    <w:rsid w:val="00B95528"/>
    <w:rsid w:val="00B960E7"/>
    <w:rsid w:val="00B96A9A"/>
    <w:rsid w:val="00BA75E4"/>
    <w:rsid w:val="00BB1655"/>
    <w:rsid w:val="00BB1C84"/>
    <w:rsid w:val="00BC111B"/>
    <w:rsid w:val="00BE4E42"/>
    <w:rsid w:val="00BE5C37"/>
    <w:rsid w:val="00BE6852"/>
    <w:rsid w:val="00BF4B3C"/>
    <w:rsid w:val="00C03835"/>
    <w:rsid w:val="00C0527F"/>
    <w:rsid w:val="00C156F7"/>
    <w:rsid w:val="00C16007"/>
    <w:rsid w:val="00C225D1"/>
    <w:rsid w:val="00C227A4"/>
    <w:rsid w:val="00C227FC"/>
    <w:rsid w:val="00C266EE"/>
    <w:rsid w:val="00C45EA9"/>
    <w:rsid w:val="00C463D2"/>
    <w:rsid w:val="00C50939"/>
    <w:rsid w:val="00C57FBD"/>
    <w:rsid w:val="00C660AA"/>
    <w:rsid w:val="00C74507"/>
    <w:rsid w:val="00C82292"/>
    <w:rsid w:val="00C839F6"/>
    <w:rsid w:val="00C90806"/>
    <w:rsid w:val="00CA4970"/>
    <w:rsid w:val="00CA5CAF"/>
    <w:rsid w:val="00CB1133"/>
    <w:rsid w:val="00CB230E"/>
    <w:rsid w:val="00CD093C"/>
    <w:rsid w:val="00CD222C"/>
    <w:rsid w:val="00CD3A4C"/>
    <w:rsid w:val="00CD6C8F"/>
    <w:rsid w:val="00CE0017"/>
    <w:rsid w:val="00CE1A3F"/>
    <w:rsid w:val="00CE2D21"/>
    <w:rsid w:val="00CE468D"/>
    <w:rsid w:val="00D13A70"/>
    <w:rsid w:val="00D32712"/>
    <w:rsid w:val="00D52E52"/>
    <w:rsid w:val="00D53045"/>
    <w:rsid w:val="00D61D25"/>
    <w:rsid w:val="00D61FED"/>
    <w:rsid w:val="00D6210A"/>
    <w:rsid w:val="00D631E8"/>
    <w:rsid w:val="00D66A0B"/>
    <w:rsid w:val="00D763CF"/>
    <w:rsid w:val="00D854F3"/>
    <w:rsid w:val="00D910B7"/>
    <w:rsid w:val="00D92DE8"/>
    <w:rsid w:val="00DB7463"/>
    <w:rsid w:val="00DD1ACA"/>
    <w:rsid w:val="00DE3458"/>
    <w:rsid w:val="00DF4268"/>
    <w:rsid w:val="00DF7D22"/>
    <w:rsid w:val="00E01F2A"/>
    <w:rsid w:val="00E142C3"/>
    <w:rsid w:val="00E21488"/>
    <w:rsid w:val="00E4634E"/>
    <w:rsid w:val="00E556F4"/>
    <w:rsid w:val="00E60609"/>
    <w:rsid w:val="00E921CF"/>
    <w:rsid w:val="00EA4232"/>
    <w:rsid w:val="00EB54FC"/>
    <w:rsid w:val="00EC35CD"/>
    <w:rsid w:val="00EC6B66"/>
    <w:rsid w:val="00ED11CA"/>
    <w:rsid w:val="00ED337D"/>
    <w:rsid w:val="00ED47ED"/>
    <w:rsid w:val="00ED5C7B"/>
    <w:rsid w:val="00EE33EB"/>
    <w:rsid w:val="00EE3A31"/>
    <w:rsid w:val="00EF07B0"/>
    <w:rsid w:val="00F03F7F"/>
    <w:rsid w:val="00F13D78"/>
    <w:rsid w:val="00F34FB4"/>
    <w:rsid w:val="00F4203E"/>
    <w:rsid w:val="00F42B37"/>
    <w:rsid w:val="00F43CA6"/>
    <w:rsid w:val="00F55A5B"/>
    <w:rsid w:val="00F616AF"/>
    <w:rsid w:val="00F642C0"/>
    <w:rsid w:val="00F644C2"/>
    <w:rsid w:val="00F6473B"/>
    <w:rsid w:val="00F737B6"/>
    <w:rsid w:val="00F73AEB"/>
    <w:rsid w:val="00F81ECB"/>
    <w:rsid w:val="00F85829"/>
    <w:rsid w:val="00F93E70"/>
    <w:rsid w:val="00F968E2"/>
    <w:rsid w:val="00FA1473"/>
    <w:rsid w:val="00FA1604"/>
    <w:rsid w:val="00FC7036"/>
    <w:rsid w:val="00FD3EA6"/>
    <w:rsid w:val="00FE2C74"/>
    <w:rsid w:val="00FE651F"/>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9A2E-587D-4FE5-8875-A0A9DCAA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Empresa de Nav. Elcano S/A</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de Nav. Elcano S/A</dc:title>
  <dc:creator>Adriana Rocha Sales</dc:creator>
  <dc:description>Serviço de Transporte de Mercadoria para Área Marítima Alfandegada: Incidência do ICMS</dc:description>
  <cp:lastModifiedBy>Thereza Marina Cunha M. Cunha</cp:lastModifiedBy>
  <cp:revision>5</cp:revision>
  <cp:lastPrinted>2015-10-01T20:49:00Z</cp:lastPrinted>
  <dcterms:created xsi:type="dcterms:W3CDTF">2016-11-29T19:00:00Z</dcterms:created>
  <dcterms:modified xsi:type="dcterms:W3CDTF">2017-01-04T19:25:00Z</dcterms:modified>
  <cp:category>E04-0331058-16</cp:category>
</cp:coreProperties>
</file>