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011AF2" w:rsidTr="008C5921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011AF2" w:rsidRDefault="005D4761" w:rsidP="003D0E5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26316D" w:rsidRPr="00011AF2" w:rsidRDefault="008C5921" w:rsidP="003D0E58">
            <w:pPr>
              <w:keepLines/>
              <w:widowControl w:val="0"/>
              <w:autoSpaceDE w:val="0"/>
              <w:spacing w:after="0" w:line="240" w:lineRule="auto"/>
              <w:ind w:left="48" w:right="-1" w:hanging="48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obrigatoriedade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 w:rsidR="007723CF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de inscrição estadual</w:t>
            </w:r>
          </w:p>
        </w:tc>
      </w:tr>
    </w:tbl>
    <w:p w:rsidR="005D4761" w:rsidRPr="00011AF2" w:rsidRDefault="0026316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proofErr w:type="gramStart"/>
      <w:r w:rsidRPr="00011AF2">
        <w:rPr>
          <w:rFonts w:ascii="Times New Roman" w:hAnsi="Times New Roman" w:cs="Times New Roman"/>
          <w:b/>
          <w:smallCaps/>
        </w:rPr>
        <w:t>consulta</w:t>
      </w:r>
      <w:proofErr w:type="gramEnd"/>
      <w:r w:rsidRPr="00011AF2">
        <w:rPr>
          <w:rFonts w:ascii="Times New Roman" w:hAnsi="Times New Roman" w:cs="Times New Roman"/>
          <w:b/>
          <w:smallCaps/>
        </w:rPr>
        <w:t xml:space="preserve"> nº </w:t>
      </w:r>
      <w:r w:rsidR="00392542">
        <w:rPr>
          <w:rFonts w:ascii="Times New Roman" w:hAnsi="Times New Roman" w:cs="Times New Roman"/>
          <w:b/>
          <w:smallCaps/>
        </w:rPr>
        <w:t>121</w:t>
      </w:r>
      <w:r w:rsidRPr="00011AF2">
        <w:rPr>
          <w:rFonts w:ascii="Times New Roman" w:hAnsi="Times New Roman" w:cs="Times New Roman"/>
          <w:b/>
          <w:smallCaps/>
        </w:rPr>
        <w:t>/2016</w:t>
      </w:r>
    </w:p>
    <w:p w:rsidR="00B62E26" w:rsidRPr="00B62E26" w:rsidRDefault="00B62E26" w:rsidP="00B43B24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B43B24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000A6" w:rsidRDefault="00B62E26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A empresa consulente</w:t>
      </w:r>
      <w:r w:rsidR="0039254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vem solicitar o entendimento desta Superintendencia de Tributação a cerca </w:t>
      </w:r>
      <w:r w:rsidR="00BB22C9">
        <w:rPr>
          <w:rFonts w:ascii="Times New Roman" w:eastAsia="Times New Roman" w:hAnsi="Times New Roman" w:cs="Times New Roman"/>
          <w:lang w:eastAsia="ar-SA"/>
        </w:rPr>
        <w:t xml:space="preserve">da </w:t>
      </w:r>
      <w:r w:rsidR="008C5921">
        <w:rPr>
          <w:rFonts w:ascii="Times New Roman" w:eastAsia="Times New Roman" w:hAnsi="Times New Roman" w:cs="Times New Roman"/>
          <w:lang w:eastAsia="ar-SA"/>
        </w:rPr>
        <w:t xml:space="preserve">obrigatoriedade de Inscrição Estadual </w:t>
      </w:r>
      <w:r w:rsidR="00A74D07">
        <w:rPr>
          <w:rFonts w:ascii="Times New Roman" w:eastAsia="Times New Roman" w:hAnsi="Times New Roman" w:cs="Times New Roman"/>
          <w:lang w:eastAsia="ar-SA"/>
        </w:rPr>
        <w:t xml:space="preserve">para </w:t>
      </w:r>
      <w:r w:rsidR="00212201">
        <w:rPr>
          <w:rFonts w:ascii="Times New Roman" w:eastAsia="Times New Roman" w:hAnsi="Times New Roman" w:cs="Times New Roman"/>
          <w:lang w:eastAsia="ar-SA"/>
        </w:rPr>
        <w:t>depósitos de mercadorias para terceiros localizados em recintos alfandegados em face da extin</w:t>
      </w:r>
      <w:r w:rsidR="001000A6">
        <w:rPr>
          <w:rFonts w:ascii="Times New Roman" w:eastAsia="Times New Roman" w:hAnsi="Times New Roman" w:cs="Times New Roman"/>
          <w:lang w:eastAsia="ar-SA"/>
        </w:rPr>
        <w:t xml:space="preserve">ção das inscrições facultativas. </w:t>
      </w:r>
    </w:p>
    <w:p w:rsidR="001000A6" w:rsidRDefault="001000A6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D0E58" w:rsidRPr="003D0E58" w:rsidRDefault="003D0E58" w:rsidP="00B43B24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3D0E58">
        <w:rPr>
          <w:rFonts w:ascii="Times Roman" w:eastAsia="Times New Roman" w:hAnsi="Times Roman" w:cs="Times New Roman"/>
          <w:lang w:eastAsia="ar-SA"/>
        </w:rPr>
        <w:t xml:space="preserve">A pendência em relação </w:t>
      </w:r>
      <w:proofErr w:type="gramStart"/>
      <w:r w:rsidRPr="003D0E58">
        <w:rPr>
          <w:rFonts w:ascii="Times Roman" w:eastAsia="Times New Roman" w:hAnsi="Times Roman" w:cs="Times New Roman"/>
          <w:lang w:eastAsia="ar-SA"/>
        </w:rPr>
        <w:t>a</w:t>
      </w:r>
      <w:proofErr w:type="gramEnd"/>
      <w:r w:rsidRPr="003D0E58">
        <w:rPr>
          <w:rFonts w:ascii="Times Roman" w:eastAsia="Times New Roman" w:hAnsi="Times Roman" w:cs="Times New Roman"/>
          <w:lang w:eastAsia="ar-SA"/>
        </w:rPr>
        <w:t xml:space="preserve"> </w:t>
      </w:r>
      <w:r>
        <w:rPr>
          <w:rFonts w:ascii="Times Roman" w:eastAsia="Times New Roman" w:hAnsi="Times Roman" w:cs="Times New Roman"/>
          <w:lang w:eastAsia="ar-SA"/>
        </w:rPr>
        <w:t xml:space="preserve">falta de comprovação do pagamento da </w:t>
      </w:r>
      <w:r w:rsidRPr="003D0E58">
        <w:rPr>
          <w:rFonts w:ascii="Times Roman" w:eastAsia="Times New Roman" w:hAnsi="Times Roman" w:cs="Times New Roman"/>
          <w:lang w:eastAsia="ar-SA"/>
        </w:rPr>
        <w:t xml:space="preserve">TSE foi sanada, conforme cópias às fls. 47/48. A consulente não é contribuinte de ICMS, e, portanto, não se fazem necessárias </w:t>
      </w:r>
      <w:proofErr w:type="gramStart"/>
      <w:r w:rsidRPr="003D0E58">
        <w:rPr>
          <w:rFonts w:ascii="Times Roman" w:eastAsia="Times New Roman" w:hAnsi="Times Roman" w:cs="Times New Roman"/>
          <w:lang w:eastAsia="ar-SA"/>
        </w:rPr>
        <w:t>as</w:t>
      </w:r>
      <w:proofErr w:type="gramEnd"/>
      <w:r w:rsidRPr="003D0E58">
        <w:rPr>
          <w:rFonts w:ascii="Times Roman" w:eastAsia="Times New Roman" w:hAnsi="Times Roman" w:cs="Times New Roman"/>
          <w:lang w:eastAsia="ar-SA"/>
        </w:rPr>
        <w:t xml:space="preserve"> verificações dos demais requisitos de admissão de Consultas previstos no RPAT, Decreto 2.473/1979.</w:t>
      </w:r>
    </w:p>
    <w:p w:rsidR="003D0E58" w:rsidRDefault="003D0E58" w:rsidP="00B43B24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4F7343" w:rsidRDefault="004F7343" w:rsidP="00B43B24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3D0E58">
        <w:rPr>
          <w:rFonts w:ascii="Times Roman" w:eastAsia="Times New Roman" w:hAnsi="Times Roman" w:cs="Times New Roman"/>
          <w:lang w:eastAsia="ar-SA"/>
        </w:rPr>
        <w:t xml:space="preserve">Nos itens </w:t>
      </w:r>
      <w:proofErr w:type="gramStart"/>
      <w:r w:rsidRPr="003D0E58">
        <w:rPr>
          <w:rFonts w:ascii="Times Roman" w:eastAsia="Times New Roman" w:hAnsi="Times Roman" w:cs="Times New Roman"/>
          <w:lang w:eastAsia="ar-SA"/>
        </w:rPr>
        <w:t>4</w:t>
      </w:r>
      <w:proofErr w:type="gramEnd"/>
      <w:r w:rsidRPr="003D0E58">
        <w:rPr>
          <w:rFonts w:ascii="Times Roman" w:eastAsia="Times New Roman" w:hAnsi="Times Roman" w:cs="Times New Roman"/>
          <w:lang w:eastAsia="ar-SA"/>
        </w:rPr>
        <w:t xml:space="preserve"> e 5 de sua exposição (fls.</w:t>
      </w:r>
      <w:r w:rsidR="00B43B24">
        <w:rPr>
          <w:rFonts w:ascii="Times Roman" w:eastAsia="Times New Roman" w:hAnsi="Times Roman" w:cs="Times New Roman"/>
          <w:lang w:eastAsia="ar-SA"/>
        </w:rPr>
        <w:t>0</w:t>
      </w:r>
      <w:r w:rsidRPr="003D0E58">
        <w:rPr>
          <w:rFonts w:ascii="Times Roman" w:eastAsia="Times New Roman" w:hAnsi="Times Roman" w:cs="Times New Roman"/>
          <w:lang w:eastAsia="ar-SA"/>
        </w:rPr>
        <w:t>4), a consulente afirma que o depositário de recinto alfandegado em que ocorrer o despacho aduaneiro ficou obrigado, pelo Protocolo ICMS 36/01, a verificar se o ICMS devido na importação foi recolhido para o estado do importador, e que para acessar o sistema SCDI – Sistema de Controle de Declaração de Importação, de controle da SEFAZ/RJ, é necessário, obrigatoriamente, possuir Inscrição Estadual.</w:t>
      </w:r>
      <w:r w:rsidR="00B43B24">
        <w:rPr>
          <w:rFonts w:ascii="Times Roman" w:eastAsia="Times New Roman" w:hAnsi="Times Roman" w:cs="Times New Roman"/>
          <w:lang w:eastAsia="ar-SA"/>
        </w:rPr>
        <w:t xml:space="preserve"> No item 11, às fls.06, declara que seu requerimento de </w:t>
      </w:r>
      <w:r w:rsidR="00873BAE">
        <w:rPr>
          <w:rFonts w:ascii="Times Roman" w:eastAsia="Times New Roman" w:hAnsi="Times Roman" w:cs="Times New Roman"/>
          <w:lang w:eastAsia="ar-SA"/>
        </w:rPr>
        <w:t>I</w:t>
      </w:r>
      <w:r w:rsidR="00B43B24">
        <w:rPr>
          <w:rFonts w:ascii="Times Roman" w:eastAsia="Times New Roman" w:hAnsi="Times Roman" w:cs="Times New Roman"/>
          <w:lang w:eastAsia="ar-SA"/>
        </w:rPr>
        <w:t xml:space="preserve">nscrição </w:t>
      </w:r>
      <w:r w:rsidR="00873BAE">
        <w:rPr>
          <w:rFonts w:ascii="Times Roman" w:eastAsia="Times New Roman" w:hAnsi="Times Roman" w:cs="Times New Roman"/>
          <w:lang w:eastAsia="ar-SA"/>
        </w:rPr>
        <w:t>E</w:t>
      </w:r>
      <w:r w:rsidR="00B43B24">
        <w:rPr>
          <w:rFonts w:ascii="Times Roman" w:eastAsia="Times New Roman" w:hAnsi="Times Roman" w:cs="Times New Roman"/>
          <w:lang w:eastAsia="ar-SA"/>
        </w:rPr>
        <w:t>stadual foi indeferido, devido a possuir um CNAE</w:t>
      </w:r>
      <w:r w:rsidR="00873BAE">
        <w:rPr>
          <w:rFonts w:ascii="Times Roman" w:eastAsia="Times New Roman" w:hAnsi="Times Roman" w:cs="Times New Roman"/>
          <w:lang w:eastAsia="ar-SA"/>
        </w:rPr>
        <w:t xml:space="preserve"> – Código Nacional de Atividade Econômica, cuja atividade </w:t>
      </w:r>
      <w:r w:rsidR="00B43B24">
        <w:rPr>
          <w:rFonts w:ascii="Times Roman" w:eastAsia="Times New Roman" w:hAnsi="Times Roman" w:cs="Times New Roman"/>
          <w:lang w:eastAsia="ar-SA"/>
        </w:rPr>
        <w:t xml:space="preserve">não é </w:t>
      </w:r>
      <w:r w:rsidR="00873BAE">
        <w:rPr>
          <w:rFonts w:ascii="Times Roman" w:eastAsia="Times New Roman" w:hAnsi="Times Roman" w:cs="Times New Roman"/>
          <w:lang w:eastAsia="ar-SA"/>
        </w:rPr>
        <w:t xml:space="preserve">de inscrição </w:t>
      </w:r>
      <w:r w:rsidR="00B43B24">
        <w:rPr>
          <w:rFonts w:ascii="Times Roman" w:eastAsia="Times New Roman" w:hAnsi="Times Roman" w:cs="Times New Roman"/>
          <w:lang w:eastAsia="ar-SA"/>
        </w:rPr>
        <w:t xml:space="preserve">obrigatória. </w:t>
      </w:r>
      <w:r w:rsidR="008A5EC7">
        <w:rPr>
          <w:rFonts w:ascii="Times Roman" w:eastAsia="Times New Roman" w:hAnsi="Times Roman" w:cs="Times New Roman"/>
          <w:lang w:eastAsia="ar-SA"/>
        </w:rPr>
        <w:t>E no item 13, fls. 06, alega que o estado extinguiu expressamente a possibilidade de concessão de inscrições facultativas, pela publicação da Resolução 982/16.</w:t>
      </w: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B62E26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B62E26">
        <w:rPr>
          <w:rFonts w:ascii="Times New Roman" w:eastAsia="Times New Roman" w:hAnsi="Times New Roman" w:cs="Times New Roman"/>
          <w:smallCaps/>
          <w:lang w:eastAsia="ar-SA"/>
        </w:rPr>
        <w:t>, CONSULTA</w:t>
      </w:r>
      <w:r>
        <w:rPr>
          <w:rFonts w:ascii="Times New Roman" w:eastAsia="Times New Roman" w:hAnsi="Times New Roman" w:cs="Times New Roman"/>
          <w:smallCaps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às fls.06</w:t>
      </w:r>
      <w:r w:rsidRPr="00B62E26">
        <w:rPr>
          <w:rFonts w:ascii="Times New Roman" w:eastAsia="Times New Roman" w:hAnsi="Times New Roman" w:cs="Times New Roman"/>
          <w:smallCaps/>
          <w:lang w:eastAsia="ar-SA"/>
        </w:rPr>
        <w:t>:</w:t>
      </w: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mallCaps/>
          <w:lang w:eastAsia="ar-SA"/>
        </w:rPr>
        <w:t xml:space="preserve">“1 – A </w:t>
      </w:r>
      <w:r>
        <w:rPr>
          <w:rFonts w:ascii="Times New Roman" w:eastAsia="Times New Roman" w:hAnsi="Times New Roman" w:cs="Times New Roman"/>
          <w:lang w:eastAsia="ar-SA"/>
        </w:rPr>
        <w:t>consulente se enquadra como obrigada a ter inscrição no Cadastro de Pessoa Jurídica do estado do Rio de Janeiro?</w:t>
      </w:r>
      <w:proofErr w:type="gramEnd"/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 – Se a obrigatoriedade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existe,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como proceder para que seja deferido o DOCAD solicitando a inscrição tendo visto que não há CNAE obrigatório?</w:t>
      </w: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 – Se não existe a obrigatoriedade, qual o procedimento para concessão de senha para acesso ao SCDI, permitindo cumprir a exigência da Cláusula Primeira do Protocolo ICMS 36/01, mantendo o fiel cumprimento das normas tributárias?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”</w:t>
      </w:r>
    </w:p>
    <w:p w:rsidR="00B43B24" w:rsidRDefault="00B43B24" w:rsidP="00B43B24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proofErr w:type="gramEnd"/>
    </w:p>
    <w:p w:rsidR="00B43B24" w:rsidRDefault="00B43B24" w:rsidP="00B43B24">
      <w:pPr>
        <w:spacing w:after="0"/>
        <w:ind w:right="-1"/>
        <w:jc w:val="center"/>
        <w:rPr>
          <w:rFonts w:ascii="Times Roman" w:hAnsi="Times Roman" w:cs="Times New Roman"/>
          <w:b/>
        </w:rPr>
      </w:pPr>
      <w:r w:rsidRPr="00F2568E">
        <w:rPr>
          <w:rFonts w:ascii="Times Roman" w:hAnsi="Times Roman" w:cs="Times New Roman"/>
          <w:b/>
        </w:rPr>
        <w:t xml:space="preserve">II – ANÁLISE, FUNDAMENTAÇÃO E </w:t>
      </w:r>
      <w:proofErr w:type="gramStart"/>
      <w:r w:rsidRPr="00F2568E">
        <w:rPr>
          <w:rFonts w:ascii="Times Roman" w:hAnsi="Times Roman" w:cs="Times New Roman"/>
          <w:b/>
        </w:rPr>
        <w:t>RESPOSTA</w:t>
      </w:r>
      <w:proofErr w:type="gramEnd"/>
    </w:p>
    <w:p w:rsidR="003D0E58" w:rsidRPr="003D0E58" w:rsidRDefault="003D0E58" w:rsidP="00B43B24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4F7343" w:rsidRPr="003D0E58" w:rsidRDefault="004F7343" w:rsidP="008A5EC7">
      <w:pPr>
        <w:widowControl w:val="0"/>
        <w:autoSpaceDE w:val="0"/>
        <w:spacing w:after="0"/>
        <w:ind w:firstLine="709"/>
        <w:jc w:val="both"/>
        <w:rPr>
          <w:rFonts w:ascii="Times Roman" w:hAnsi="Times Roman"/>
        </w:rPr>
      </w:pPr>
      <w:r w:rsidRPr="003D0E58">
        <w:rPr>
          <w:rFonts w:ascii="Times Roman" w:eastAsia="Times New Roman" w:hAnsi="Times Roman" w:cs="Times New Roman"/>
          <w:lang w:eastAsia="ar-SA"/>
        </w:rPr>
        <w:t xml:space="preserve">Preliminarmente, o Protocolo ICMS 36/01, </w:t>
      </w:r>
      <w:r w:rsidR="008A5EC7">
        <w:rPr>
          <w:rFonts w:ascii="Times Roman" w:eastAsia="Times New Roman" w:hAnsi="Times Roman" w:cs="Times New Roman"/>
          <w:lang w:eastAsia="ar-SA"/>
        </w:rPr>
        <w:t xml:space="preserve">citado pela consulente, </w:t>
      </w:r>
      <w:r w:rsidRPr="003D0E58">
        <w:rPr>
          <w:rFonts w:ascii="Times Roman" w:eastAsia="Times New Roman" w:hAnsi="Times Roman" w:cs="Times New Roman"/>
          <w:lang w:eastAsia="ar-SA"/>
        </w:rPr>
        <w:t xml:space="preserve">não tem absolutamente nada a ver com o relatado na exposição da consulente. </w:t>
      </w:r>
      <w:r w:rsidR="008A5EC7">
        <w:rPr>
          <w:rFonts w:ascii="Times Roman" w:eastAsia="Times New Roman" w:hAnsi="Times Roman" w:cs="Times New Roman"/>
          <w:lang w:eastAsia="ar-SA"/>
        </w:rPr>
        <w:t>O</w:t>
      </w:r>
      <w:r w:rsidR="008A5EC7" w:rsidRPr="003D0E58">
        <w:rPr>
          <w:rFonts w:ascii="Times Roman" w:eastAsia="Times New Roman" w:hAnsi="Times Roman" w:cs="Times New Roman"/>
          <w:lang w:eastAsia="ar-SA"/>
        </w:rPr>
        <w:t xml:space="preserve"> RJ não é signatário</w:t>
      </w:r>
      <w:r w:rsidR="008A5EC7">
        <w:rPr>
          <w:rFonts w:ascii="Times Roman" w:eastAsia="Times New Roman" w:hAnsi="Times Roman" w:cs="Times New Roman"/>
          <w:lang w:eastAsia="ar-SA"/>
        </w:rPr>
        <w:t xml:space="preserve"> e t</w:t>
      </w:r>
      <w:r w:rsidRPr="003D0E58">
        <w:rPr>
          <w:rFonts w:ascii="Times Roman" w:eastAsia="Times New Roman" w:hAnsi="Times Roman" w:cs="Times New Roman"/>
          <w:lang w:eastAsia="ar-SA"/>
        </w:rPr>
        <w:t xml:space="preserve">rata da adesão do estado do Pará </w:t>
      </w:r>
      <w:r w:rsidRPr="003D0E58">
        <w:rPr>
          <w:rFonts w:ascii="Times Roman" w:hAnsi="Times Roman"/>
        </w:rPr>
        <w:t xml:space="preserve">às disposições do Protocolo ICMS 32/01, de 28.09.01, que estabelece procedimentos a serem adotados na fiscalização relativa ao serviço de transporte e às mercadorias e bens transportados pela Empresa de Correios e Telégrafos (ECT). A consulente também cita, erradamente, a Resolução 2.861/97, relativa ao Cadastro de Contribuintes, que foi </w:t>
      </w:r>
      <w:r w:rsidRPr="003D0E58">
        <w:rPr>
          <w:rFonts w:ascii="Times Roman" w:hAnsi="Times Roman"/>
        </w:rPr>
        <w:lastRenderedPageBreak/>
        <w:t>revogada e substituída pelo Anexo I da parte II da Resolução 720/14.</w:t>
      </w:r>
    </w:p>
    <w:p w:rsidR="008A5EC7" w:rsidRDefault="008A5EC7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4F7343" w:rsidRPr="003D0E58" w:rsidRDefault="004F7343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3D0E58">
        <w:rPr>
          <w:rFonts w:ascii="Times Roman" w:eastAsia="Times New Roman" w:hAnsi="Times Roman" w:cs="Times New Roman"/>
          <w:lang w:eastAsia="ar-SA"/>
        </w:rPr>
        <w:t>O Protocolo que trata do assunto é o 36/11, abaixo reproduzido.</w:t>
      </w:r>
    </w:p>
    <w:p w:rsidR="003D0E58" w:rsidRPr="003D0E58" w:rsidRDefault="003D0E58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4F7343" w:rsidRPr="003D0E58" w:rsidRDefault="004F7343" w:rsidP="008A5EC7">
      <w:pPr>
        <w:spacing w:after="0"/>
        <w:ind w:firstLine="709"/>
        <w:jc w:val="both"/>
        <w:rPr>
          <w:rFonts w:ascii="Times Roman" w:eastAsia="Times New Roman" w:hAnsi="Times Roman" w:cs="Arial"/>
          <w:i/>
          <w:color w:val="000000"/>
          <w:lang w:eastAsia="pt-BR"/>
        </w:rPr>
      </w:pPr>
      <w:r w:rsidRPr="003D0E58">
        <w:rPr>
          <w:rFonts w:ascii="Times Roman" w:eastAsia="Times New Roman" w:hAnsi="Times Roman" w:cs="Arial"/>
          <w:b/>
          <w:bCs/>
          <w:i/>
          <w:color w:val="000000"/>
          <w:lang w:eastAsia="pt-BR"/>
        </w:rPr>
        <w:t>Cláusula primeira</w:t>
      </w:r>
      <w:r w:rsidRPr="003D0E58">
        <w:rPr>
          <w:rFonts w:ascii="Times Roman" w:eastAsia="Times New Roman" w:hAnsi="Times Roman" w:cs="Arial"/>
          <w:i/>
          <w:color w:val="000000"/>
          <w:lang w:eastAsia="pt-BR"/>
        </w:rPr>
        <w:t> O depositário do Recinto Alfandegado em que ocorrer o despacho aduaneiro de importação fica obrigado a verificar eletronicamente o ICMS devido na importação diretamente no site da Secretaria da Fazenda do Estado onde estiver localizado o importador.</w:t>
      </w:r>
    </w:p>
    <w:p w:rsidR="004F7343" w:rsidRPr="003D0E58" w:rsidRDefault="004F7343" w:rsidP="008A5EC7">
      <w:pPr>
        <w:spacing w:after="0"/>
        <w:ind w:firstLine="709"/>
        <w:jc w:val="both"/>
        <w:rPr>
          <w:rFonts w:ascii="Times Roman" w:eastAsia="Times New Roman" w:hAnsi="Times Roman" w:cs="Arial"/>
          <w:i/>
          <w:color w:val="000000"/>
          <w:lang w:eastAsia="pt-BR"/>
        </w:rPr>
      </w:pPr>
      <w:r w:rsidRPr="003D0E58">
        <w:rPr>
          <w:rFonts w:ascii="Times Roman" w:eastAsia="Times New Roman" w:hAnsi="Times Roman" w:cs="Arial"/>
          <w:i/>
          <w:color w:val="000000"/>
          <w:lang w:eastAsia="pt-BR"/>
        </w:rPr>
        <w:t>§1º Na hipótese de operação de importação realizada por conta e ordem de terceiros a verificação a que se refere o caput deve ser realizada diretamente no endereço eletrônico da Secretaria da Fazenda do Estado onde estiver localizado o adquirente.</w:t>
      </w:r>
    </w:p>
    <w:p w:rsidR="004F7343" w:rsidRPr="003D0E58" w:rsidRDefault="004F7343" w:rsidP="008A5EC7">
      <w:pPr>
        <w:spacing w:after="0"/>
        <w:ind w:firstLine="709"/>
        <w:jc w:val="both"/>
        <w:rPr>
          <w:rFonts w:ascii="Times Roman" w:eastAsia="Times New Roman" w:hAnsi="Times Roman" w:cs="Arial"/>
          <w:i/>
          <w:color w:val="000000"/>
          <w:lang w:eastAsia="pt-BR"/>
        </w:rPr>
      </w:pPr>
      <w:r w:rsidRPr="003D0E58">
        <w:rPr>
          <w:rFonts w:ascii="Times Roman" w:eastAsia="Times New Roman" w:hAnsi="Times Roman" w:cs="Arial"/>
          <w:i/>
          <w:color w:val="000000"/>
          <w:lang w:eastAsia="pt-BR"/>
        </w:rPr>
        <w:t>§ 2º A verificação prevista no caput dependerá da disponibilidade de sistema próprio e de prévio cadastro do Recinto Alfandegado pela Secretaria da Fazenda, a qual fornecerá senha para o acesso ao site.</w:t>
      </w:r>
    </w:p>
    <w:p w:rsidR="004F7343" w:rsidRPr="003D0E58" w:rsidRDefault="004F7343" w:rsidP="008A5EC7">
      <w:pPr>
        <w:spacing w:after="0"/>
        <w:ind w:firstLine="709"/>
        <w:jc w:val="both"/>
        <w:rPr>
          <w:rFonts w:ascii="Times Roman" w:eastAsia="Times New Roman" w:hAnsi="Times Roman" w:cs="Arial"/>
          <w:i/>
          <w:color w:val="000000"/>
          <w:lang w:eastAsia="pt-BR"/>
        </w:rPr>
      </w:pPr>
      <w:r w:rsidRPr="003D0E58">
        <w:rPr>
          <w:rFonts w:ascii="Times Roman" w:eastAsia="Times New Roman" w:hAnsi="Times Roman" w:cs="Arial"/>
          <w:b/>
          <w:bCs/>
          <w:i/>
          <w:color w:val="000000"/>
          <w:lang w:eastAsia="pt-BR"/>
        </w:rPr>
        <w:t>Cláusula segunda</w:t>
      </w:r>
      <w:r w:rsidRPr="003D0E58">
        <w:rPr>
          <w:rFonts w:ascii="Times Roman" w:eastAsia="Times New Roman" w:hAnsi="Times Roman" w:cs="Arial"/>
          <w:i/>
          <w:color w:val="000000"/>
          <w:lang w:eastAsia="pt-BR"/>
        </w:rPr>
        <w:t> O presente protocolo entra em vigor na data de sua publicação no Diário Oficial da União, produzindo efeitos a partir de 1º de maio de 2011.</w:t>
      </w:r>
    </w:p>
    <w:p w:rsidR="004F7343" w:rsidRPr="003D0E58" w:rsidRDefault="004F7343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4F7343" w:rsidRPr="003D0E58" w:rsidRDefault="004F7343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3D0E58">
        <w:rPr>
          <w:rFonts w:ascii="Times Roman" w:eastAsia="Times New Roman" w:hAnsi="Times Roman" w:cs="Times New Roman"/>
          <w:lang w:eastAsia="ar-SA"/>
        </w:rPr>
        <w:t>A Resolução 29/2007, também citada pela consulente, ato que instituiu o SCDI, determina:</w:t>
      </w:r>
    </w:p>
    <w:p w:rsidR="004F7343" w:rsidRPr="003D0E58" w:rsidRDefault="004F7343" w:rsidP="008A5EC7">
      <w:pPr>
        <w:widowControl w:val="0"/>
        <w:autoSpaceDE w:val="0"/>
        <w:spacing w:after="0"/>
        <w:ind w:right="-1"/>
        <w:jc w:val="both"/>
        <w:rPr>
          <w:rFonts w:ascii="Times Roman" w:eastAsia="Times New Roman" w:hAnsi="Times Roman" w:cs="Times New Roman"/>
          <w:lang w:eastAsia="ar-SA"/>
        </w:rPr>
      </w:pPr>
      <w:r w:rsidRPr="003D0E58">
        <w:rPr>
          <w:rFonts w:ascii="Times Roman" w:eastAsia="Times New Roman" w:hAnsi="Times Roman" w:cs="Times New Roman"/>
          <w:lang w:eastAsia="ar-SA"/>
        </w:rPr>
        <w:t>- no artigo 2º: que o acesso ao sistema será unicamente para usuários credenciados pela SEFAZ;</w:t>
      </w:r>
    </w:p>
    <w:p w:rsidR="004F7343" w:rsidRPr="003D0E58" w:rsidRDefault="004F7343" w:rsidP="008A5EC7">
      <w:pPr>
        <w:widowControl w:val="0"/>
        <w:autoSpaceDE w:val="0"/>
        <w:spacing w:after="0"/>
        <w:ind w:right="-1"/>
        <w:jc w:val="both"/>
        <w:rPr>
          <w:rFonts w:ascii="Times Roman" w:eastAsia="Times New Roman" w:hAnsi="Times Roman" w:cs="Times New Roman"/>
          <w:lang w:eastAsia="ar-SA"/>
        </w:rPr>
      </w:pPr>
      <w:r w:rsidRPr="003D0E58">
        <w:rPr>
          <w:rFonts w:ascii="Times Roman" w:eastAsia="Times New Roman" w:hAnsi="Times Roman" w:cs="Times New Roman"/>
          <w:lang w:eastAsia="ar-SA"/>
        </w:rPr>
        <w:t>- no artigo 3º: que são usuários do sistema, dentre outros, o depositário de mercadoria em recinto alfandegado (Inciso IV);</w:t>
      </w:r>
    </w:p>
    <w:p w:rsidR="004F7343" w:rsidRPr="003D0E58" w:rsidRDefault="004F7343" w:rsidP="008A5EC7">
      <w:pPr>
        <w:widowControl w:val="0"/>
        <w:autoSpaceDE w:val="0"/>
        <w:spacing w:after="0"/>
        <w:ind w:right="-1"/>
        <w:jc w:val="both"/>
        <w:rPr>
          <w:rFonts w:ascii="Times Roman" w:eastAsia="Times New Roman" w:hAnsi="Times Roman" w:cs="Times New Roman"/>
          <w:lang w:eastAsia="ar-SA"/>
        </w:rPr>
      </w:pPr>
      <w:r w:rsidRPr="003D0E58">
        <w:rPr>
          <w:rFonts w:ascii="Times Roman" w:eastAsia="Times New Roman" w:hAnsi="Times Roman" w:cs="Times New Roman"/>
          <w:lang w:eastAsia="ar-SA"/>
        </w:rPr>
        <w:t>- no artigo 5º: que o depositário em recinto alfandegado que não possuir Inscrição não terá acesso ao sistema, nos termos do Inciso XVII da Resolução 2861/97 (já revogada), abaixo reproduzido:</w:t>
      </w:r>
    </w:p>
    <w:p w:rsidR="004F7343" w:rsidRDefault="004F7343" w:rsidP="008A5EC7">
      <w:pPr>
        <w:widowControl w:val="0"/>
        <w:autoSpaceDE w:val="0"/>
        <w:spacing w:after="0"/>
        <w:ind w:right="-1" w:firstLine="708"/>
        <w:jc w:val="both"/>
        <w:rPr>
          <w:rFonts w:ascii="Times Roman" w:hAnsi="Times Roman"/>
          <w:i/>
        </w:rPr>
      </w:pPr>
      <w:r w:rsidRPr="003D0E58">
        <w:rPr>
          <w:rFonts w:ascii="Times Roman" w:hAnsi="Times Roman"/>
          <w:i/>
        </w:rPr>
        <w:t>XVII - os armazéns gerais e demais depósitos de mercadorias para terceiros, inclusive os localizados em recinto alfandegado e os explorados por operadores portuários.</w:t>
      </w:r>
    </w:p>
    <w:p w:rsidR="003D0E58" w:rsidRDefault="003D0E58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3D0E58" w:rsidRDefault="008A5EC7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>
        <w:rPr>
          <w:rFonts w:ascii="Times Roman" w:eastAsia="Times New Roman" w:hAnsi="Times Roman" w:cs="Times New Roman"/>
          <w:lang w:eastAsia="ar-SA"/>
        </w:rPr>
        <w:t xml:space="preserve">Procedem as </w:t>
      </w:r>
      <w:r w:rsidR="00C9336D">
        <w:rPr>
          <w:rFonts w:ascii="Times Roman" w:eastAsia="Times New Roman" w:hAnsi="Times Roman" w:cs="Times New Roman"/>
          <w:lang w:eastAsia="ar-SA"/>
        </w:rPr>
        <w:t xml:space="preserve">considerações </w:t>
      </w:r>
      <w:r>
        <w:rPr>
          <w:rFonts w:ascii="Times Roman" w:eastAsia="Times New Roman" w:hAnsi="Times Roman" w:cs="Times New Roman"/>
          <w:lang w:eastAsia="ar-SA"/>
        </w:rPr>
        <w:t xml:space="preserve">da </w:t>
      </w:r>
      <w:r w:rsidR="003D0E58" w:rsidRPr="003D0E58">
        <w:rPr>
          <w:rFonts w:ascii="Times Roman" w:eastAsia="Times New Roman" w:hAnsi="Times Roman" w:cs="Times New Roman"/>
          <w:lang w:eastAsia="ar-SA"/>
        </w:rPr>
        <w:t>consulente</w:t>
      </w:r>
      <w:r>
        <w:rPr>
          <w:rFonts w:ascii="Times Roman" w:eastAsia="Times New Roman" w:hAnsi="Times Roman" w:cs="Times New Roman"/>
          <w:lang w:eastAsia="ar-SA"/>
        </w:rPr>
        <w:t xml:space="preserve"> de que</w:t>
      </w:r>
      <w:r w:rsidR="003D0E58" w:rsidRPr="003D0E58">
        <w:rPr>
          <w:rFonts w:ascii="Times Roman" w:eastAsia="Times New Roman" w:hAnsi="Times Roman" w:cs="Times New Roman"/>
          <w:lang w:eastAsia="ar-SA"/>
        </w:rPr>
        <w:t xml:space="preserve"> exerce atividade não obrigada à Inscrição Estadual</w:t>
      </w:r>
      <w:r w:rsidR="00873BAE">
        <w:rPr>
          <w:rFonts w:ascii="Times Roman" w:eastAsia="Times New Roman" w:hAnsi="Times Roman" w:cs="Times New Roman"/>
          <w:lang w:eastAsia="ar-SA"/>
        </w:rPr>
        <w:t>, de acordo com a Portaria SUCIEF 03/2015,</w:t>
      </w:r>
      <w:r w:rsidR="003D0E58" w:rsidRPr="003D0E58">
        <w:rPr>
          <w:rFonts w:ascii="Times Roman" w:eastAsia="Times New Roman" w:hAnsi="Times Roman" w:cs="Times New Roman"/>
          <w:lang w:eastAsia="ar-SA"/>
        </w:rPr>
        <w:t xml:space="preserve"> e </w:t>
      </w:r>
      <w:r>
        <w:rPr>
          <w:rFonts w:ascii="Times Roman" w:eastAsia="Times New Roman" w:hAnsi="Times Roman" w:cs="Times New Roman"/>
          <w:lang w:eastAsia="ar-SA"/>
        </w:rPr>
        <w:t xml:space="preserve">de que </w:t>
      </w:r>
      <w:r w:rsidR="003D0E58" w:rsidRPr="003D0E58">
        <w:rPr>
          <w:rFonts w:ascii="Times Roman" w:eastAsia="Times New Roman" w:hAnsi="Times Roman" w:cs="Times New Roman"/>
          <w:lang w:eastAsia="ar-SA"/>
        </w:rPr>
        <w:t>a SEFAZ-RJ terminou com a possibilidade de con</w:t>
      </w:r>
      <w:r w:rsidR="00364CFC">
        <w:rPr>
          <w:rFonts w:ascii="Times Roman" w:eastAsia="Times New Roman" w:hAnsi="Times Roman" w:cs="Times New Roman"/>
          <w:lang w:eastAsia="ar-SA"/>
        </w:rPr>
        <w:t>cessão de Inscrição Facultativa através da Resolução 982/16.</w:t>
      </w:r>
    </w:p>
    <w:p w:rsidR="001000A6" w:rsidRPr="003D0E58" w:rsidRDefault="001000A6" w:rsidP="008A5EC7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3D0E58" w:rsidRPr="0041131D" w:rsidRDefault="003D0E58" w:rsidP="008A5EC7">
      <w:pPr>
        <w:widowControl w:val="0"/>
        <w:autoSpaceDE w:val="0"/>
        <w:spacing w:after="0"/>
        <w:ind w:right="-1" w:firstLine="708"/>
        <w:jc w:val="both"/>
        <w:rPr>
          <w:rFonts w:ascii="Times Roman" w:hAnsi="Times Roman"/>
        </w:rPr>
      </w:pPr>
      <w:r w:rsidRPr="0041131D">
        <w:rPr>
          <w:rFonts w:ascii="Times Roman" w:hAnsi="Times Roman"/>
        </w:rPr>
        <w:t xml:space="preserve">A AFE-02, responsável pelo </w:t>
      </w:r>
      <w:r w:rsidR="008A5EC7" w:rsidRPr="0041131D">
        <w:rPr>
          <w:rFonts w:ascii="Times Roman" w:hAnsi="Times Roman"/>
        </w:rPr>
        <w:t xml:space="preserve">sistema SCDI, em seu despacho às fls. 54, </w:t>
      </w:r>
      <w:r w:rsidR="0041131D" w:rsidRPr="0041131D">
        <w:rPr>
          <w:rFonts w:ascii="Times Roman" w:hAnsi="Times Roman"/>
        </w:rPr>
        <w:t xml:space="preserve">afirma que o sistema ainda está sendo desenvolvido, e que o módulo do Fiel Depositário, necessário para as verificações determinadas pelo </w:t>
      </w:r>
      <w:r w:rsidR="005548F5">
        <w:rPr>
          <w:rFonts w:ascii="Times Roman" w:hAnsi="Times Roman"/>
        </w:rPr>
        <w:t xml:space="preserve">Protocolo </w:t>
      </w:r>
      <w:r w:rsidR="0041131D" w:rsidRPr="0041131D">
        <w:rPr>
          <w:rFonts w:ascii="Times Roman" w:hAnsi="Times Roman"/>
        </w:rPr>
        <w:t xml:space="preserve">ICMS 36/11, está em fase de planejamento, não existindo no sistema, portanto, </w:t>
      </w:r>
      <w:r w:rsidR="0041131D">
        <w:rPr>
          <w:rFonts w:ascii="Times Roman" w:hAnsi="Times Roman"/>
        </w:rPr>
        <w:t>atualmente</w:t>
      </w:r>
      <w:r w:rsidR="0041131D" w:rsidRPr="0041131D">
        <w:rPr>
          <w:rFonts w:ascii="Times Roman" w:hAnsi="Times Roman"/>
        </w:rPr>
        <w:t xml:space="preserve">, funcionalidade disponível </w:t>
      </w:r>
      <w:r w:rsidR="0041131D">
        <w:rPr>
          <w:rFonts w:ascii="Times Roman" w:hAnsi="Times Roman"/>
        </w:rPr>
        <w:t>para a consulente. Informa aind</w:t>
      </w:r>
      <w:r w:rsidR="00364CFC">
        <w:rPr>
          <w:rFonts w:ascii="Times Roman" w:hAnsi="Times Roman"/>
        </w:rPr>
        <w:t>a a existência de consulta, pela internet, relativa à autenticidade das GLME – Guia para Liberação de Mercadoria Estrangeira sem Comprovação do Recolhimento do ICMS. Verificamos essa consulta pela internet, e usando-se a numeração de uma DI como parâmetro, obtém-se</w:t>
      </w:r>
      <w:r w:rsidR="00C9336D">
        <w:rPr>
          <w:rFonts w:ascii="Times Roman" w:hAnsi="Times Roman"/>
        </w:rPr>
        <w:t>, se for o caso,</w:t>
      </w:r>
      <w:r w:rsidR="00364CFC">
        <w:rPr>
          <w:rFonts w:ascii="Times Roman" w:hAnsi="Times Roman"/>
        </w:rPr>
        <w:t xml:space="preserve"> a numeração da GLME e o CNPJ do importador.</w:t>
      </w:r>
    </w:p>
    <w:p w:rsidR="0041131D" w:rsidRDefault="0041131D" w:rsidP="0007792E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07792E" w:rsidRDefault="0007792E" w:rsidP="0007792E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>
        <w:rPr>
          <w:rFonts w:ascii="Times Roman" w:eastAsia="Times New Roman" w:hAnsi="Times Roman" w:cs="Times New Roman"/>
          <w:lang w:eastAsia="ar-SA"/>
        </w:rPr>
        <w:t xml:space="preserve">Quanto ao item </w:t>
      </w:r>
      <w:proofErr w:type="gramStart"/>
      <w:r>
        <w:rPr>
          <w:rFonts w:ascii="Times Roman" w:eastAsia="Times New Roman" w:hAnsi="Times Roman" w:cs="Times New Roman"/>
          <w:lang w:eastAsia="ar-SA"/>
        </w:rPr>
        <w:t>1</w:t>
      </w:r>
      <w:proofErr w:type="gramEnd"/>
      <w:r>
        <w:rPr>
          <w:rFonts w:ascii="Times Roman" w:eastAsia="Times New Roman" w:hAnsi="Times Roman" w:cs="Times New Roman"/>
          <w:lang w:eastAsia="ar-SA"/>
        </w:rPr>
        <w:t xml:space="preserve"> da Consulta, a resposta é NÃO. A consulente exerce atividade não obrigada à Inscrição Estadual.</w:t>
      </w:r>
    </w:p>
    <w:p w:rsidR="00785153" w:rsidRDefault="00785153" w:rsidP="0007792E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07792E" w:rsidRDefault="00785153" w:rsidP="0007792E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>
        <w:rPr>
          <w:rFonts w:ascii="Times Roman" w:eastAsia="Times New Roman" w:hAnsi="Times Roman" w:cs="Times New Roman"/>
          <w:lang w:eastAsia="ar-SA"/>
        </w:rPr>
        <w:t xml:space="preserve">O </w:t>
      </w:r>
      <w:r w:rsidR="0007792E">
        <w:rPr>
          <w:rFonts w:ascii="Times Roman" w:eastAsia="Times New Roman" w:hAnsi="Times Roman" w:cs="Times New Roman"/>
          <w:lang w:eastAsia="ar-SA"/>
        </w:rPr>
        <w:t xml:space="preserve">item </w:t>
      </w:r>
      <w:proofErr w:type="gramStart"/>
      <w:r w:rsidR="0007792E">
        <w:rPr>
          <w:rFonts w:ascii="Times Roman" w:eastAsia="Times New Roman" w:hAnsi="Times Roman" w:cs="Times New Roman"/>
          <w:lang w:eastAsia="ar-SA"/>
        </w:rPr>
        <w:t>2</w:t>
      </w:r>
      <w:proofErr w:type="gramEnd"/>
      <w:r w:rsidR="0007792E">
        <w:rPr>
          <w:rFonts w:ascii="Times Roman" w:eastAsia="Times New Roman" w:hAnsi="Times Roman" w:cs="Times New Roman"/>
          <w:lang w:eastAsia="ar-SA"/>
        </w:rPr>
        <w:t xml:space="preserve"> da Consulta</w:t>
      </w:r>
      <w:r>
        <w:rPr>
          <w:rFonts w:ascii="Times Roman" w:eastAsia="Times New Roman" w:hAnsi="Times Roman" w:cs="Times New Roman"/>
          <w:lang w:eastAsia="ar-SA"/>
        </w:rPr>
        <w:t xml:space="preserve"> fica </w:t>
      </w:r>
      <w:r w:rsidR="0007792E">
        <w:rPr>
          <w:rFonts w:ascii="Times Roman" w:eastAsia="Times New Roman" w:hAnsi="Times Roman" w:cs="Times New Roman"/>
          <w:lang w:eastAsia="ar-SA"/>
        </w:rPr>
        <w:t>PREJUDICADO.</w:t>
      </w:r>
    </w:p>
    <w:p w:rsidR="00785153" w:rsidRDefault="00785153" w:rsidP="0007792E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1000A6" w:rsidRDefault="0007792E" w:rsidP="001000A6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i/>
          <w:lang w:eastAsia="ar-SA"/>
        </w:rPr>
      </w:pPr>
      <w:r>
        <w:rPr>
          <w:rFonts w:ascii="Times Roman" w:eastAsia="Times New Roman" w:hAnsi="Times Roman" w:cs="Times New Roman"/>
          <w:lang w:eastAsia="ar-SA"/>
        </w:rPr>
        <w:lastRenderedPageBreak/>
        <w:t xml:space="preserve">Quanto ao item </w:t>
      </w:r>
      <w:proofErr w:type="gramStart"/>
      <w:r>
        <w:rPr>
          <w:rFonts w:ascii="Times Roman" w:eastAsia="Times New Roman" w:hAnsi="Times Roman" w:cs="Times New Roman"/>
          <w:lang w:eastAsia="ar-SA"/>
        </w:rPr>
        <w:t>3</w:t>
      </w:r>
      <w:proofErr w:type="gramEnd"/>
      <w:r>
        <w:rPr>
          <w:rFonts w:ascii="Times Roman" w:eastAsia="Times New Roman" w:hAnsi="Times Roman" w:cs="Times New Roman"/>
          <w:lang w:eastAsia="ar-SA"/>
        </w:rPr>
        <w:t xml:space="preserve"> da Consulta, e de acordo com a informação do setor responsável pelo sistema de controle SCDI, de que ainda não existe no mesmo, módulo ou funcionalidade específica para a consulente, fica </w:t>
      </w:r>
      <w:r w:rsidR="001000A6">
        <w:rPr>
          <w:rFonts w:ascii="Times Roman" w:eastAsia="Times New Roman" w:hAnsi="Times Roman" w:cs="Times New Roman"/>
          <w:lang w:eastAsia="ar-SA"/>
        </w:rPr>
        <w:t xml:space="preserve">a empresa </w:t>
      </w:r>
      <w:r>
        <w:rPr>
          <w:rFonts w:ascii="Times Roman" w:eastAsia="Times New Roman" w:hAnsi="Times Roman" w:cs="Times New Roman"/>
          <w:lang w:eastAsia="ar-SA"/>
        </w:rPr>
        <w:t xml:space="preserve">dispensada do cumprimento das obrigações previstas no </w:t>
      </w:r>
      <w:r w:rsidR="005548F5">
        <w:rPr>
          <w:rFonts w:ascii="Times Roman" w:eastAsia="Times New Roman" w:hAnsi="Times Roman" w:cs="Times New Roman"/>
          <w:lang w:eastAsia="ar-SA"/>
        </w:rPr>
        <w:t xml:space="preserve">Protocolo </w:t>
      </w:r>
      <w:r>
        <w:rPr>
          <w:rFonts w:ascii="Times Roman" w:eastAsia="Times New Roman" w:hAnsi="Times Roman" w:cs="Times New Roman"/>
          <w:lang w:eastAsia="ar-SA"/>
        </w:rPr>
        <w:t>ICMS 36/2011, exceto as importações cujo pagamento de ICMS foi exonerado, passíveis de serem verificadas pela consulta pública pela internet acima citada, através</w:t>
      </w:r>
      <w:r w:rsidR="001000A6">
        <w:rPr>
          <w:rFonts w:ascii="Times Roman" w:eastAsia="Times New Roman" w:hAnsi="Times Roman" w:cs="Times New Roman"/>
          <w:lang w:eastAsia="ar-SA"/>
        </w:rPr>
        <w:t xml:space="preserve"> </w:t>
      </w:r>
      <w:r>
        <w:rPr>
          <w:rFonts w:ascii="Times Roman" w:eastAsia="Times New Roman" w:hAnsi="Times Roman" w:cs="Times New Roman"/>
          <w:lang w:eastAsia="ar-SA"/>
        </w:rPr>
        <w:t xml:space="preserve">do </w:t>
      </w:r>
      <w:r w:rsidRPr="00785153">
        <w:rPr>
          <w:rFonts w:ascii="Times Roman" w:eastAsia="Times New Roman" w:hAnsi="Times Roman" w:cs="Times New Roman"/>
          <w:i/>
          <w:lang w:eastAsia="ar-SA"/>
        </w:rPr>
        <w:t>link</w:t>
      </w:r>
      <w:r w:rsidR="001000A6">
        <w:rPr>
          <w:rFonts w:ascii="Times Roman" w:eastAsia="Times New Roman" w:hAnsi="Times Roman" w:cs="Times New Roman"/>
          <w:i/>
          <w:lang w:eastAsia="ar-SA"/>
        </w:rPr>
        <w:t xml:space="preserve">: </w:t>
      </w:r>
    </w:p>
    <w:p w:rsidR="0007792E" w:rsidRDefault="00392542" w:rsidP="001000A6">
      <w:pPr>
        <w:widowControl w:val="0"/>
        <w:autoSpaceDE w:val="0"/>
        <w:spacing w:after="0"/>
        <w:ind w:right="-1"/>
        <w:jc w:val="both"/>
        <w:rPr>
          <w:rFonts w:ascii="Times Roman" w:eastAsia="Times New Roman" w:hAnsi="Times Roman" w:cs="Times New Roman"/>
          <w:lang w:eastAsia="ar-SA"/>
        </w:rPr>
      </w:pPr>
      <w:hyperlink r:id="rId8" w:history="1">
        <w:r w:rsidR="00785153" w:rsidRPr="00DC7EF2">
          <w:rPr>
            <w:rStyle w:val="Hyperlink"/>
            <w:rFonts w:ascii="Times Roman" w:eastAsia="Times New Roman" w:hAnsi="Times Roman" w:cs="Times New Roman"/>
            <w:lang w:eastAsia="ar-SA"/>
          </w:rPr>
          <w:t>http://www.fazenda.rj.gov.br/projetoCDI/faces/br/gov/rj/sef/cdi/web/contribuinte/ConsultaAutenticidadeGuia/indexConsltAutenticidade.jsp</w:t>
        </w:r>
      </w:hyperlink>
      <w:r w:rsidR="00785153">
        <w:rPr>
          <w:rFonts w:ascii="Times Roman" w:eastAsia="Times New Roman" w:hAnsi="Times Roman" w:cs="Times New Roman"/>
          <w:lang w:eastAsia="ar-SA"/>
        </w:rPr>
        <w:t xml:space="preserve">. </w:t>
      </w:r>
    </w:p>
    <w:p w:rsidR="0007792E" w:rsidRDefault="0007792E" w:rsidP="0007792E">
      <w:pPr>
        <w:widowControl w:val="0"/>
        <w:autoSpaceDE w:val="0"/>
        <w:spacing w:after="0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07792E" w:rsidRPr="00F2568E" w:rsidRDefault="0007792E" w:rsidP="0007792E">
      <w:pPr>
        <w:spacing w:after="0"/>
        <w:ind w:right="-1" w:firstLine="709"/>
        <w:jc w:val="both"/>
        <w:rPr>
          <w:rFonts w:ascii="Times Roman" w:hAnsi="Times Roman" w:cs="Times New Roman"/>
        </w:rPr>
      </w:pPr>
      <w:r w:rsidRPr="00F2568E">
        <w:rPr>
          <w:rFonts w:ascii="Times Roman" w:hAnsi="Times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F2568E">
        <w:rPr>
          <w:rFonts w:ascii="Times Roman" w:hAnsi="Times Roman" w:cs="Times New Roman"/>
        </w:rPr>
        <w:t xml:space="preserve"> ou seja</w:t>
      </w:r>
      <w:proofErr w:type="gramEnd"/>
      <w:r w:rsidRPr="00F2568E">
        <w:rPr>
          <w:rFonts w:ascii="Times Roman" w:hAnsi="Times Roman" w:cs="Times New Roman"/>
        </w:rPr>
        <w:t xml:space="preserve"> editada norma superveniente dispondo de forma contrária.</w:t>
      </w:r>
    </w:p>
    <w:p w:rsidR="0007792E" w:rsidRPr="00F2568E" w:rsidRDefault="0007792E" w:rsidP="0007792E">
      <w:pPr>
        <w:spacing w:after="0" w:line="360" w:lineRule="auto"/>
        <w:ind w:right="-1" w:firstLine="708"/>
        <w:jc w:val="both"/>
        <w:rPr>
          <w:rFonts w:ascii="Times Roman" w:hAnsi="Times Roman" w:cs="Times New Roman"/>
          <w:b/>
        </w:rPr>
      </w:pPr>
    </w:p>
    <w:p w:rsidR="004F7343" w:rsidRPr="00B43B24" w:rsidRDefault="004F7343" w:rsidP="008A5EC7">
      <w:pPr>
        <w:spacing w:after="0"/>
        <w:ind w:right="-1"/>
        <w:jc w:val="both"/>
        <w:rPr>
          <w:rFonts w:ascii="Times Roman" w:hAnsi="Times Roman" w:cs="Times New Roman"/>
          <w:highlight w:val="green"/>
        </w:rPr>
      </w:pPr>
    </w:p>
    <w:p w:rsidR="004F7343" w:rsidRDefault="004F7343" w:rsidP="008A5EC7">
      <w:pPr>
        <w:spacing w:after="0"/>
        <w:ind w:right="-1"/>
        <w:jc w:val="center"/>
        <w:rPr>
          <w:rFonts w:ascii="Times Roman" w:eastAsia="Calibri" w:hAnsi="Times Roman" w:cs="Times New Roman"/>
        </w:rPr>
      </w:pPr>
      <w:r w:rsidRPr="00A13124">
        <w:rPr>
          <w:rFonts w:ascii="Times Roman" w:eastAsia="Calibri" w:hAnsi="Times Roman" w:cs="Times New Roman"/>
        </w:rPr>
        <w:t xml:space="preserve">CCJT, em </w:t>
      </w:r>
      <w:r w:rsidR="00785153">
        <w:rPr>
          <w:rFonts w:ascii="Times Roman" w:eastAsia="Calibri" w:hAnsi="Times Roman" w:cs="Times New Roman"/>
        </w:rPr>
        <w:t>27</w:t>
      </w:r>
      <w:r w:rsidRPr="00A13124">
        <w:rPr>
          <w:rFonts w:ascii="Times Roman" w:eastAsia="Calibri" w:hAnsi="Times Roman" w:cs="Times New Roman"/>
        </w:rPr>
        <w:t xml:space="preserve"> de </w:t>
      </w:r>
      <w:r w:rsidR="00785153">
        <w:rPr>
          <w:rFonts w:ascii="Times Roman" w:eastAsia="Calibri" w:hAnsi="Times Roman" w:cs="Times New Roman"/>
        </w:rPr>
        <w:t xml:space="preserve">outubro </w:t>
      </w:r>
      <w:r w:rsidRPr="00A13124">
        <w:rPr>
          <w:rFonts w:ascii="Times Roman" w:eastAsia="Calibri" w:hAnsi="Times Roman" w:cs="Times New Roman"/>
        </w:rPr>
        <w:t>de 2016.</w:t>
      </w:r>
    </w:p>
    <w:p w:rsidR="00785153" w:rsidRPr="00A13124" w:rsidRDefault="00785153" w:rsidP="008A5EC7">
      <w:pPr>
        <w:spacing w:after="0"/>
        <w:ind w:right="-1"/>
        <w:jc w:val="center"/>
        <w:rPr>
          <w:rFonts w:ascii="Times Roman" w:hAnsi="Times Roman" w:cs="Times New Roman"/>
          <w:b/>
        </w:rPr>
      </w:pPr>
    </w:p>
    <w:sectPr w:rsidR="00785153" w:rsidRPr="00A13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0B" w:rsidRDefault="00646A0B" w:rsidP="00844903">
      <w:pPr>
        <w:spacing w:after="0" w:line="240" w:lineRule="auto"/>
      </w:pPr>
      <w:r>
        <w:separator/>
      </w:r>
    </w:p>
  </w:endnote>
  <w:endnote w:type="continuationSeparator" w:id="0">
    <w:p w:rsidR="00646A0B" w:rsidRDefault="00646A0B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42" w:rsidRDefault="003925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42" w:rsidRDefault="003925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42" w:rsidRDefault="003925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0B" w:rsidRDefault="00646A0B" w:rsidP="00844903">
      <w:pPr>
        <w:spacing w:after="0" w:line="240" w:lineRule="auto"/>
      </w:pPr>
      <w:r>
        <w:separator/>
      </w:r>
    </w:p>
  </w:footnote>
  <w:footnote w:type="continuationSeparator" w:id="0">
    <w:p w:rsidR="00646A0B" w:rsidRDefault="00646A0B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42" w:rsidRDefault="003925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0762F" wp14:editId="6C62926F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8C5921">
                            <w:rPr>
                              <w:rFonts w:ascii="Times New Roman" w:hAnsi="Times New Roman" w:cs="Times New Roman"/>
                            </w:rPr>
                            <w:t>4801</w:t>
                          </w:r>
                          <w:proofErr w:type="gramStart"/>
                          <w:r w:rsidR="004B0CF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8C5921">
                            <w:rPr>
                              <w:rFonts w:ascii="Times New Roman" w:hAnsi="Times New Roman" w:cs="Times New Roman"/>
                            </w:rPr>
                            <w:t>02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/0</w:t>
                          </w:r>
                          <w:r w:rsidR="008C5921">
                            <w:rPr>
                              <w:rFonts w:ascii="Times New Roman" w:hAnsi="Times New Roman" w:cs="Times New Roman"/>
                            </w:rPr>
                            <w:t>9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8C5921">
                      <w:rPr>
                        <w:rFonts w:ascii="Times New Roman" w:hAnsi="Times New Roman" w:cs="Times New Roman"/>
                      </w:rPr>
                      <w:t>4801</w:t>
                    </w:r>
                    <w:proofErr w:type="gramStart"/>
                    <w:r w:rsidR="004B0CF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7B73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End"/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8C5921">
                      <w:rPr>
                        <w:rFonts w:ascii="Times New Roman" w:hAnsi="Times New Roman" w:cs="Times New Roman"/>
                      </w:rPr>
                      <w:t>02</w:t>
                    </w:r>
                    <w:r w:rsidR="00E711AA">
                      <w:rPr>
                        <w:rFonts w:ascii="Times New Roman" w:hAnsi="Times New Roman" w:cs="Times New Roman"/>
                      </w:rPr>
                      <w:t>/0</w:t>
                    </w:r>
                    <w:r w:rsidR="008C5921">
                      <w:rPr>
                        <w:rFonts w:ascii="Times New Roman" w:hAnsi="Times New Roman" w:cs="Times New Roman"/>
                      </w:rPr>
                      <w:t>9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C98905B" wp14:editId="23E6B96B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42" w:rsidRDefault="003925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11AF2"/>
    <w:rsid w:val="0006275F"/>
    <w:rsid w:val="0007792E"/>
    <w:rsid w:val="000901F0"/>
    <w:rsid w:val="000906D6"/>
    <w:rsid w:val="000A08AF"/>
    <w:rsid w:val="000B1962"/>
    <w:rsid w:val="000C0F8E"/>
    <w:rsid w:val="000D2DCF"/>
    <w:rsid w:val="000D3CA4"/>
    <w:rsid w:val="000F4F6E"/>
    <w:rsid w:val="001000A6"/>
    <w:rsid w:val="00101398"/>
    <w:rsid w:val="00101BC0"/>
    <w:rsid w:val="0010315D"/>
    <w:rsid w:val="001064CE"/>
    <w:rsid w:val="001247EC"/>
    <w:rsid w:val="00140A53"/>
    <w:rsid w:val="00145F77"/>
    <w:rsid w:val="001973BF"/>
    <w:rsid w:val="001A75C8"/>
    <w:rsid w:val="001E6D22"/>
    <w:rsid w:val="00204D7C"/>
    <w:rsid w:val="00212201"/>
    <w:rsid w:val="002577BF"/>
    <w:rsid w:val="0026316D"/>
    <w:rsid w:val="002661DC"/>
    <w:rsid w:val="002830A4"/>
    <w:rsid w:val="0028465C"/>
    <w:rsid w:val="00293C0D"/>
    <w:rsid w:val="002A7F8B"/>
    <w:rsid w:val="002C1FA4"/>
    <w:rsid w:val="002D4397"/>
    <w:rsid w:val="002D7E70"/>
    <w:rsid w:val="002E027C"/>
    <w:rsid w:val="002E41E2"/>
    <w:rsid w:val="00314181"/>
    <w:rsid w:val="0033060B"/>
    <w:rsid w:val="00331266"/>
    <w:rsid w:val="00345844"/>
    <w:rsid w:val="00364CFC"/>
    <w:rsid w:val="003745BF"/>
    <w:rsid w:val="003765DA"/>
    <w:rsid w:val="00392542"/>
    <w:rsid w:val="00395886"/>
    <w:rsid w:val="003C078A"/>
    <w:rsid w:val="003C5B47"/>
    <w:rsid w:val="003D0E58"/>
    <w:rsid w:val="003D1379"/>
    <w:rsid w:val="003D45F0"/>
    <w:rsid w:val="00404318"/>
    <w:rsid w:val="0041056C"/>
    <w:rsid w:val="0041131D"/>
    <w:rsid w:val="0042689C"/>
    <w:rsid w:val="0043044B"/>
    <w:rsid w:val="00493941"/>
    <w:rsid w:val="004A7251"/>
    <w:rsid w:val="004B0CF0"/>
    <w:rsid w:val="004C464A"/>
    <w:rsid w:val="004C56E6"/>
    <w:rsid w:val="004F2997"/>
    <w:rsid w:val="004F7343"/>
    <w:rsid w:val="0051048E"/>
    <w:rsid w:val="005172AA"/>
    <w:rsid w:val="00534904"/>
    <w:rsid w:val="00534FEC"/>
    <w:rsid w:val="005357B0"/>
    <w:rsid w:val="0054185F"/>
    <w:rsid w:val="00544E74"/>
    <w:rsid w:val="005548F5"/>
    <w:rsid w:val="0055671C"/>
    <w:rsid w:val="0058192E"/>
    <w:rsid w:val="005B0E49"/>
    <w:rsid w:val="005B0F1D"/>
    <w:rsid w:val="005D4761"/>
    <w:rsid w:val="005D788A"/>
    <w:rsid w:val="005F6671"/>
    <w:rsid w:val="006112E7"/>
    <w:rsid w:val="00623078"/>
    <w:rsid w:val="00637E5F"/>
    <w:rsid w:val="006448EC"/>
    <w:rsid w:val="00646A0B"/>
    <w:rsid w:val="006552A3"/>
    <w:rsid w:val="00655831"/>
    <w:rsid w:val="00691B8A"/>
    <w:rsid w:val="006B1937"/>
    <w:rsid w:val="006B2C82"/>
    <w:rsid w:val="006C20EB"/>
    <w:rsid w:val="006C6B84"/>
    <w:rsid w:val="006D5AFB"/>
    <w:rsid w:val="006F1260"/>
    <w:rsid w:val="006F6E4E"/>
    <w:rsid w:val="00700CA9"/>
    <w:rsid w:val="0071136F"/>
    <w:rsid w:val="0072313C"/>
    <w:rsid w:val="007422D0"/>
    <w:rsid w:val="00746F3D"/>
    <w:rsid w:val="007471CA"/>
    <w:rsid w:val="00757366"/>
    <w:rsid w:val="007575A2"/>
    <w:rsid w:val="007723CF"/>
    <w:rsid w:val="00772AE2"/>
    <w:rsid w:val="00785153"/>
    <w:rsid w:val="007A12AC"/>
    <w:rsid w:val="007A1819"/>
    <w:rsid w:val="007A39AB"/>
    <w:rsid w:val="007A3CE1"/>
    <w:rsid w:val="007B7370"/>
    <w:rsid w:val="007D0F8B"/>
    <w:rsid w:val="007D5CF6"/>
    <w:rsid w:val="007E1873"/>
    <w:rsid w:val="007E588C"/>
    <w:rsid w:val="007F1181"/>
    <w:rsid w:val="008068DA"/>
    <w:rsid w:val="00813E3A"/>
    <w:rsid w:val="008163FD"/>
    <w:rsid w:val="00822310"/>
    <w:rsid w:val="00826D15"/>
    <w:rsid w:val="00832918"/>
    <w:rsid w:val="00832AB0"/>
    <w:rsid w:val="00844903"/>
    <w:rsid w:val="00873BAE"/>
    <w:rsid w:val="008907C5"/>
    <w:rsid w:val="008A11BA"/>
    <w:rsid w:val="008A5EC7"/>
    <w:rsid w:val="008C01D1"/>
    <w:rsid w:val="008C3000"/>
    <w:rsid w:val="008C5921"/>
    <w:rsid w:val="008C658D"/>
    <w:rsid w:val="008F5EC4"/>
    <w:rsid w:val="0090166F"/>
    <w:rsid w:val="009075B6"/>
    <w:rsid w:val="0092229E"/>
    <w:rsid w:val="00926B82"/>
    <w:rsid w:val="00935F30"/>
    <w:rsid w:val="00973781"/>
    <w:rsid w:val="00992AB3"/>
    <w:rsid w:val="0099500E"/>
    <w:rsid w:val="009A1664"/>
    <w:rsid w:val="009B20B3"/>
    <w:rsid w:val="009C5467"/>
    <w:rsid w:val="009C69AD"/>
    <w:rsid w:val="009C7AE1"/>
    <w:rsid w:val="009D3929"/>
    <w:rsid w:val="009D66F5"/>
    <w:rsid w:val="009E71F6"/>
    <w:rsid w:val="00A03F99"/>
    <w:rsid w:val="00A15768"/>
    <w:rsid w:val="00A20B57"/>
    <w:rsid w:val="00A545E7"/>
    <w:rsid w:val="00A66948"/>
    <w:rsid w:val="00A74D07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2263B"/>
    <w:rsid w:val="00B428B8"/>
    <w:rsid w:val="00B43B24"/>
    <w:rsid w:val="00B452E2"/>
    <w:rsid w:val="00B50F8D"/>
    <w:rsid w:val="00B56947"/>
    <w:rsid w:val="00B62E26"/>
    <w:rsid w:val="00B64C37"/>
    <w:rsid w:val="00B934CD"/>
    <w:rsid w:val="00BB22C9"/>
    <w:rsid w:val="00BE00C1"/>
    <w:rsid w:val="00BE3A00"/>
    <w:rsid w:val="00C008FD"/>
    <w:rsid w:val="00C00FD0"/>
    <w:rsid w:val="00C03D76"/>
    <w:rsid w:val="00C1770E"/>
    <w:rsid w:val="00C3743A"/>
    <w:rsid w:val="00C57499"/>
    <w:rsid w:val="00C61FC6"/>
    <w:rsid w:val="00C9336D"/>
    <w:rsid w:val="00CA3F68"/>
    <w:rsid w:val="00CB74A7"/>
    <w:rsid w:val="00CC33E8"/>
    <w:rsid w:val="00CD13A8"/>
    <w:rsid w:val="00CD2BA5"/>
    <w:rsid w:val="00CD311D"/>
    <w:rsid w:val="00CF7FB2"/>
    <w:rsid w:val="00D10382"/>
    <w:rsid w:val="00D10B61"/>
    <w:rsid w:val="00D23C52"/>
    <w:rsid w:val="00D52FBC"/>
    <w:rsid w:val="00D57935"/>
    <w:rsid w:val="00D715A1"/>
    <w:rsid w:val="00D82811"/>
    <w:rsid w:val="00D93C56"/>
    <w:rsid w:val="00DC50D8"/>
    <w:rsid w:val="00E114DB"/>
    <w:rsid w:val="00E120CB"/>
    <w:rsid w:val="00E21F75"/>
    <w:rsid w:val="00E266C0"/>
    <w:rsid w:val="00E27CC4"/>
    <w:rsid w:val="00E317DA"/>
    <w:rsid w:val="00E407A2"/>
    <w:rsid w:val="00E711AA"/>
    <w:rsid w:val="00E76C65"/>
    <w:rsid w:val="00E86E4B"/>
    <w:rsid w:val="00EA18AD"/>
    <w:rsid w:val="00EB21FF"/>
    <w:rsid w:val="00EB4132"/>
    <w:rsid w:val="00ED72DA"/>
    <w:rsid w:val="00EE67C1"/>
    <w:rsid w:val="00EF7396"/>
    <w:rsid w:val="00F2568E"/>
    <w:rsid w:val="00F81F42"/>
    <w:rsid w:val="00FB4EE0"/>
    <w:rsid w:val="00FC5521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rj.gov.br/projetoCDI/faces/br/gov/rj/sef/cdi/web/contribuinte/ConsultaAutenticidadeGuia/indexConsltAutenticidade.js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12</cp:revision>
  <cp:lastPrinted>2016-10-31T16:06:00Z</cp:lastPrinted>
  <dcterms:created xsi:type="dcterms:W3CDTF">2016-09-30T15:07:00Z</dcterms:created>
  <dcterms:modified xsi:type="dcterms:W3CDTF">2016-11-10T20:10:00Z</dcterms:modified>
</cp:coreProperties>
</file>