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CellMar>
          <w:left w:w="70" w:type="dxa"/>
          <w:right w:w="70" w:type="dxa"/>
        </w:tblCellMar>
        <w:tblLook w:val="0000" w:firstRow="0" w:lastRow="0" w:firstColumn="0" w:lastColumn="0" w:noHBand="0" w:noVBand="0"/>
      </w:tblPr>
      <w:tblGrid>
        <w:gridCol w:w="1488"/>
        <w:gridCol w:w="425"/>
        <w:gridCol w:w="7655"/>
      </w:tblGrid>
      <w:tr w:rsidR="0003098F" w:rsidRPr="006F06F0" w:rsidTr="00E01F2A">
        <w:trPr>
          <w:trHeight w:val="57"/>
        </w:trPr>
        <w:tc>
          <w:tcPr>
            <w:tcW w:w="1488" w:type="dxa"/>
            <w:tcBorders>
              <w:top w:val="nil"/>
              <w:left w:val="nil"/>
              <w:bottom w:val="nil"/>
              <w:right w:val="nil"/>
            </w:tcBorders>
          </w:tcPr>
          <w:p w:rsidR="0003098F" w:rsidRPr="006F06F0" w:rsidRDefault="0003098F" w:rsidP="002A121D">
            <w:pPr>
              <w:pStyle w:val="Ttulo2"/>
              <w:ind w:right="-852"/>
              <w:rPr>
                <w:rFonts w:ascii="Times New Roman" w:hAnsi="Times New Roman"/>
                <w:szCs w:val="22"/>
              </w:rPr>
            </w:pPr>
            <w:r w:rsidRPr="006F06F0">
              <w:rPr>
                <w:rFonts w:ascii="Times New Roman" w:hAnsi="Times New Roman"/>
                <w:szCs w:val="22"/>
              </w:rPr>
              <w:t>Assunto:</w:t>
            </w:r>
          </w:p>
        </w:tc>
        <w:tc>
          <w:tcPr>
            <w:tcW w:w="425" w:type="dxa"/>
            <w:tcBorders>
              <w:top w:val="nil"/>
              <w:left w:val="nil"/>
              <w:bottom w:val="nil"/>
              <w:right w:val="nil"/>
            </w:tcBorders>
          </w:tcPr>
          <w:p w:rsidR="0003098F" w:rsidRPr="006F06F0" w:rsidRDefault="0003098F" w:rsidP="002A121D">
            <w:pPr>
              <w:spacing w:after="0"/>
              <w:ind w:right="-366"/>
              <w:jc w:val="center"/>
              <w:rPr>
                <w:rFonts w:ascii="Times New Roman" w:hAnsi="Times New Roman" w:cs="Times New Roman"/>
                <w:b/>
                <w:smallCaps/>
              </w:rPr>
            </w:pPr>
            <w:r>
              <w:rPr>
                <w:rFonts w:ascii="Times New Roman" w:hAnsi="Times New Roman" w:cs="Times New Roman"/>
                <w:b/>
                <w:smallCaps/>
              </w:rPr>
              <w:t>:</w:t>
            </w:r>
          </w:p>
        </w:tc>
        <w:tc>
          <w:tcPr>
            <w:tcW w:w="7655" w:type="dxa"/>
            <w:tcBorders>
              <w:top w:val="nil"/>
              <w:left w:val="nil"/>
              <w:bottom w:val="nil"/>
              <w:right w:val="nil"/>
            </w:tcBorders>
          </w:tcPr>
          <w:p w:rsidR="0003098F" w:rsidRDefault="00AA68E5" w:rsidP="00AA68E5">
            <w:pPr>
              <w:pStyle w:val="Ttulo2"/>
              <w:ind w:right="72"/>
              <w:jc w:val="both"/>
              <w:rPr>
                <w:rFonts w:ascii="Times New Roman" w:hAnsi="Times New Roman"/>
                <w:szCs w:val="22"/>
              </w:rPr>
            </w:pPr>
            <w:bookmarkStart w:id="0" w:name="OLE_LINK1"/>
            <w:bookmarkStart w:id="1" w:name="OLE_LINK2"/>
            <w:r>
              <w:rPr>
                <w:rFonts w:ascii="Times New Roman" w:hAnsi="Times New Roman"/>
              </w:rPr>
              <w:t>Copa do Mundo FIFA 2014.   Convênio ICMS 142/11. Sus</w:t>
            </w:r>
            <w:r w:rsidRPr="00AA68E5">
              <w:rPr>
                <w:rFonts w:ascii="Times New Roman" w:hAnsi="Times New Roman"/>
              </w:rPr>
              <w:t xml:space="preserve">pensão do ICMS </w:t>
            </w:r>
            <w:r>
              <w:rPr>
                <w:rFonts w:ascii="Times New Roman" w:hAnsi="Times New Roman"/>
              </w:rPr>
              <w:t>C</w:t>
            </w:r>
            <w:r w:rsidRPr="00AA68E5">
              <w:rPr>
                <w:rFonts w:ascii="Times New Roman" w:hAnsi="Times New Roman"/>
              </w:rPr>
              <w:t xml:space="preserve">onvertida em </w:t>
            </w:r>
            <w:r>
              <w:rPr>
                <w:rFonts w:ascii="Times New Roman" w:hAnsi="Times New Roman"/>
              </w:rPr>
              <w:t>I</w:t>
            </w:r>
            <w:r w:rsidRPr="00AA68E5">
              <w:rPr>
                <w:rFonts w:ascii="Times New Roman" w:hAnsi="Times New Roman"/>
              </w:rPr>
              <w:t>senção</w:t>
            </w:r>
            <w:r w:rsidR="00121037">
              <w:rPr>
                <w:rFonts w:ascii="Times New Roman" w:hAnsi="Times New Roman"/>
              </w:rPr>
              <w:t>. Regularidade</w:t>
            </w:r>
            <w:r>
              <w:rPr>
                <w:rFonts w:ascii="Times New Roman" w:hAnsi="Times New Roman"/>
              </w:rPr>
              <w:t xml:space="preserve">: </w:t>
            </w:r>
            <w:r w:rsidR="004C3D6C">
              <w:rPr>
                <w:rFonts w:ascii="Times New Roman" w:hAnsi="Times New Roman"/>
              </w:rPr>
              <w:t>Competência da Fiscalização</w:t>
            </w:r>
            <w:bookmarkEnd w:id="0"/>
            <w:bookmarkEnd w:id="1"/>
            <w:r>
              <w:rPr>
                <w:rFonts w:ascii="Times New Roman" w:hAnsi="Times New Roman"/>
              </w:rPr>
              <w:t>.</w:t>
            </w:r>
          </w:p>
          <w:p w:rsidR="004031DC" w:rsidRPr="004031DC" w:rsidRDefault="004031DC" w:rsidP="004031DC">
            <w:pPr>
              <w:rPr>
                <w:rFonts w:ascii="Times New Roman" w:hAnsi="Times New Roman" w:cs="Times New Roman"/>
                <w:b/>
                <w:smallCaps/>
                <w:lang w:eastAsia="pt-BR"/>
              </w:rPr>
            </w:pPr>
            <w:r w:rsidRPr="004031DC">
              <w:rPr>
                <w:rFonts w:ascii="Times New Roman" w:hAnsi="Times New Roman" w:cs="Times New Roman"/>
                <w:b/>
                <w:smallCaps/>
                <w:lang w:eastAsia="pt-BR"/>
              </w:rPr>
              <w:t>Consulta n.º</w:t>
            </w:r>
            <w:r w:rsidR="00591C2B">
              <w:rPr>
                <w:rFonts w:ascii="Times New Roman" w:hAnsi="Times New Roman" w:cs="Times New Roman"/>
                <w:b/>
                <w:smallCaps/>
                <w:lang w:eastAsia="pt-BR"/>
              </w:rPr>
              <w:t xml:space="preserve"> 120/16</w:t>
            </w:r>
            <w:r w:rsidRPr="004031DC">
              <w:rPr>
                <w:rFonts w:ascii="Times New Roman" w:hAnsi="Times New Roman" w:cs="Times New Roman"/>
                <w:b/>
                <w:smallCaps/>
                <w:lang w:eastAsia="pt-BR"/>
              </w:rPr>
              <w:t xml:space="preserve"> </w:t>
            </w:r>
          </w:p>
        </w:tc>
      </w:tr>
    </w:tbl>
    <w:p w:rsidR="00EF07B0" w:rsidRDefault="00EF07B0" w:rsidP="00EF07B0">
      <w:pPr>
        <w:rPr>
          <w:rFonts w:ascii="Times New Roman" w:hAnsi="Times New Roman" w:cs="Times New Roman"/>
          <w:b/>
          <w:smallCaps/>
          <w:lang w:eastAsia="pt-BR"/>
        </w:rPr>
      </w:pPr>
      <w:r w:rsidRPr="00EF07B0">
        <w:rPr>
          <w:rFonts w:ascii="Times New Roman" w:hAnsi="Times New Roman" w:cs="Times New Roman"/>
          <w:b/>
          <w:smallCaps/>
          <w:lang w:eastAsia="pt-BR"/>
        </w:rPr>
        <w:tab/>
        <w:t>I – Relatório.</w:t>
      </w:r>
    </w:p>
    <w:p w:rsidR="004B6A85" w:rsidRDefault="004B6A85" w:rsidP="0014580D">
      <w:pPr>
        <w:spacing w:line="360" w:lineRule="auto"/>
        <w:ind w:right="-994"/>
        <w:jc w:val="both"/>
        <w:rPr>
          <w:rFonts w:ascii="Times New Roman" w:hAnsi="Times New Roman" w:cs="Times New Roman"/>
          <w:lang w:eastAsia="pt-BR"/>
        </w:rPr>
      </w:pPr>
      <w:r w:rsidRPr="004B6A85">
        <w:rPr>
          <w:rFonts w:ascii="Times New Roman" w:hAnsi="Times New Roman" w:cs="Times New Roman"/>
          <w:lang w:eastAsia="pt-BR"/>
        </w:rPr>
        <w:tab/>
      </w:r>
      <w:r>
        <w:rPr>
          <w:rFonts w:ascii="Times New Roman" w:hAnsi="Times New Roman" w:cs="Times New Roman"/>
          <w:lang w:eastAsia="pt-BR"/>
        </w:rPr>
        <w:t>A empresa informa na inicial que e</w:t>
      </w:r>
      <w:r w:rsidRPr="004B6A85">
        <w:rPr>
          <w:rFonts w:ascii="Times New Roman" w:hAnsi="Times New Roman" w:cs="Times New Roman"/>
          <w:lang w:eastAsia="pt-BR"/>
        </w:rPr>
        <w:t xml:space="preserve">m decorrência da </w:t>
      </w:r>
      <w:r>
        <w:rPr>
          <w:rFonts w:ascii="Times New Roman" w:hAnsi="Times New Roman" w:cs="Times New Roman"/>
          <w:lang w:eastAsia="pt-BR"/>
        </w:rPr>
        <w:t xml:space="preserve">Copa do Mundo FIFA 2014 foram admitidos temporariamente, através das Declarações Simplificadas de Importação n.º 2014/005187, 2014/0187, 2014/05185 e 2014/0517700-040 (fls. </w:t>
      </w:r>
      <w:r w:rsidR="00502288">
        <w:rPr>
          <w:rFonts w:ascii="Times New Roman" w:hAnsi="Times New Roman" w:cs="Times New Roman"/>
          <w:lang w:eastAsia="pt-BR"/>
        </w:rPr>
        <w:t>51/52</w:t>
      </w:r>
      <w:r w:rsidR="00546A9E">
        <w:rPr>
          <w:rFonts w:ascii="Times New Roman" w:hAnsi="Times New Roman" w:cs="Times New Roman"/>
          <w:lang w:eastAsia="pt-BR"/>
        </w:rPr>
        <w:t>) diversos bens.</w:t>
      </w:r>
    </w:p>
    <w:p w:rsidR="004B6A85" w:rsidRDefault="004B6A85" w:rsidP="0014580D">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t xml:space="preserve">Com o intuito de cumprir o que preceitua o § 2º da cláusula terceira do Convênio ICMS 142/11, foram registras respectivamente as Declarações de Importação n.º </w:t>
      </w:r>
      <w:r w:rsidR="003A2ED8">
        <w:rPr>
          <w:rFonts w:ascii="Times New Roman" w:hAnsi="Times New Roman" w:cs="Times New Roman"/>
          <w:lang w:eastAsia="pt-BR"/>
        </w:rPr>
        <w:t>15/190464-1</w:t>
      </w:r>
      <w:r w:rsidR="00A86580">
        <w:rPr>
          <w:rFonts w:ascii="Times New Roman" w:hAnsi="Times New Roman" w:cs="Times New Roman"/>
          <w:lang w:eastAsia="pt-BR"/>
        </w:rPr>
        <w:t xml:space="preserve"> (fls. 07/14)</w:t>
      </w:r>
      <w:r w:rsidR="003A2ED8">
        <w:rPr>
          <w:rFonts w:ascii="Times New Roman" w:hAnsi="Times New Roman" w:cs="Times New Roman"/>
          <w:lang w:eastAsia="pt-BR"/>
        </w:rPr>
        <w:t>, 15/1218261-</w:t>
      </w:r>
      <w:r w:rsidR="00A86580">
        <w:rPr>
          <w:rFonts w:ascii="Times New Roman" w:hAnsi="Times New Roman" w:cs="Times New Roman"/>
          <w:lang w:eastAsia="pt-BR"/>
        </w:rPr>
        <w:t xml:space="preserve">5 (fls. 17/21), </w:t>
      </w:r>
      <w:r w:rsidR="003A2ED8">
        <w:rPr>
          <w:rFonts w:ascii="Times New Roman" w:hAnsi="Times New Roman" w:cs="Times New Roman"/>
          <w:lang w:eastAsia="pt-BR"/>
        </w:rPr>
        <w:t>15/1225847-6</w:t>
      </w:r>
      <w:r w:rsidR="00A86580">
        <w:rPr>
          <w:rFonts w:ascii="Times New Roman" w:hAnsi="Times New Roman" w:cs="Times New Roman"/>
          <w:lang w:eastAsia="pt-BR"/>
        </w:rPr>
        <w:t xml:space="preserve"> (fls. 23/30), </w:t>
      </w:r>
      <w:r w:rsidR="003A2ED8">
        <w:rPr>
          <w:rFonts w:ascii="Times New Roman" w:hAnsi="Times New Roman" w:cs="Times New Roman"/>
          <w:lang w:eastAsia="pt-BR"/>
        </w:rPr>
        <w:t>15/19</w:t>
      </w:r>
      <w:r w:rsidR="00A86580">
        <w:rPr>
          <w:rFonts w:ascii="Times New Roman" w:hAnsi="Times New Roman" w:cs="Times New Roman"/>
          <w:lang w:eastAsia="pt-BR"/>
        </w:rPr>
        <w:t xml:space="preserve">04297-5 (fls. 33/42) </w:t>
      </w:r>
      <w:r w:rsidR="003A2ED8">
        <w:rPr>
          <w:rFonts w:ascii="Times New Roman" w:hAnsi="Times New Roman" w:cs="Times New Roman"/>
          <w:lang w:eastAsia="pt-BR"/>
        </w:rPr>
        <w:t>e 15/1240602-5</w:t>
      </w:r>
      <w:r w:rsidR="00A86580">
        <w:rPr>
          <w:rFonts w:ascii="Times New Roman" w:hAnsi="Times New Roman" w:cs="Times New Roman"/>
          <w:lang w:eastAsia="pt-BR"/>
        </w:rPr>
        <w:t xml:space="preserve"> (fls. 47/50)</w:t>
      </w:r>
      <w:r w:rsidR="003A2ED8">
        <w:rPr>
          <w:rFonts w:ascii="Times New Roman" w:hAnsi="Times New Roman" w:cs="Times New Roman"/>
          <w:lang w:eastAsia="pt-BR"/>
        </w:rPr>
        <w:t>, para a nacionalização dos bens em questão.</w:t>
      </w:r>
    </w:p>
    <w:p w:rsidR="00405C7E" w:rsidRDefault="003A2ED8" w:rsidP="0014580D">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t>Entende a empresa consulente que a legislação é silente quanto aos bens e mercadorias que se enquadram na situação em tela.  Diante da d</w:t>
      </w:r>
      <w:r w:rsidR="00405C7E">
        <w:rPr>
          <w:rFonts w:ascii="Times New Roman" w:hAnsi="Times New Roman" w:cs="Times New Roman"/>
          <w:lang w:eastAsia="pt-BR"/>
        </w:rPr>
        <w:t>úvida que se faz presente entre o estabelecido na legislação (fato presumido) e o fato ocorrido (fato real);</w:t>
      </w:r>
    </w:p>
    <w:p w:rsidR="00405C7E" w:rsidRDefault="00405C7E" w:rsidP="0014580D">
      <w:pPr>
        <w:ind w:right="-994"/>
        <w:jc w:val="both"/>
        <w:rPr>
          <w:rFonts w:ascii="Times New Roman" w:hAnsi="Times New Roman" w:cs="Times New Roman"/>
          <w:b/>
          <w:smallCaps/>
          <w:lang w:eastAsia="pt-BR"/>
        </w:rPr>
      </w:pPr>
      <w:r>
        <w:rPr>
          <w:rFonts w:ascii="Times New Roman" w:hAnsi="Times New Roman" w:cs="Times New Roman"/>
          <w:lang w:eastAsia="pt-BR"/>
        </w:rPr>
        <w:t xml:space="preserve">  </w:t>
      </w:r>
      <w:r>
        <w:rPr>
          <w:rFonts w:ascii="Times New Roman" w:hAnsi="Times New Roman" w:cs="Times New Roman"/>
          <w:lang w:eastAsia="pt-BR"/>
        </w:rPr>
        <w:tab/>
      </w:r>
      <w:r>
        <w:rPr>
          <w:rFonts w:ascii="Times New Roman" w:hAnsi="Times New Roman" w:cs="Times New Roman"/>
          <w:b/>
          <w:smallCaps/>
          <w:lang w:eastAsia="pt-BR"/>
        </w:rPr>
        <w:t>Consulta:</w:t>
      </w:r>
    </w:p>
    <w:p w:rsidR="003A2ED8" w:rsidRPr="004B6A85" w:rsidRDefault="00405C7E" w:rsidP="0014580D">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r>
      <w:r w:rsidR="00D66AB3">
        <w:rPr>
          <w:rFonts w:ascii="Times New Roman" w:hAnsi="Times New Roman" w:cs="Times New Roman"/>
          <w:lang w:eastAsia="pt-BR"/>
        </w:rPr>
        <w:t>Solicita orientação se os descritos nas Declarações de Importação supramencionadas fazem jus à conversão da suspensão em isenção do ICMS.</w:t>
      </w:r>
    </w:p>
    <w:p w:rsidR="00EF07B0" w:rsidRPr="00EF07B0" w:rsidRDefault="00EF07B0" w:rsidP="0014580D">
      <w:pPr>
        <w:spacing w:after="0" w:line="360" w:lineRule="auto"/>
        <w:ind w:right="-994" w:firstLine="708"/>
        <w:jc w:val="both"/>
        <w:rPr>
          <w:rFonts w:ascii="Times New Roman" w:hAnsi="Times New Roman" w:cs="Times New Roman"/>
        </w:rPr>
      </w:pPr>
      <w:r w:rsidRPr="00EF07B0">
        <w:rPr>
          <w:rFonts w:ascii="Times New Roman" w:hAnsi="Times New Roman" w:cs="Times New Roman"/>
        </w:rPr>
        <w:t xml:space="preserve">O processo encontra-se instruído com o comprovante de pagamento da TSE (fls. 04/06), a habilitação do signatário da inicial para postular em nome da consulente (fls. </w:t>
      </w:r>
      <w:r w:rsidR="00871D9F">
        <w:rPr>
          <w:rFonts w:ascii="Times New Roman" w:hAnsi="Times New Roman" w:cs="Times New Roman"/>
        </w:rPr>
        <w:t>70/74</w:t>
      </w:r>
      <w:r w:rsidRPr="00EF07B0">
        <w:rPr>
          <w:rFonts w:ascii="Times New Roman" w:hAnsi="Times New Roman" w:cs="Times New Roman"/>
        </w:rPr>
        <w:t xml:space="preserve">), bem como as informações relativas aos incisos I e II do artigo 3º da Resolução SEF n.° 109/76 (fls. </w:t>
      </w:r>
      <w:r w:rsidR="00871D9F">
        <w:rPr>
          <w:rFonts w:ascii="Times New Roman" w:hAnsi="Times New Roman" w:cs="Times New Roman"/>
        </w:rPr>
        <w:t>76</w:t>
      </w:r>
      <w:r w:rsidRPr="00EF07B0">
        <w:rPr>
          <w:rFonts w:ascii="Times New Roman" w:hAnsi="Times New Roman" w:cs="Times New Roman"/>
        </w:rPr>
        <w:t>).</w:t>
      </w:r>
    </w:p>
    <w:p w:rsidR="00EF07B0" w:rsidRDefault="00EF07B0" w:rsidP="0014580D">
      <w:pPr>
        <w:ind w:right="-994"/>
        <w:jc w:val="both"/>
        <w:rPr>
          <w:rFonts w:ascii="Times New Roman" w:hAnsi="Times New Roman" w:cs="Times New Roman"/>
          <w:b/>
          <w:smallCaps/>
          <w:lang w:eastAsia="pt-BR"/>
        </w:rPr>
      </w:pPr>
    </w:p>
    <w:p w:rsidR="00EF07B0" w:rsidRDefault="00EF07B0" w:rsidP="0014580D">
      <w:pPr>
        <w:ind w:right="-994"/>
        <w:jc w:val="both"/>
        <w:rPr>
          <w:rFonts w:ascii="Times New Roman" w:hAnsi="Times New Roman" w:cs="Times New Roman"/>
          <w:smallCaps/>
        </w:rPr>
      </w:pPr>
      <w:r>
        <w:rPr>
          <w:rFonts w:ascii="Times New Roman" w:hAnsi="Times New Roman" w:cs="Times New Roman"/>
          <w:b/>
          <w:smallCaps/>
          <w:lang w:eastAsia="pt-BR"/>
        </w:rPr>
        <w:tab/>
        <w:t xml:space="preserve"> </w:t>
      </w:r>
      <w:r w:rsidRPr="006F06F0">
        <w:rPr>
          <w:rFonts w:ascii="Times New Roman" w:hAnsi="Times New Roman" w:cs="Times New Roman"/>
          <w:b/>
        </w:rPr>
        <w:t xml:space="preserve">II – </w:t>
      </w:r>
      <w:r w:rsidRPr="00546A9E">
        <w:rPr>
          <w:rFonts w:ascii="Times New Roman" w:hAnsi="Times New Roman" w:cs="Times New Roman"/>
          <w:b/>
          <w:smallCaps/>
        </w:rPr>
        <w:t>A</w:t>
      </w:r>
      <w:r w:rsidR="00664068" w:rsidRPr="00546A9E">
        <w:rPr>
          <w:rFonts w:ascii="Times New Roman" w:hAnsi="Times New Roman" w:cs="Times New Roman"/>
          <w:b/>
          <w:smallCaps/>
        </w:rPr>
        <w:t>nálise</w:t>
      </w:r>
      <w:r w:rsidRPr="00546A9E">
        <w:rPr>
          <w:rFonts w:ascii="Times New Roman" w:hAnsi="Times New Roman" w:cs="Times New Roman"/>
          <w:b/>
          <w:smallCaps/>
        </w:rPr>
        <w:t xml:space="preserve"> </w:t>
      </w:r>
      <w:r w:rsidR="00664068" w:rsidRPr="00546A9E">
        <w:rPr>
          <w:rFonts w:ascii="Times New Roman" w:hAnsi="Times New Roman" w:cs="Times New Roman"/>
          <w:b/>
          <w:smallCaps/>
        </w:rPr>
        <w:t>e</w:t>
      </w:r>
      <w:r w:rsidRPr="00546A9E">
        <w:rPr>
          <w:rFonts w:ascii="Times New Roman" w:hAnsi="Times New Roman" w:cs="Times New Roman"/>
          <w:b/>
          <w:smallCaps/>
        </w:rPr>
        <w:t xml:space="preserve"> F</w:t>
      </w:r>
      <w:r w:rsidR="00664068" w:rsidRPr="00546A9E">
        <w:rPr>
          <w:rFonts w:ascii="Times New Roman" w:hAnsi="Times New Roman" w:cs="Times New Roman"/>
          <w:b/>
          <w:smallCaps/>
        </w:rPr>
        <w:t>undamentação</w:t>
      </w:r>
      <w:r w:rsidR="00546A9E">
        <w:rPr>
          <w:rFonts w:ascii="Times New Roman" w:hAnsi="Times New Roman" w:cs="Times New Roman"/>
          <w:smallCaps/>
        </w:rPr>
        <w:t>.</w:t>
      </w:r>
    </w:p>
    <w:p w:rsidR="0014580D" w:rsidRDefault="0014580D" w:rsidP="004C3D6C">
      <w:pPr>
        <w:spacing w:line="360" w:lineRule="auto"/>
        <w:ind w:right="-994"/>
        <w:jc w:val="both"/>
        <w:rPr>
          <w:rFonts w:ascii="Times New Roman" w:hAnsi="Times New Roman" w:cs="Times New Roman"/>
        </w:rPr>
      </w:pPr>
      <w:r>
        <w:rPr>
          <w:rFonts w:ascii="Times New Roman" w:hAnsi="Times New Roman" w:cs="Times New Roman"/>
          <w:smallCaps/>
        </w:rPr>
        <w:tab/>
      </w:r>
      <w:r w:rsidR="001556AC">
        <w:rPr>
          <w:rFonts w:ascii="Times New Roman" w:hAnsi="Times New Roman" w:cs="Times New Roman"/>
        </w:rPr>
        <w:t xml:space="preserve">Abaixo transcreveremos os dispositivos das </w:t>
      </w:r>
      <w:r>
        <w:rPr>
          <w:rFonts w:ascii="Times New Roman" w:hAnsi="Times New Roman" w:cs="Times New Roman"/>
        </w:rPr>
        <w:t>cláusula</w:t>
      </w:r>
      <w:r w:rsidR="00C27C49">
        <w:rPr>
          <w:rFonts w:ascii="Times New Roman" w:hAnsi="Times New Roman" w:cs="Times New Roman"/>
        </w:rPr>
        <w:t>s primeira</w:t>
      </w:r>
      <w:r w:rsidR="001556AC">
        <w:rPr>
          <w:rFonts w:ascii="Times New Roman" w:hAnsi="Times New Roman" w:cs="Times New Roman"/>
        </w:rPr>
        <w:t>, segunda</w:t>
      </w:r>
      <w:r w:rsidR="00C27C49">
        <w:rPr>
          <w:rFonts w:ascii="Times New Roman" w:hAnsi="Times New Roman" w:cs="Times New Roman"/>
        </w:rPr>
        <w:t xml:space="preserve"> </w:t>
      </w:r>
      <w:r w:rsidR="001556AC">
        <w:rPr>
          <w:rFonts w:ascii="Times New Roman" w:hAnsi="Times New Roman" w:cs="Times New Roman"/>
        </w:rPr>
        <w:t xml:space="preserve">e </w:t>
      </w:r>
      <w:r>
        <w:rPr>
          <w:rFonts w:ascii="Times New Roman" w:hAnsi="Times New Roman" w:cs="Times New Roman"/>
        </w:rPr>
        <w:t>terceira do Convênio ICMS 42/11</w:t>
      </w:r>
      <w:r w:rsidR="001556AC">
        <w:rPr>
          <w:rFonts w:ascii="Times New Roman" w:hAnsi="Times New Roman" w:cs="Times New Roman"/>
        </w:rPr>
        <w:t>, e as normas referenciadas, necessárias à elucidação da presente consulta</w:t>
      </w:r>
      <w:r>
        <w:rPr>
          <w:rFonts w:ascii="Times New Roman" w:hAnsi="Times New Roman" w:cs="Times New Roman"/>
        </w:rPr>
        <w:t>:</w:t>
      </w:r>
    </w:p>
    <w:p w:rsidR="00C27C49" w:rsidRPr="001F6112" w:rsidRDefault="00C27C49" w:rsidP="00C27C49">
      <w:pPr>
        <w:spacing w:line="360" w:lineRule="auto"/>
        <w:ind w:right="-994" w:firstLine="708"/>
        <w:jc w:val="both"/>
        <w:rPr>
          <w:rFonts w:ascii="Times New Roman" w:hAnsi="Times New Roman" w:cs="Times New Roman"/>
          <w:i/>
        </w:rPr>
      </w:pPr>
      <w:r>
        <w:rPr>
          <w:rFonts w:ascii="Times New Roman" w:hAnsi="Times New Roman" w:cs="Times New Roman"/>
        </w:rPr>
        <w:t>“</w:t>
      </w:r>
      <w:r w:rsidRPr="001F6112">
        <w:rPr>
          <w:rFonts w:ascii="Times New Roman" w:hAnsi="Times New Roman" w:cs="Times New Roman"/>
          <w:i/>
        </w:rPr>
        <w:t xml:space="preserve">Cláusula primeira - Este convênio dispõe sobre isenção e suspensão do ICMS nas operações e prestações vinculadas à organização e realização da Copa das Confederações </w:t>
      </w:r>
      <w:proofErr w:type="gramStart"/>
      <w:r w:rsidRPr="001F6112">
        <w:rPr>
          <w:rFonts w:ascii="Times New Roman" w:hAnsi="Times New Roman" w:cs="Times New Roman"/>
          <w:i/>
        </w:rPr>
        <w:t>Fifa</w:t>
      </w:r>
      <w:proofErr w:type="gramEnd"/>
      <w:r w:rsidRPr="001F6112">
        <w:rPr>
          <w:rFonts w:ascii="Times New Roman" w:hAnsi="Times New Roman" w:cs="Times New Roman"/>
          <w:i/>
        </w:rPr>
        <w:t xml:space="preserve"> 2013 e da Copa do Mundo Fifa 2014, daqui por diante denominadas Competições. </w:t>
      </w:r>
    </w:p>
    <w:p w:rsidR="00C27C49" w:rsidRPr="001F6112" w:rsidRDefault="00C27C49" w:rsidP="00C27C49">
      <w:pPr>
        <w:spacing w:line="360" w:lineRule="auto"/>
        <w:ind w:right="-994" w:firstLine="708"/>
        <w:jc w:val="both"/>
        <w:rPr>
          <w:rFonts w:ascii="Times New Roman" w:hAnsi="Times New Roman" w:cs="Times New Roman"/>
          <w:i/>
        </w:rPr>
      </w:pPr>
      <w:r w:rsidRPr="001F6112">
        <w:rPr>
          <w:rFonts w:ascii="Times New Roman" w:hAnsi="Times New Roman" w:cs="Times New Roman"/>
          <w:i/>
        </w:rPr>
        <w:lastRenderedPageBreak/>
        <w:t>§ 1º - A aplicação dos benefícios previstos neste convênio está condicionada, cumulativamente:</w:t>
      </w:r>
    </w:p>
    <w:p w:rsidR="00C27C49" w:rsidRPr="001F6112" w:rsidRDefault="00C27C49" w:rsidP="00C27C49">
      <w:pPr>
        <w:spacing w:line="360" w:lineRule="auto"/>
        <w:ind w:right="-994" w:firstLine="708"/>
        <w:jc w:val="both"/>
        <w:rPr>
          <w:rFonts w:ascii="Times New Roman" w:hAnsi="Times New Roman" w:cs="Times New Roman"/>
          <w:i/>
        </w:rPr>
      </w:pPr>
      <w:r w:rsidRPr="001F6112">
        <w:rPr>
          <w:rFonts w:ascii="Times New Roman" w:hAnsi="Times New Roman" w:cs="Times New Roman"/>
          <w:i/>
        </w:rPr>
        <w:t>I - a que as operações e prestações estejam desoneradas de pelo menos um dos seguintes tributos federais nelas incidentes:</w:t>
      </w:r>
    </w:p>
    <w:p w:rsidR="00C27C49" w:rsidRPr="001F6112" w:rsidRDefault="00C27C49" w:rsidP="00C27C49">
      <w:pPr>
        <w:spacing w:line="360" w:lineRule="auto"/>
        <w:ind w:right="-994" w:firstLine="708"/>
        <w:jc w:val="both"/>
        <w:rPr>
          <w:rFonts w:ascii="Times New Roman" w:hAnsi="Times New Roman" w:cs="Times New Roman"/>
          <w:i/>
        </w:rPr>
      </w:pPr>
      <w:r w:rsidRPr="001F6112">
        <w:rPr>
          <w:rFonts w:ascii="Times New Roman" w:hAnsi="Times New Roman" w:cs="Times New Roman"/>
          <w:i/>
        </w:rPr>
        <w:t>a) Imposto de Importação (II);</w:t>
      </w:r>
    </w:p>
    <w:p w:rsidR="00C27C49" w:rsidRPr="001F6112" w:rsidRDefault="00C27C49" w:rsidP="00C27C49">
      <w:pPr>
        <w:spacing w:line="360" w:lineRule="auto"/>
        <w:ind w:right="-994" w:firstLine="708"/>
        <w:jc w:val="both"/>
        <w:rPr>
          <w:rFonts w:ascii="Times New Roman" w:hAnsi="Times New Roman" w:cs="Times New Roman"/>
          <w:i/>
        </w:rPr>
      </w:pPr>
      <w:r w:rsidRPr="001F6112">
        <w:rPr>
          <w:rFonts w:ascii="Times New Roman" w:hAnsi="Times New Roman" w:cs="Times New Roman"/>
          <w:i/>
        </w:rPr>
        <w:t>b) Imposto sobre Produtos Industrializados (IPI);</w:t>
      </w:r>
    </w:p>
    <w:p w:rsidR="00C27C49" w:rsidRPr="001F6112" w:rsidRDefault="00C27C49" w:rsidP="00C27C49">
      <w:pPr>
        <w:spacing w:line="360" w:lineRule="auto"/>
        <w:ind w:right="-994" w:firstLine="708"/>
        <w:jc w:val="both"/>
        <w:rPr>
          <w:rFonts w:ascii="Times New Roman" w:hAnsi="Times New Roman" w:cs="Times New Roman"/>
          <w:i/>
        </w:rPr>
      </w:pPr>
      <w:r w:rsidRPr="001F6112">
        <w:rPr>
          <w:rFonts w:ascii="Times New Roman" w:hAnsi="Times New Roman" w:cs="Times New Roman"/>
          <w:i/>
        </w:rPr>
        <w:t>c) Contribuição ao Programa de Integração Social e ao Programa de Formação do Patrimônio do Servidor Público (PIS/PASEP);</w:t>
      </w:r>
    </w:p>
    <w:p w:rsidR="00C27C49" w:rsidRPr="001F6112" w:rsidRDefault="00C27C49" w:rsidP="00C27C49">
      <w:pPr>
        <w:spacing w:line="360" w:lineRule="auto"/>
        <w:ind w:right="-994" w:firstLine="708"/>
        <w:jc w:val="both"/>
        <w:rPr>
          <w:rFonts w:ascii="Times New Roman" w:hAnsi="Times New Roman" w:cs="Times New Roman"/>
          <w:i/>
        </w:rPr>
      </w:pPr>
      <w:r w:rsidRPr="001F6112">
        <w:rPr>
          <w:rFonts w:ascii="Times New Roman" w:hAnsi="Times New Roman" w:cs="Times New Roman"/>
          <w:i/>
        </w:rPr>
        <w:t>d) Contribuição para Financiamento da Seguridade Social (COFINS);</w:t>
      </w:r>
    </w:p>
    <w:p w:rsidR="00C27C49" w:rsidRPr="001F6112" w:rsidRDefault="00C27C49" w:rsidP="00C27C49">
      <w:pPr>
        <w:spacing w:line="360" w:lineRule="auto"/>
        <w:ind w:right="-994" w:firstLine="708"/>
        <w:jc w:val="both"/>
        <w:rPr>
          <w:rFonts w:ascii="Times New Roman" w:hAnsi="Times New Roman" w:cs="Times New Roman"/>
          <w:i/>
        </w:rPr>
      </w:pPr>
      <w:r w:rsidRPr="001F6112">
        <w:rPr>
          <w:rFonts w:ascii="Times New Roman" w:hAnsi="Times New Roman" w:cs="Times New Roman"/>
          <w:i/>
        </w:rPr>
        <w:t>e) Contribuição ao Programa de Integração Social e ao Programa de Formação do Patrimônio do Servidor Público incidente sobre a importação (PIS/PASEP-Importação);</w:t>
      </w:r>
    </w:p>
    <w:p w:rsidR="00C27C49" w:rsidRPr="001F6112" w:rsidRDefault="00C27C49" w:rsidP="00C27C49">
      <w:pPr>
        <w:spacing w:line="360" w:lineRule="auto"/>
        <w:ind w:right="-994" w:firstLine="708"/>
        <w:jc w:val="both"/>
        <w:rPr>
          <w:rFonts w:ascii="Times New Roman" w:hAnsi="Times New Roman" w:cs="Times New Roman"/>
          <w:i/>
        </w:rPr>
      </w:pPr>
      <w:r w:rsidRPr="001F6112">
        <w:rPr>
          <w:rFonts w:ascii="Times New Roman" w:hAnsi="Times New Roman" w:cs="Times New Roman"/>
          <w:i/>
        </w:rPr>
        <w:t xml:space="preserve">f) Contribuição para Financiamento da Seguridade Social incidente sobre a importação de bens e serviços (COFINS- Importação). </w:t>
      </w:r>
    </w:p>
    <w:p w:rsidR="00C27C49" w:rsidRPr="001F6112" w:rsidRDefault="00C27C49" w:rsidP="00C27C49">
      <w:pPr>
        <w:spacing w:line="360" w:lineRule="auto"/>
        <w:ind w:right="-994" w:firstLine="708"/>
        <w:jc w:val="both"/>
        <w:rPr>
          <w:rFonts w:ascii="Times New Roman" w:hAnsi="Times New Roman" w:cs="Times New Roman"/>
          <w:i/>
        </w:rPr>
      </w:pPr>
      <w:r w:rsidRPr="001F6112">
        <w:rPr>
          <w:rFonts w:ascii="Times New Roman" w:hAnsi="Times New Roman" w:cs="Times New Roman"/>
          <w:i/>
        </w:rPr>
        <w:t xml:space="preserve">II - a que as operações e prestações sejam </w:t>
      </w:r>
      <w:r w:rsidRPr="001F6112">
        <w:rPr>
          <w:rFonts w:ascii="Times New Roman" w:hAnsi="Times New Roman" w:cs="Times New Roman"/>
          <w:i/>
          <w:u w:val="single"/>
        </w:rPr>
        <w:t>praticadas por pessoas habilitadas em Ato COTEPE</w:t>
      </w:r>
      <w:r w:rsidRPr="001F6112">
        <w:rPr>
          <w:rFonts w:ascii="Times New Roman" w:hAnsi="Times New Roman" w:cs="Times New Roman"/>
          <w:i/>
          <w:vertAlign w:val="superscript"/>
        </w:rPr>
        <w:t xml:space="preserve"> (1)</w:t>
      </w:r>
      <w:r w:rsidRPr="001F6112">
        <w:rPr>
          <w:rFonts w:ascii="Times New Roman" w:hAnsi="Times New Roman" w:cs="Times New Roman"/>
          <w:i/>
        </w:rPr>
        <w:t xml:space="preserve">. </w:t>
      </w:r>
    </w:p>
    <w:p w:rsidR="00C27C49" w:rsidRPr="001F6112" w:rsidRDefault="00C27C49" w:rsidP="00C27C49">
      <w:pPr>
        <w:spacing w:line="360" w:lineRule="auto"/>
        <w:ind w:right="-994" w:firstLine="708"/>
        <w:jc w:val="both"/>
        <w:rPr>
          <w:rFonts w:ascii="Times New Roman" w:hAnsi="Times New Roman" w:cs="Times New Roman"/>
          <w:i/>
        </w:rPr>
      </w:pPr>
      <w:r w:rsidRPr="001F6112">
        <w:rPr>
          <w:rFonts w:ascii="Times New Roman" w:hAnsi="Times New Roman" w:cs="Times New Roman"/>
          <w:i/>
        </w:rPr>
        <w:t>§ 2º - Para os fins deste convênio</w:t>
      </w:r>
      <w:r w:rsidRPr="001F6112">
        <w:rPr>
          <w:rFonts w:ascii="Times New Roman" w:hAnsi="Times New Roman" w:cs="Times New Roman"/>
          <w:i/>
          <w:u w:val="single"/>
        </w:rPr>
        <w:t>, entende-se por organização e realização das competições todos os eventos relacionados no inciso VI do artigo 2º da Lei Federal 12350/10, de 20 de dezembro de 2010</w:t>
      </w:r>
      <w:r w:rsidRPr="001F6112">
        <w:rPr>
          <w:rFonts w:ascii="Times New Roman" w:hAnsi="Times New Roman" w:cs="Times New Roman"/>
          <w:i/>
          <w:vertAlign w:val="superscript"/>
        </w:rPr>
        <w:t xml:space="preserve"> (2)</w:t>
      </w:r>
      <w:r w:rsidRPr="001F6112">
        <w:rPr>
          <w:rFonts w:ascii="Times New Roman" w:hAnsi="Times New Roman" w:cs="Times New Roman"/>
          <w:i/>
        </w:rPr>
        <w:t xml:space="preserve">. </w:t>
      </w:r>
    </w:p>
    <w:p w:rsidR="00C27C49" w:rsidRPr="001F6112" w:rsidRDefault="009C12DD" w:rsidP="00C27C49">
      <w:pPr>
        <w:spacing w:line="360" w:lineRule="auto"/>
        <w:ind w:right="-994" w:firstLine="708"/>
        <w:jc w:val="both"/>
        <w:rPr>
          <w:rFonts w:ascii="Times New Roman" w:hAnsi="Times New Roman" w:cs="Times New Roman"/>
          <w:i/>
        </w:rPr>
      </w:pPr>
      <w:r w:rsidRPr="001F6112">
        <w:rPr>
          <w:rFonts w:ascii="Times New Roman" w:hAnsi="Times New Roman" w:cs="Times New Roman"/>
          <w:i/>
        </w:rPr>
        <w:t>Cláusula segunda - Ficam isentas do ICMS as importações de bens e mercadorias destinadas ao uso ou consumo exclusivo na organização e realização das Competições, desde que promovidas pelas pessoas a seguir relacionadas:</w:t>
      </w:r>
    </w:p>
    <w:p w:rsidR="009C12DD" w:rsidRPr="001F6112" w:rsidRDefault="009C12DD" w:rsidP="00C27C49">
      <w:pPr>
        <w:spacing w:line="360" w:lineRule="auto"/>
        <w:ind w:right="-994" w:firstLine="708"/>
        <w:jc w:val="both"/>
        <w:rPr>
          <w:rFonts w:ascii="Times New Roman" w:hAnsi="Times New Roman" w:cs="Times New Roman"/>
          <w:i/>
        </w:rPr>
      </w:pPr>
      <w:proofErr w:type="gramStart"/>
      <w:r w:rsidRPr="001F6112">
        <w:rPr>
          <w:rFonts w:ascii="Times New Roman" w:hAnsi="Times New Roman" w:cs="Times New Roman"/>
          <w:i/>
        </w:rPr>
        <w:t>.......................................</w:t>
      </w:r>
      <w:proofErr w:type="gramEnd"/>
      <w:r w:rsidRPr="001F6112">
        <w:rPr>
          <w:rFonts w:ascii="Times New Roman" w:hAnsi="Times New Roman" w:cs="Times New Roman"/>
          <w:i/>
        </w:rPr>
        <w:t>;</w:t>
      </w:r>
    </w:p>
    <w:p w:rsidR="009C12DD" w:rsidRPr="001F6112" w:rsidRDefault="009C12DD" w:rsidP="00C27C49">
      <w:pPr>
        <w:spacing w:line="360" w:lineRule="auto"/>
        <w:ind w:right="-994" w:firstLine="708"/>
        <w:jc w:val="both"/>
        <w:rPr>
          <w:rFonts w:ascii="Times New Roman" w:hAnsi="Times New Roman" w:cs="Times New Roman"/>
          <w:i/>
        </w:rPr>
      </w:pPr>
      <w:r w:rsidRPr="001F6112">
        <w:rPr>
          <w:rFonts w:ascii="Times New Roman" w:hAnsi="Times New Roman" w:cs="Times New Roman"/>
          <w:i/>
        </w:rPr>
        <w:t xml:space="preserve">IX </w:t>
      </w:r>
      <w:r w:rsidRPr="001F6112">
        <w:rPr>
          <w:rFonts w:ascii="Times New Roman" w:hAnsi="Times New Roman" w:cs="Times New Roman"/>
          <w:i/>
          <w:u w:val="single"/>
        </w:rPr>
        <w:t>- pessoas físicas ou jurídicas</w:t>
      </w:r>
      <w:r w:rsidR="00145A01" w:rsidRPr="001F6112">
        <w:rPr>
          <w:rFonts w:ascii="Times New Roman" w:hAnsi="Times New Roman" w:cs="Times New Roman"/>
          <w:i/>
          <w:vertAlign w:val="superscript"/>
        </w:rPr>
        <w:t>(</w:t>
      </w:r>
      <w:r w:rsidR="00145A01">
        <w:rPr>
          <w:rFonts w:ascii="Times New Roman" w:hAnsi="Times New Roman" w:cs="Times New Roman"/>
          <w:i/>
          <w:vertAlign w:val="superscript"/>
        </w:rPr>
        <w:t>1</w:t>
      </w:r>
      <w:r w:rsidR="00145A01" w:rsidRPr="001F6112">
        <w:rPr>
          <w:rFonts w:ascii="Times New Roman" w:hAnsi="Times New Roman" w:cs="Times New Roman"/>
          <w:i/>
          <w:vertAlign w:val="superscript"/>
        </w:rPr>
        <w:t>)</w:t>
      </w:r>
      <w:r w:rsidRPr="001F6112">
        <w:rPr>
          <w:rFonts w:ascii="Times New Roman" w:hAnsi="Times New Roman" w:cs="Times New Roman"/>
          <w:i/>
        </w:rPr>
        <w:t>, contratadas para representar qualquer uma das pessoas citadas acima.</w:t>
      </w:r>
    </w:p>
    <w:p w:rsidR="0014580D" w:rsidRPr="001F6112" w:rsidRDefault="0014580D" w:rsidP="0014580D">
      <w:pPr>
        <w:spacing w:line="360" w:lineRule="auto"/>
        <w:ind w:right="-994" w:firstLine="708"/>
        <w:jc w:val="both"/>
        <w:rPr>
          <w:rFonts w:ascii="Times New Roman" w:hAnsi="Times New Roman" w:cs="Times New Roman"/>
          <w:i/>
        </w:rPr>
      </w:pPr>
      <w:r w:rsidRPr="001F6112">
        <w:rPr>
          <w:rFonts w:ascii="Times New Roman" w:hAnsi="Times New Roman" w:cs="Times New Roman"/>
          <w:i/>
        </w:rPr>
        <w:t xml:space="preserve">Cláusula terceira - Fica suspenso o pagamento do ICMS incidente na importação de bens e equipamentos duráveis cujo valor aduaneiro unitário seja superior a R$ 5.000,00 (cinco mil reais), desde que sejam destinados ao uso exclusivo na organização e realização das Competições e que a importação </w:t>
      </w:r>
      <w:r w:rsidRPr="001F6112">
        <w:rPr>
          <w:rFonts w:ascii="Times New Roman" w:hAnsi="Times New Roman" w:cs="Times New Roman"/>
          <w:i/>
        </w:rPr>
        <w:lastRenderedPageBreak/>
        <w:t xml:space="preserve">seja </w:t>
      </w:r>
      <w:r w:rsidRPr="001F6112">
        <w:rPr>
          <w:rFonts w:ascii="Times New Roman" w:hAnsi="Times New Roman" w:cs="Times New Roman"/>
          <w:i/>
          <w:u w:val="single"/>
        </w:rPr>
        <w:t>promovida por pessoas listadas na cláusula se</w:t>
      </w:r>
      <w:r w:rsidR="001F6112">
        <w:rPr>
          <w:rFonts w:ascii="Times New Roman" w:hAnsi="Times New Roman" w:cs="Times New Roman"/>
          <w:i/>
          <w:u w:val="single"/>
        </w:rPr>
        <w:t xml:space="preserve">gunda </w:t>
      </w:r>
      <w:r w:rsidR="001F6112" w:rsidRPr="001F6112">
        <w:rPr>
          <w:rFonts w:ascii="Times New Roman" w:hAnsi="Times New Roman" w:cs="Times New Roman"/>
          <w:i/>
          <w:vertAlign w:val="superscript"/>
        </w:rPr>
        <w:t>(1)</w:t>
      </w:r>
      <w:r w:rsidRPr="001F6112">
        <w:rPr>
          <w:rFonts w:ascii="Times New Roman" w:hAnsi="Times New Roman" w:cs="Times New Roman"/>
          <w:i/>
        </w:rPr>
        <w:t xml:space="preserve"> ainda que por intermédio de pessoa física ou </w:t>
      </w:r>
      <w:proofErr w:type="gramStart"/>
      <w:r w:rsidRPr="001F6112">
        <w:rPr>
          <w:rFonts w:ascii="Times New Roman" w:hAnsi="Times New Roman" w:cs="Times New Roman"/>
          <w:i/>
        </w:rPr>
        <w:t>jurídica, observados</w:t>
      </w:r>
      <w:proofErr w:type="gramEnd"/>
      <w:r w:rsidRPr="001F6112">
        <w:rPr>
          <w:rFonts w:ascii="Times New Roman" w:hAnsi="Times New Roman" w:cs="Times New Roman"/>
          <w:i/>
        </w:rPr>
        <w:t xml:space="preserve"> os requisitos e condições estabelecidos em legislação estadual. </w:t>
      </w:r>
    </w:p>
    <w:p w:rsidR="0014580D" w:rsidRPr="001F6112" w:rsidRDefault="0014580D" w:rsidP="0014580D">
      <w:pPr>
        <w:spacing w:line="360" w:lineRule="auto"/>
        <w:ind w:right="-994"/>
        <w:jc w:val="both"/>
        <w:rPr>
          <w:rFonts w:ascii="Times New Roman" w:hAnsi="Times New Roman" w:cs="Times New Roman"/>
          <w:i/>
        </w:rPr>
      </w:pPr>
      <w:r w:rsidRPr="001F6112">
        <w:rPr>
          <w:rFonts w:ascii="Times New Roman" w:hAnsi="Times New Roman" w:cs="Times New Roman"/>
          <w:i/>
        </w:rPr>
        <w:tab/>
        <w:t>§ 1º - A suspensão do pagamento do imposto de que trata esta cláusula fica condicionada a que a importação seja realizada sob amparo do Regime Aduaneiro Especial de Admissão Temporária, nos termos da legislação federal específica.</w:t>
      </w:r>
    </w:p>
    <w:p w:rsidR="0014580D" w:rsidRDefault="0014580D" w:rsidP="0014580D">
      <w:pPr>
        <w:spacing w:line="360" w:lineRule="auto"/>
        <w:ind w:right="-994"/>
        <w:jc w:val="both"/>
        <w:rPr>
          <w:rFonts w:ascii="Times New Roman" w:hAnsi="Times New Roman" w:cs="Times New Roman"/>
          <w:vertAlign w:val="subscript"/>
        </w:rPr>
      </w:pPr>
      <w:r w:rsidRPr="001F6112">
        <w:rPr>
          <w:rFonts w:ascii="Times New Roman" w:hAnsi="Times New Roman" w:cs="Times New Roman"/>
          <w:i/>
        </w:rPr>
        <w:tab/>
        <w:t xml:space="preserve">§ 2º - A suspensão do pagamento do ICMS prevista nesta cláusula será convertida em isenção, desde que comprovada </w:t>
      </w:r>
      <w:proofErr w:type="gramStart"/>
      <w:r w:rsidRPr="001F6112">
        <w:rPr>
          <w:rFonts w:ascii="Times New Roman" w:hAnsi="Times New Roman" w:cs="Times New Roman"/>
          <w:i/>
        </w:rPr>
        <w:t>a</w:t>
      </w:r>
      <w:proofErr w:type="gramEnd"/>
      <w:r w:rsidRPr="001F6112">
        <w:rPr>
          <w:rFonts w:ascii="Times New Roman" w:hAnsi="Times New Roman" w:cs="Times New Roman"/>
          <w:i/>
        </w:rPr>
        <w:t xml:space="preserve"> conversão em isenção dos tributos federais sujeitos ao Regime Aduaneiro Especial de Admissão Temporária, </w:t>
      </w:r>
      <w:r w:rsidRPr="001F6112">
        <w:rPr>
          <w:rFonts w:ascii="Times New Roman" w:hAnsi="Times New Roman" w:cs="Times New Roman"/>
          <w:i/>
          <w:u w:val="single"/>
        </w:rPr>
        <w:t>conforme disposto no artigo 5º da Lei nº 12350/10, de 20 de dezembro de 2010</w:t>
      </w:r>
      <w:r w:rsidR="00055A08" w:rsidRPr="00055A08">
        <w:rPr>
          <w:rFonts w:ascii="Times New Roman" w:hAnsi="Times New Roman" w:cs="Times New Roman"/>
        </w:rPr>
        <w:t>”</w:t>
      </w:r>
      <w:r w:rsidR="00055A08">
        <w:rPr>
          <w:rFonts w:ascii="Times New Roman" w:hAnsi="Times New Roman" w:cs="Times New Roman"/>
        </w:rPr>
        <w:t xml:space="preserve"> </w:t>
      </w:r>
      <w:r w:rsidR="00055A08" w:rsidRPr="00055A08">
        <w:rPr>
          <w:rFonts w:ascii="Times New Roman" w:hAnsi="Times New Roman" w:cs="Times New Roman"/>
          <w:vertAlign w:val="superscript"/>
        </w:rPr>
        <w:t>(3)</w:t>
      </w:r>
      <w:r w:rsidRPr="00055A08">
        <w:rPr>
          <w:rFonts w:ascii="Times New Roman" w:hAnsi="Times New Roman" w:cs="Times New Roman"/>
          <w:vertAlign w:val="subscript"/>
        </w:rPr>
        <w:t>.</w:t>
      </w:r>
    </w:p>
    <w:p w:rsidR="00265AD1" w:rsidRDefault="00265AD1" w:rsidP="00265AD1">
      <w:pPr>
        <w:spacing w:line="360" w:lineRule="auto"/>
        <w:ind w:right="-994" w:firstLine="708"/>
        <w:jc w:val="both"/>
        <w:rPr>
          <w:rFonts w:ascii="Times New Roman" w:hAnsi="Times New Roman" w:cs="Times New Roman"/>
        </w:rPr>
      </w:pPr>
      <w:r>
        <w:rPr>
          <w:rFonts w:ascii="Times New Roman" w:hAnsi="Times New Roman" w:cs="Times New Roman"/>
        </w:rPr>
        <w:t xml:space="preserve">(1) </w:t>
      </w:r>
      <w:r w:rsidRPr="00265AD1">
        <w:rPr>
          <w:rFonts w:ascii="Times New Roman" w:hAnsi="Times New Roman" w:cs="Times New Roman"/>
        </w:rPr>
        <w:t>O Ato COTEPE/ICMS 50/13, com a</w:t>
      </w:r>
      <w:r w:rsidR="004C3D6C">
        <w:rPr>
          <w:rFonts w:ascii="Times New Roman" w:hAnsi="Times New Roman" w:cs="Times New Roman"/>
        </w:rPr>
        <w:t>s</w:t>
      </w:r>
      <w:r w:rsidRPr="00265AD1">
        <w:rPr>
          <w:rFonts w:ascii="Times New Roman" w:hAnsi="Times New Roman" w:cs="Times New Roman"/>
        </w:rPr>
        <w:t xml:space="preserve"> alteraç</w:t>
      </w:r>
      <w:r w:rsidR="004C3D6C">
        <w:rPr>
          <w:rFonts w:ascii="Times New Roman" w:hAnsi="Times New Roman" w:cs="Times New Roman"/>
        </w:rPr>
        <w:t xml:space="preserve">ões </w:t>
      </w:r>
      <w:r w:rsidRPr="00265AD1">
        <w:rPr>
          <w:rFonts w:ascii="Times New Roman" w:hAnsi="Times New Roman" w:cs="Times New Roman"/>
        </w:rPr>
        <w:t>introduzida</w:t>
      </w:r>
      <w:r w:rsidR="004C3D6C">
        <w:rPr>
          <w:rFonts w:ascii="Times New Roman" w:hAnsi="Times New Roman" w:cs="Times New Roman"/>
        </w:rPr>
        <w:t>s</w:t>
      </w:r>
      <w:r w:rsidRPr="00265AD1">
        <w:rPr>
          <w:rFonts w:ascii="Times New Roman" w:hAnsi="Times New Roman" w:cs="Times New Roman"/>
        </w:rPr>
        <w:t xml:space="preserve"> pelo Ato COTEPE 24/14</w:t>
      </w:r>
      <w:r w:rsidR="004C3D6C">
        <w:rPr>
          <w:rFonts w:ascii="Times New Roman" w:hAnsi="Times New Roman" w:cs="Times New Roman"/>
        </w:rPr>
        <w:t>,</w:t>
      </w:r>
      <w:r w:rsidRPr="00265AD1">
        <w:rPr>
          <w:rFonts w:ascii="Times New Roman" w:hAnsi="Times New Roman" w:cs="Times New Roman"/>
        </w:rPr>
        <w:t xml:space="preserve"> relacio</w:t>
      </w:r>
      <w:r>
        <w:rPr>
          <w:rFonts w:ascii="Times New Roman" w:hAnsi="Times New Roman" w:cs="Times New Roman"/>
        </w:rPr>
        <w:t>no</w:t>
      </w:r>
      <w:r w:rsidRPr="00265AD1">
        <w:rPr>
          <w:rFonts w:ascii="Times New Roman" w:hAnsi="Times New Roman" w:cs="Times New Roman"/>
        </w:rPr>
        <w:t xml:space="preserve">u a </w:t>
      </w:r>
      <w:r w:rsidR="004C3D6C">
        <w:rPr>
          <w:rFonts w:ascii="Times New Roman" w:hAnsi="Times New Roman" w:cs="Times New Roman"/>
        </w:rPr>
        <w:t xml:space="preserve">consulente </w:t>
      </w:r>
      <w:proofErr w:type="spellStart"/>
      <w:r w:rsidRPr="00265AD1">
        <w:rPr>
          <w:rFonts w:ascii="Times New Roman" w:hAnsi="Times New Roman" w:cs="Times New Roman"/>
        </w:rPr>
        <w:t>Podium</w:t>
      </w:r>
      <w:proofErr w:type="spellEnd"/>
      <w:r w:rsidRPr="00265AD1">
        <w:rPr>
          <w:rFonts w:ascii="Times New Roman" w:hAnsi="Times New Roman" w:cs="Times New Roman"/>
        </w:rPr>
        <w:t xml:space="preserve"> Global Sports </w:t>
      </w:r>
      <w:proofErr w:type="spellStart"/>
      <w:r w:rsidRPr="00265AD1">
        <w:rPr>
          <w:rFonts w:ascii="Times New Roman" w:hAnsi="Times New Roman" w:cs="Times New Roman"/>
        </w:rPr>
        <w:t>Logistics</w:t>
      </w:r>
      <w:proofErr w:type="spellEnd"/>
      <w:r w:rsidRPr="00265AD1">
        <w:rPr>
          <w:rFonts w:ascii="Times New Roman" w:hAnsi="Times New Roman" w:cs="Times New Roman"/>
        </w:rPr>
        <w:t xml:space="preserve"> S/A </w:t>
      </w:r>
      <w:r>
        <w:rPr>
          <w:rFonts w:ascii="Times New Roman" w:hAnsi="Times New Roman" w:cs="Times New Roman"/>
        </w:rPr>
        <w:t xml:space="preserve">como </w:t>
      </w:r>
      <w:r w:rsidRPr="00265AD1">
        <w:rPr>
          <w:rFonts w:ascii="Times New Roman" w:hAnsi="Times New Roman" w:cs="Times New Roman"/>
        </w:rPr>
        <w:t xml:space="preserve">beneficiada com a isenção e suspensão do ICMS nas operações e prestações relacionadas com a Copa das Confederações </w:t>
      </w:r>
      <w:proofErr w:type="gramStart"/>
      <w:r w:rsidRPr="00265AD1">
        <w:rPr>
          <w:rFonts w:ascii="Times New Roman" w:hAnsi="Times New Roman" w:cs="Times New Roman"/>
        </w:rPr>
        <w:t>Fifa</w:t>
      </w:r>
      <w:proofErr w:type="gramEnd"/>
      <w:r w:rsidRPr="00265AD1">
        <w:rPr>
          <w:rFonts w:ascii="Times New Roman" w:hAnsi="Times New Roman" w:cs="Times New Roman"/>
        </w:rPr>
        <w:t xml:space="preserve"> 2</w:t>
      </w:r>
      <w:r>
        <w:rPr>
          <w:rFonts w:ascii="Times New Roman" w:hAnsi="Times New Roman" w:cs="Times New Roman"/>
        </w:rPr>
        <w:t>013 e a Copa do Mundo Fifa 2014.</w:t>
      </w:r>
    </w:p>
    <w:p w:rsidR="00265AD1" w:rsidRDefault="00265AD1" w:rsidP="00265AD1">
      <w:pPr>
        <w:spacing w:line="360" w:lineRule="auto"/>
        <w:ind w:right="-994" w:firstLine="708"/>
        <w:jc w:val="both"/>
        <w:rPr>
          <w:rFonts w:ascii="Times New Roman" w:hAnsi="Times New Roman" w:cs="Times New Roman"/>
        </w:rPr>
      </w:pPr>
      <w:r>
        <w:rPr>
          <w:rFonts w:ascii="Times New Roman" w:hAnsi="Times New Roman" w:cs="Times New Roman"/>
        </w:rPr>
        <w:t xml:space="preserve">(2) </w:t>
      </w:r>
      <w:proofErr w:type="gramStart"/>
      <w:r w:rsidR="00E71A90">
        <w:rPr>
          <w:rFonts w:ascii="Times New Roman" w:hAnsi="Times New Roman" w:cs="Times New Roman"/>
        </w:rPr>
        <w:t>O inciso VI</w:t>
      </w:r>
      <w:proofErr w:type="gramEnd"/>
      <w:r w:rsidR="00E71A90">
        <w:rPr>
          <w:rFonts w:ascii="Times New Roman" w:hAnsi="Times New Roman" w:cs="Times New Roman"/>
        </w:rPr>
        <w:t xml:space="preserve"> do artigo 2º da Lei Federal n.º 12.350/10 </w:t>
      </w:r>
      <w:r w:rsidR="004C3D6C">
        <w:rPr>
          <w:rFonts w:ascii="Times New Roman" w:hAnsi="Times New Roman" w:cs="Times New Roman"/>
        </w:rPr>
        <w:t xml:space="preserve">referenciado acima </w:t>
      </w:r>
      <w:r w:rsidR="00E71A90">
        <w:rPr>
          <w:rFonts w:ascii="Times New Roman" w:hAnsi="Times New Roman" w:cs="Times New Roman"/>
        </w:rPr>
        <w:t xml:space="preserve">dispõe que: </w:t>
      </w:r>
    </w:p>
    <w:p w:rsidR="00E71A90" w:rsidRPr="00E71A90" w:rsidRDefault="00E71A90" w:rsidP="00E71A90">
      <w:pPr>
        <w:spacing w:line="360" w:lineRule="auto"/>
        <w:ind w:right="-994" w:firstLine="708"/>
        <w:jc w:val="both"/>
        <w:rPr>
          <w:rFonts w:ascii="Times New Roman" w:hAnsi="Times New Roman" w:cs="Times New Roman"/>
          <w:i/>
        </w:rPr>
      </w:pPr>
      <w:r>
        <w:rPr>
          <w:rFonts w:ascii="Times New Roman" w:hAnsi="Times New Roman" w:cs="Times New Roman"/>
        </w:rPr>
        <w:t>“</w:t>
      </w:r>
      <w:r w:rsidRPr="00E71A90">
        <w:rPr>
          <w:rFonts w:ascii="Times New Roman" w:hAnsi="Times New Roman" w:cs="Times New Roman"/>
          <w:i/>
        </w:rPr>
        <w:t xml:space="preserve">Art. 2º - Para os fins desta Lei, considera-se: </w:t>
      </w:r>
    </w:p>
    <w:p w:rsidR="00E71A90" w:rsidRPr="00E71A90" w:rsidRDefault="00E71A90" w:rsidP="00E71A90">
      <w:pPr>
        <w:spacing w:line="360" w:lineRule="auto"/>
        <w:ind w:right="-994" w:firstLine="708"/>
        <w:jc w:val="both"/>
        <w:rPr>
          <w:rFonts w:ascii="Times New Roman" w:hAnsi="Times New Roman" w:cs="Times New Roman"/>
          <w:i/>
        </w:rPr>
      </w:pPr>
      <w:proofErr w:type="gramStart"/>
      <w:r w:rsidRPr="00E71A90">
        <w:rPr>
          <w:rFonts w:ascii="Times New Roman" w:hAnsi="Times New Roman" w:cs="Times New Roman"/>
          <w:i/>
        </w:rPr>
        <w:t>...............................................</w:t>
      </w:r>
      <w:proofErr w:type="gramEnd"/>
      <w:r w:rsidRPr="00E71A90">
        <w:rPr>
          <w:rFonts w:ascii="Times New Roman" w:hAnsi="Times New Roman" w:cs="Times New Roman"/>
          <w:i/>
        </w:rPr>
        <w:t>;</w:t>
      </w:r>
    </w:p>
    <w:p w:rsidR="00E71A90" w:rsidRDefault="00E71A90" w:rsidP="00E71A90">
      <w:pPr>
        <w:spacing w:line="360" w:lineRule="auto"/>
        <w:ind w:right="-994" w:firstLine="708"/>
        <w:jc w:val="both"/>
        <w:rPr>
          <w:rFonts w:ascii="Times New Roman" w:hAnsi="Times New Roman" w:cs="Times New Roman"/>
        </w:rPr>
      </w:pPr>
      <w:r w:rsidRPr="00E71A90">
        <w:rPr>
          <w:rFonts w:ascii="Times New Roman" w:hAnsi="Times New Roman" w:cs="Times New Roman"/>
          <w:i/>
        </w:rPr>
        <w:t xml:space="preserve">VI – Eventos - as Competições e as seguintes atividades relacionadas às Competições, oficialmente organizadas, chanceladas, patrocinadas ou apoiadas pela </w:t>
      </w:r>
      <w:proofErr w:type="gramStart"/>
      <w:r w:rsidRPr="00E71A90">
        <w:rPr>
          <w:rFonts w:ascii="Times New Roman" w:hAnsi="Times New Roman" w:cs="Times New Roman"/>
          <w:i/>
        </w:rPr>
        <w:t>Fifa</w:t>
      </w:r>
      <w:proofErr w:type="gramEnd"/>
      <w:r w:rsidRPr="00E71A90">
        <w:rPr>
          <w:rFonts w:ascii="Times New Roman" w:hAnsi="Times New Roman" w:cs="Times New Roman"/>
          <w:i/>
        </w:rPr>
        <w:t>, pela Subsidiária Fifa no Brasil, pelo LOC ou pela CBF:</w:t>
      </w:r>
      <w:r>
        <w:rPr>
          <w:rFonts w:ascii="Times New Roman" w:hAnsi="Times New Roman" w:cs="Times New Roman"/>
        </w:rPr>
        <w:t>”.</w:t>
      </w:r>
    </w:p>
    <w:p w:rsidR="00E71A90" w:rsidRDefault="00D36F05" w:rsidP="00E71A90">
      <w:pPr>
        <w:spacing w:line="360" w:lineRule="auto"/>
        <w:ind w:right="-994" w:firstLine="708"/>
        <w:jc w:val="both"/>
        <w:rPr>
          <w:rFonts w:ascii="Times New Roman" w:hAnsi="Times New Roman" w:cs="Times New Roman"/>
        </w:rPr>
      </w:pPr>
      <w:r>
        <w:rPr>
          <w:rFonts w:ascii="Times New Roman" w:hAnsi="Times New Roman" w:cs="Times New Roman"/>
        </w:rPr>
        <w:t xml:space="preserve">(3) </w:t>
      </w:r>
      <w:r w:rsidR="00E71A90">
        <w:rPr>
          <w:rFonts w:ascii="Times New Roman" w:hAnsi="Times New Roman" w:cs="Times New Roman"/>
        </w:rPr>
        <w:t>O artigo 5º da Lei Federal n.º 12.350/10 assim dispõe:</w:t>
      </w:r>
    </w:p>
    <w:p w:rsidR="00E71A90" w:rsidRPr="00D36F05" w:rsidRDefault="00E71A90" w:rsidP="00E71A90">
      <w:pPr>
        <w:spacing w:line="360" w:lineRule="auto"/>
        <w:ind w:right="-994" w:firstLine="708"/>
        <w:jc w:val="both"/>
        <w:rPr>
          <w:rFonts w:ascii="Times New Roman" w:hAnsi="Times New Roman" w:cs="Times New Roman"/>
          <w:i/>
        </w:rPr>
      </w:pPr>
      <w:r>
        <w:rPr>
          <w:rFonts w:ascii="Times New Roman" w:hAnsi="Times New Roman" w:cs="Times New Roman"/>
        </w:rPr>
        <w:t>“</w:t>
      </w:r>
      <w:r w:rsidRPr="00D36F05">
        <w:rPr>
          <w:rFonts w:ascii="Times New Roman" w:hAnsi="Times New Roman" w:cs="Times New Roman"/>
          <w:i/>
        </w:rPr>
        <w:t>Art. 5</w:t>
      </w:r>
      <w:r w:rsidR="00D36F05" w:rsidRPr="00D36F05">
        <w:rPr>
          <w:rFonts w:ascii="Times New Roman" w:hAnsi="Times New Roman" w:cs="Times New Roman"/>
          <w:i/>
        </w:rPr>
        <w:t xml:space="preserve">º - </w:t>
      </w:r>
      <w:r w:rsidRPr="00D36F05">
        <w:rPr>
          <w:rFonts w:ascii="Times New Roman" w:hAnsi="Times New Roman" w:cs="Times New Roman"/>
          <w:i/>
        </w:rPr>
        <w:t xml:space="preserve">A suspensão dos tributos federais mencionados no § 1º do art. 3º, no caso da importação de bens sob o Regime Aduaneiro Especial de Admissão Temporária pelas entidades referidas no § 2º do art. 3º, converter-se-á em isenção, desde que tais bens tenham sido utilizados nos Eventos e, posteriormente: </w:t>
      </w:r>
    </w:p>
    <w:p w:rsidR="00E71A90" w:rsidRPr="00D36F05" w:rsidRDefault="00E71A90" w:rsidP="00E71A90">
      <w:pPr>
        <w:spacing w:line="360" w:lineRule="auto"/>
        <w:ind w:right="-994" w:firstLine="708"/>
        <w:jc w:val="both"/>
        <w:rPr>
          <w:rFonts w:ascii="Times New Roman" w:hAnsi="Times New Roman" w:cs="Times New Roman"/>
          <w:i/>
        </w:rPr>
      </w:pPr>
      <w:r w:rsidRPr="00D36F05">
        <w:rPr>
          <w:rFonts w:ascii="Times New Roman" w:hAnsi="Times New Roman" w:cs="Times New Roman"/>
          <w:i/>
        </w:rPr>
        <w:t>I – reexportados para o exterior em até 180 (cento e oitenta) dias contados do término do prazo estabelecido pelo art. 62;</w:t>
      </w:r>
    </w:p>
    <w:p w:rsidR="00E71A90" w:rsidRPr="00D36F05" w:rsidRDefault="00E71A90" w:rsidP="00E71A90">
      <w:pPr>
        <w:spacing w:line="360" w:lineRule="auto"/>
        <w:ind w:right="-994" w:firstLine="708"/>
        <w:jc w:val="both"/>
        <w:rPr>
          <w:rFonts w:ascii="Times New Roman" w:hAnsi="Times New Roman" w:cs="Times New Roman"/>
          <w:i/>
        </w:rPr>
      </w:pPr>
      <w:r w:rsidRPr="00D36F05">
        <w:rPr>
          <w:rFonts w:ascii="Times New Roman" w:hAnsi="Times New Roman" w:cs="Times New Roman"/>
          <w:i/>
        </w:rPr>
        <w:lastRenderedPageBreak/>
        <w:t>II – doados à União em até 180 (cento e oitenta) dias contados do término do prazo estabelecido pelo art. 62, que poderá repassá-los a:</w:t>
      </w:r>
    </w:p>
    <w:p w:rsidR="00E71A90" w:rsidRPr="00D36F05" w:rsidRDefault="00E71A90" w:rsidP="00E71A90">
      <w:pPr>
        <w:spacing w:line="360" w:lineRule="auto"/>
        <w:ind w:right="-994" w:firstLine="708"/>
        <w:jc w:val="both"/>
        <w:rPr>
          <w:rFonts w:ascii="Times New Roman" w:hAnsi="Times New Roman" w:cs="Times New Roman"/>
          <w:i/>
        </w:rPr>
      </w:pPr>
      <w:r w:rsidRPr="00D36F05">
        <w:rPr>
          <w:rFonts w:ascii="Times New Roman" w:hAnsi="Times New Roman" w:cs="Times New Roman"/>
          <w:i/>
        </w:rPr>
        <w:t>a) entidades beneficentes de assistência social, certificadas nos termos da Lei no 12.101, de 27 de novembro de 2009, desde que atendidos os requisitos do art. 14 da Lei no 5.172, de 25 de outubro de 1966 (Código Tributário Nacional), e do § 2o do art. 12 da Lei no 9.532, de 10 de dezembro de 1997; ou</w:t>
      </w:r>
    </w:p>
    <w:p w:rsidR="00E71A90" w:rsidRPr="00D36F05" w:rsidRDefault="00E71A90" w:rsidP="00E71A90">
      <w:pPr>
        <w:spacing w:line="360" w:lineRule="auto"/>
        <w:ind w:right="-994" w:firstLine="708"/>
        <w:jc w:val="both"/>
        <w:rPr>
          <w:rFonts w:ascii="Times New Roman" w:hAnsi="Times New Roman" w:cs="Times New Roman"/>
          <w:i/>
        </w:rPr>
      </w:pPr>
      <w:r w:rsidRPr="00D36F05">
        <w:rPr>
          <w:rFonts w:ascii="Times New Roman" w:hAnsi="Times New Roman" w:cs="Times New Roman"/>
          <w:i/>
        </w:rPr>
        <w:t>b) pessoas jurídicas de direito público;</w:t>
      </w:r>
    </w:p>
    <w:p w:rsidR="00E71A90" w:rsidRPr="00D36F05" w:rsidRDefault="00E71A90" w:rsidP="00E71A90">
      <w:pPr>
        <w:spacing w:line="360" w:lineRule="auto"/>
        <w:ind w:right="-994" w:firstLine="708"/>
        <w:jc w:val="both"/>
        <w:rPr>
          <w:rFonts w:ascii="Times New Roman" w:hAnsi="Times New Roman" w:cs="Times New Roman"/>
          <w:i/>
        </w:rPr>
      </w:pPr>
      <w:r w:rsidRPr="00D36F05">
        <w:rPr>
          <w:rFonts w:ascii="Times New Roman" w:hAnsi="Times New Roman" w:cs="Times New Roman"/>
          <w:i/>
        </w:rPr>
        <w:t>III – doados diretamente pelos beneficiários, em até 180 (cento e oitenta) dias contados do término do prazo estabelecido pelo art. 62, para:</w:t>
      </w:r>
    </w:p>
    <w:p w:rsidR="00E71A90" w:rsidRPr="00D36F05" w:rsidRDefault="00E71A90" w:rsidP="00E71A90">
      <w:pPr>
        <w:spacing w:line="360" w:lineRule="auto"/>
        <w:ind w:right="-994" w:firstLine="708"/>
        <w:jc w:val="both"/>
        <w:rPr>
          <w:rFonts w:ascii="Times New Roman" w:hAnsi="Times New Roman" w:cs="Times New Roman"/>
          <w:i/>
        </w:rPr>
      </w:pPr>
      <w:r w:rsidRPr="00D36F05">
        <w:rPr>
          <w:rFonts w:ascii="Times New Roman" w:hAnsi="Times New Roman" w:cs="Times New Roman"/>
          <w:i/>
        </w:rPr>
        <w:t>a) entidades beneficentes de assistência social, certificadas nos termos da Lei nº 12.101, de 27 de novembro de 2009, desde que atendidos os requisitos do art. 14 da Lei nº 5.172, de 25 de outubro de 1966, e do § 2º do art. 12 da Lei nº 9.532, de 10 de dezembro de 1997;</w:t>
      </w:r>
    </w:p>
    <w:p w:rsidR="00E71A90" w:rsidRPr="00D36F05" w:rsidRDefault="00E71A90" w:rsidP="00E71A90">
      <w:pPr>
        <w:spacing w:line="360" w:lineRule="auto"/>
        <w:ind w:right="-994" w:firstLine="708"/>
        <w:jc w:val="both"/>
        <w:rPr>
          <w:rFonts w:ascii="Times New Roman" w:hAnsi="Times New Roman" w:cs="Times New Roman"/>
          <w:i/>
        </w:rPr>
      </w:pPr>
      <w:r w:rsidRPr="00D36F05">
        <w:rPr>
          <w:rFonts w:ascii="Times New Roman" w:hAnsi="Times New Roman" w:cs="Times New Roman"/>
          <w:i/>
        </w:rPr>
        <w:t>b) pessoas jurídicas de direito público; ou</w:t>
      </w:r>
    </w:p>
    <w:p w:rsidR="00E71A90" w:rsidRPr="00D36F05" w:rsidRDefault="00E71A90" w:rsidP="00E71A90">
      <w:pPr>
        <w:spacing w:line="360" w:lineRule="auto"/>
        <w:ind w:right="-994" w:firstLine="708"/>
        <w:jc w:val="both"/>
        <w:rPr>
          <w:rFonts w:ascii="Times New Roman" w:hAnsi="Times New Roman" w:cs="Times New Roman"/>
          <w:i/>
        </w:rPr>
      </w:pPr>
      <w:r w:rsidRPr="00D36F05">
        <w:rPr>
          <w:rFonts w:ascii="Times New Roman" w:hAnsi="Times New Roman" w:cs="Times New Roman"/>
          <w:i/>
        </w:rPr>
        <w:t xml:space="preserve">c) entidades sem fins lucrativos desportivas ou outras pessoas jurídicas cujos objetos sociais sejam relacionados à prática de esportes, desenvolvimento social, proteção ambiental ou assistência a crianças, desde que atendidos os requisitos das alíneas </w:t>
      </w:r>
      <w:proofErr w:type="gramStart"/>
      <w:r w:rsidRPr="00D36F05">
        <w:rPr>
          <w:rFonts w:ascii="Times New Roman" w:hAnsi="Times New Roman" w:cs="Times New Roman"/>
          <w:i/>
        </w:rPr>
        <w:t xml:space="preserve">a </w:t>
      </w:r>
      <w:proofErr w:type="spellStart"/>
      <w:r w:rsidRPr="00D36F05">
        <w:rPr>
          <w:rFonts w:ascii="Times New Roman" w:hAnsi="Times New Roman" w:cs="Times New Roman"/>
          <w:i/>
        </w:rPr>
        <w:t>a</w:t>
      </w:r>
      <w:proofErr w:type="spellEnd"/>
      <w:proofErr w:type="gramEnd"/>
      <w:r w:rsidRPr="00D36F05">
        <w:rPr>
          <w:rFonts w:ascii="Times New Roman" w:hAnsi="Times New Roman" w:cs="Times New Roman"/>
          <w:i/>
        </w:rPr>
        <w:t xml:space="preserve"> g do § 2º do art. 12 da Lei nº 9.532, de 10 de dezembro de 1997.</w:t>
      </w:r>
    </w:p>
    <w:p w:rsidR="00E71A90" w:rsidRPr="00D36F05" w:rsidRDefault="00E71A90" w:rsidP="00E71A90">
      <w:pPr>
        <w:spacing w:line="360" w:lineRule="auto"/>
        <w:ind w:right="-994" w:firstLine="708"/>
        <w:jc w:val="both"/>
        <w:rPr>
          <w:rFonts w:ascii="Times New Roman" w:hAnsi="Times New Roman" w:cs="Times New Roman"/>
          <w:i/>
        </w:rPr>
      </w:pPr>
      <w:r w:rsidRPr="00D36F05">
        <w:rPr>
          <w:rFonts w:ascii="Times New Roman" w:hAnsi="Times New Roman" w:cs="Times New Roman"/>
          <w:i/>
        </w:rPr>
        <w:t>§ 1</w:t>
      </w:r>
      <w:r w:rsidR="00D36F05" w:rsidRPr="00D36F05">
        <w:rPr>
          <w:rFonts w:ascii="Times New Roman" w:hAnsi="Times New Roman" w:cs="Times New Roman"/>
          <w:i/>
        </w:rPr>
        <w:t>º</w:t>
      </w:r>
      <w:r w:rsidRPr="00D36F05">
        <w:rPr>
          <w:rFonts w:ascii="Times New Roman" w:hAnsi="Times New Roman" w:cs="Times New Roman"/>
          <w:i/>
        </w:rPr>
        <w:t xml:space="preserve">  As entidades relacionadas na alínea c do inciso III deverão ser reconhecidas pelos Ministérios do Esporte, do Desenvolvimento Social e Combate à Fome ou do Meio Ambiente, conforme critérios a serem definidos em atos expedidos pelos respectivos órgãos certificantes.</w:t>
      </w:r>
    </w:p>
    <w:p w:rsidR="00E71A90" w:rsidRPr="00D36F05" w:rsidRDefault="00E71A90" w:rsidP="00E71A90">
      <w:pPr>
        <w:spacing w:line="360" w:lineRule="auto"/>
        <w:ind w:right="-994" w:firstLine="708"/>
        <w:jc w:val="both"/>
        <w:rPr>
          <w:rFonts w:ascii="Times New Roman" w:hAnsi="Times New Roman" w:cs="Times New Roman"/>
          <w:i/>
        </w:rPr>
      </w:pPr>
      <w:r w:rsidRPr="00D36F05">
        <w:rPr>
          <w:rFonts w:ascii="Times New Roman" w:hAnsi="Times New Roman" w:cs="Times New Roman"/>
          <w:i/>
        </w:rPr>
        <w:t>§ 2</w:t>
      </w:r>
      <w:r w:rsidR="00D36F05" w:rsidRPr="00D36F05">
        <w:rPr>
          <w:rFonts w:ascii="Times New Roman" w:hAnsi="Times New Roman" w:cs="Times New Roman"/>
          <w:i/>
        </w:rPr>
        <w:t>º</w:t>
      </w:r>
      <w:proofErr w:type="gramStart"/>
      <w:r w:rsidRPr="00D36F05">
        <w:rPr>
          <w:rFonts w:ascii="Times New Roman" w:hAnsi="Times New Roman" w:cs="Times New Roman"/>
          <w:i/>
        </w:rPr>
        <w:t xml:space="preserve">  </w:t>
      </w:r>
      <w:proofErr w:type="gramEnd"/>
      <w:r w:rsidRPr="00D36F05">
        <w:rPr>
          <w:rFonts w:ascii="Times New Roman" w:hAnsi="Times New Roman" w:cs="Times New Roman"/>
          <w:i/>
        </w:rPr>
        <w:t>As entidades de assistência a crianças a que se refere a alínea c do inciso III são aquelas que recebem recursos dos fundos controlados pelos Conselhos Municipais, Estaduais e Nacional dos Direitos da Criança e do Adolescente.</w:t>
      </w:r>
    </w:p>
    <w:p w:rsidR="00E71A90" w:rsidRPr="00D36F05" w:rsidRDefault="00E71A90" w:rsidP="00E71A90">
      <w:pPr>
        <w:spacing w:line="360" w:lineRule="auto"/>
        <w:ind w:right="-994" w:firstLine="708"/>
        <w:jc w:val="both"/>
        <w:rPr>
          <w:rFonts w:ascii="Times New Roman" w:hAnsi="Times New Roman" w:cs="Times New Roman"/>
          <w:i/>
        </w:rPr>
      </w:pPr>
      <w:r w:rsidRPr="00D36F05">
        <w:rPr>
          <w:rFonts w:ascii="Times New Roman" w:hAnsi="Times New Roman" w:cs="Times New Roman"/>
          <w:i/>
        </w:rPr>
        <w:t>§ 3</w:t>
      </w:r>
      <w:r w:rsidR="00D36F05" w:rsidRPr="00D36F05">
        <w:rPr>
          <w:rFonts w:ascii="Times New Roman" w:hAnsi="Times New Roman" w:cs="Times New Roman"/>
          <w:i/>
        </w:rPr>
        <w:t>º</w:t>
      </w:r>
      <w:proofErr w:type="gramStart"/>
      <w:r w:rsidRPr="00D36F05">
        <w:rPr>
          <w:rFonts w:ascii="Times New Roman" w:hAnsi="Times New Roman" w:cs="Times New Roman"/>
          <w:i/>
        </w:rPr>
        <w:t xml:space="preserve">  </w:t>
      </w:r>
      <w:proofErr w:type="gramEnd"/>
      <w:r w:rsidRPr="00D36F05">
        <w:rPr>
          <w:rFonts w:ascii="Times New Roman" w:hAnsi="Times New Roman" w:cs="Times New Roman"/>
          <w:i/>
        </w:rPr>
        <w:t xml:space="preserve">As entidades de prática de esportes a que se refere a alínea c do inciso III deverão aplicar as doações em apoio direto a projetos desportivos e </w:t>
      </w:r>
      <w:proofErr w:type="spellStart"/>
      <w:r w:rsidRPr="00D36F05">
        <w:rPr>
          <w:rFonts w:ascii="Times New Roman" w:hAnsi="Times New Roman" w:cs="Times New Roman"/>
          <w:i/>
        </w:rPr>
        <w:t>paradesportivos</w:t>
      </w:r>
      <w:proofErr w:type="spellEnd"/>
      <w:r w:rsidRPr="00D36F05">
        <w:rPr>
          <w:rFonts w:ascii="Times New Roman" w:hAnsi="Times New Roman" w:cs="Times New Roman"/>
          <w:i/>
        </w:rPr>
        <w:t xml:space="preserve"> previamente aprovados pelo </w:t>
      </w:r>
      <w:r w:rsidR="00E972E7">
        <w:rPr>
          <w:rFonts w:ascii="Times New Roman" w:hAnsi="Times New Roman" w:cs="Times New Roman"/>
          <w:i/>
        </w:rPr>
        <w:t>Ministério do Esporte”.</w:t>
      </w:r>
    </w:p>
    <w:p w:rsidR="00EF07B0" w:rsidRDefault="00F22A14" w:rsidP="0014580D">
      <w:pPr>
        <w:ind w:right="-994"/>
        <w:jc w:val="both"/>
        <w:rPr>
          <w:rFonts w:ascii="Times New Roman" w:hAnsi="Times New Roman" w:cs="Times New Roman"/>
          <w:b/>
          <w:smallCaps/>
        </w:rPr>
      </w:pPr>
      <w:r>
        <w:rPr>
          <w:rFonts w:ascii="Times New Roman" w:hAnsi="Times New Roman" w:cs="Times New Roman"/>
          <w:smallCaps/>
        </w:rPr>
        <w:tab/>
      </w:r>
      <w:r w:rsidR="00EF07B0" w:rsidRPr="00EF07B0">
        <w:rPr>
          <w:rFonts w:ascii="Times New Roman" w:hAnsi="Times New Roman" w:cs="Times New Roman"/>
          <w:b/>
          <w:smallCaps/>
        </w:rPr>
        <w:t>III – Resposta:</w:t>
      </w:r>
    </w:p>
    <w:p w:rsidR="00D36F05" w:rsidRPr="00D36F05" w:rsidRDefault="00D36F05" w:rsidP="00145A01">
      <w:pPr>
        <w:spacing w:line="360" w:lineRule="auto"/>
        <w:ind w:right="-992"/>
        <w:jc w:val="both"/>
        <w:rPr>
          <w:rFonts w:ascii="Times New Roman" w:hAnsi="Times New Roman" w:cs="Times New Roman"/>
        </w:rPr>
      </w:pPr>
      <w:r>
        <w:rPr>
          <w:rFonts w:ascii="Times New Roman" w:hAnsi="Times New Roman" w:cs="Times New Roman"/>
          <w:b/>
          <w:smallCaps/>
        </w:rPr>
        <w:lastRenderedPageBreak/>
        <w:tab/>
      </w:r>
      <w:r w:rsidRPr="00D36F05">
        <w:rPr>
          <w:rFonts w:ascii="Times New Roman" w:hAnsi="Times New Roman" w:cs="Times New Roman"/>
        </w:rPr>
        <w:t>Diante da legislação transcrita acima,</w:t>
      </w:r>
      <w:r>
        <w:rPr>
          <w:rFonts w:ascii="Times New Roman" w:hAnsi="Times New Roman" w:cs="Times New Roman"/>
        </w:rPr>
        <w:t xml:space="preserve"> </w:t>
      </w:r>
      <w:r w:rsidR="004C3D6C">
        <w:rPr>
          <w:rFonts w:ascii="Times New Roman" w:hAnsi="Times New Roman" w:cs="Times New Roman"/>
        </w:rPr>
        <w:t xml:space="preserve">considerando </w:t>
      </w:r>
      <w:r>
        <w:rPr>
          <w:rFonts w:ascii="Times New Roman" w:hAnsi="Times New Roman" w:cs="Times New Roman"/>
        </w:rPr>
        <w:t xml:space="preserve">que a consulente </w:t>
      </w:r>
      <w:r w:rsidR="00310F8B">
        <w:rPr>
          <w:rFonts w:ascii="Times New Roman" w:hAnsi="Times New Roman" w:cs="Times New Roman"/>
        </w:rPr>
        <w:t xml:space="preserve">foi </w:t>
      </w:r>
      <w:r>
        <w:rPr>
          <w:rFonts w:ascii="Times New Roman" w:hAnsi="Times New Roman" w:cs="Times New Roman"/>
        </w:rPr>
        <w:t xml:space="preserve">habilitada a usufruir os benefícios do Convênio ICMS 142/11, </w:t>
      </w:r>
      <w:r w:rsidR="00145A01">
        <w:rPr>
          <w:rFonts w:ascii="Times New Roman" w:hAnsi="Times New Roman" w:cs="Times New Roman"/>
        </w:rPr>
        <w:t xml:space="preserve">conforme </w:t>
      </w:r>
      <w:r w:rsidR="00145A01" w:rsidRPr="00265AD1">
        <w:rPr>
          <w:rFonts w:ascii="Times New Roman" w:hAnsi="Times New Roman" w:cs="Times New Roman"/>
        </w:rPr>
        <w:t>Ato COTEPE/ICMS 50/13</w:t>
      </w:r>
      <w:r w:rsidR="00145A01">
        <w:rPr>
          <w:rFonts w:ascii="Times New Roman" w:hAnsi="Times New Roman" w:cs="Times New Roman"/>
        </w:rPr>
        <w:t xml:space="preserve">, </w:t>
      </w:r>
      <w:r>
        <w:rPr>
          <w:rFonts w:ascii="Times New Roman" w:hAnsi="Times New Roman" w:cs="Times New Roman"/>
        </w:rPr>
        <w:t>cabe</w:t>
      </w:r>
      <w:r w:rsidR="004C3D6C">
        <w:rPr>
          <w:rFonts w:ascii="Times New Roman" w:hAnsi="Times New Roman" w:cs="Times New Roman"/>
        </w:rPr>
        <w:t xml:space="preserve">rá </w:t>
      </w:r>
      <w:r>
        <w:rPr>
          <w:rFonts w:ascii="Times New Roman" w:hAnsi="Times New Roman" w:cs="Times New Roman"/>
        </w:rPr>
        <w:t>à</w:t>
      </w:r>
      <w:r w:rsidR="004C3D6C">
        <w:rPr>
          <w:rFonts w:ascii="Times New Roman" w:hAnsi="Times New Roman" w:cs="Times New Roman"/>
        </w:rPr>
        <w:t xml:space="preserve"> fiscalização</w:t>
      </w:r>
      <w:r w:rsidR="00310F8B">
        <w:rPr>
          <w:rFonts w:ascii="Times New Roman" w:hAnsi="Times New Roman" w:cs="Times New Roman"/>
        </w:rPr>
        <w:t xml:space="preserve">, de acordo com a programação fiscal, </w:t>
      </w:r>
      <w:r w:rsidR="00A7657A">
        <w:rPr>
          <w:rFonts w:ascii="Times New Roman" w:hAnsi="Times New Roman" w:cs="Times New Roman"/>
        </w:rPr>
        <w:t xml:space="preserve">verificar os </w:t>
      </w:r>
      <w:r w:rsidR="00145A01">
        <w:rPr>
          <w:rFonts w:ascii="Times New Roman" w:hAnsi="Times New Roman" w:cs="Times New Roman"/>
        </w:rPr>
        <w:t xml:space="preserve">documentos </w:t>
      </w:r>
      <w:r w:rsidR="00310F8B">
        <w:rPr>
          <w:rFonts w:ascii="Times New Roman" w:hAnsi="Times New Roman" w:cs="Times New Roman"/>
        </w:rPr>
        <w:t xml:space="preserve">e demais elementos </w:t>
      </w:r>
      <w:r w:rsidR="00145A01">
        <w:rPr>
          <w:rFonts w:ascii="Times New Roman" w:hAnsi="Times New Roman" w:cs="Times New Roman"/>
        </w:rPr>
        <w:t>que comprovem</w:t>
      </w:r>
      <w:r w:rsidR="00A7657A">
        <w:rPr>
          <w:rFonts w:ascii="Times New Roman" w:hAnsi="Times New Roman" w:cs="Times New Roman"/>
        </w:rPr>
        <w:t xml:space="preserve"> que os bens </w:t>
      </w:r>
      <w:r w:rsidR="00A7657A" w:rsidRPr="00A7657A">
        <w:rPr>
          <w:rFonts w:ascii="Times New Roman" w:hAnsi="Times New Roman" w:cs="Times New Roman"/>
        </w:rPr>
        <w:t>e equipamentos fora</w:t>
      </w:r>
      <w:r w:rsidR="00A7657A">
        <w:rPr>
          <w:rFonts w:ascii="Times New Roman" w:hAnsi="Times New Roman" w:cs="Times New Roman"/>
        </w:rPr>
        <w:t xml:space="preserve">m </w:t>
      </w:r>
      <w:r w:rsidR="00A7657A" w:rsidRPr="00A7657A">
        <w:rPr>
          <w:rFonts w:ascii="Times New Roman" w:hAnsi="Times New Roman" w:cs="Times New Roman"/>
        </w:rPr>
        <w:t>efetivamente destinados ao uso exclusivo na organização e realização das Competições</w:t>
      </w:r>
      <w:r w:rsidR="00A7657A">
        <w:rPr>
          <w:rFonts w:ascii="Times New Roman" w:hAnsi="Times New Roman" w:cs="Times New Roman"/>
        </w:rPr>
        <w:t xml:space="preserve">, bem como verificar </w:t>
      </w:r>
      <w:r w:rsidR="00310F8B">
        <w:rPr>
          <w:rFonts w:ascii="Times New Roman" w:hAnsi="Times New Roman" w:cs="Times New Roman"/>
        </w:rPr>
        <w:t xml:space="preserve">o atendimento </w:t>
      </w:r>
      <w:r w:rsidR="00A7657A">
        <w:rPr>
          <w:rFonts w:ascii="Times New Roman" w:hAnsi="Times New Roman" w:cs="Times New Roman"/>
        </w:rPr>
        <w:t>às condições estabelecidas no artigo 5º da Lei Federal n.º 12.350/10</w:t>
      </w:r>
      <w:r w:rsidR="00310F8B">
        <w:rPr>
          <w:rFonts w:ascii="Times New Roman" w:hAnsi="Times New Roman" w:cs="Times New Roman"/>
        </w:rPr>
        <w:t xml:space="preserve">, no tocante à </w:t>
      </w:r>
      <w:r w:rsidR="004C3D6C">
        <w:rPr>
          <w:rFonts w:ascii="Times New Roman" w:hAnsi="Times New Roman" w:cs="Times New Roman"/>
        </w:rPr>
        <w:t xml:space="preserve">regularidade do processo de conversão da suspensão do </w:t>
      </w:r>
      <w:r w:rsidR="00145A01">
        <w:rPr>
          <w:rFonts w:ascii="Times New Roman" w:hAnsi="Times New Roman" w:cs="Times New Roman"/>
        </w:rPr>
        <w:t>ICMS</w:t>
      </w:r>
      <w:r w:rsidR="004C3D6C">
        <w:rPr>
          <w:rFonts w:ascii="Times New Roman" w:hAnsi="Times New Roman" w:cs="Times New Roman"/>
        </w:rPr>
        <w:t xml:space="preserve"> em isenção</w:t>
      </w:r>
      <w:r w:rsidR="00145A01">
        <w:rPr>
          <w:rFonts w:ascii="Times New Roman" w:hAnsi="Times New Roman" w:cs="Times New Roman"/>
        </w:rPr>
        <w:t>, com fundamento na cláusula terceira do Convênio ICMS 142/11.</w:t>
      </w:r>
    </w:p>
    <w:p w:rsidR="0077465F" w:rsidRPr="0077465F" w:rsidRDefault="0077465F" w:rsidP="0014580D">
      <w:pPr>
        <w:spacing w:line="360" w:lineRule="auto"/>
        <w:ind w:right="-994"/>
        <w:jc w:val="both"/>
        <w:rPr>
          <w:rFonts w:ascii="Times New Roman" w:hAnsi="Times New Roman" w:cs="Times New Roman"/>
        </w:rPr>
      </w:pPr>
      <w:r>
        <w:rPr>
          <w:rFonts w:ascii="Times New Roman" w:hAnsi="Times New Roman" w:cs="Times New Roman"/>
          <w:b/>
          <w:smallCaps/>
        </w:rPr>
        <w:tab/>
      </w:r>
      <w:r w:rsidRPr="0077465F">
        <w:rPr>
          <w:rFonts w:ascii="Times New Roman" w:hAnsi="Times New Roman" w:cs="Times New Roman"/>
        </w:rPr>
        <w:t>Fique a consulente ciente de que esta consulta perderá automaticamente a sua eficácia normativa em caso de mudança de entendimento por parte da Administração Tributária</w:t>
      </w:r>
      <w:proofErr w:type="gramStart"/>
      <w:r w:rsidRPr="0077465F">
        <w:rPr>
          <w:rFonts w:ascii="Times New Roman" w:hAnsi="Times New Roman" w:cs="Times New Roman"/>
        </w:rPr>
        <w:t xml:space="preserve"> ou seja</w:t>
      </w:r>
      <w:proofErr w:type="gramEnd"/>
      <w:r w:rsidRPr="0077465F">
        <w:rPr>
          <w:rFonts w:ascii="Times New Roman" w:hAnsi="Times New Roman" w:cs="Times New Roman"/>
        </w:rPr>
        <w:t xml:space="preserve"> editada norma superveniente dispondo de forma contrária.</w:t>
      </w:r>
    </w:p>
    <w:p w:rsidR="001858F7" w:rsidRPr="00EF07B0" w:rsidRDefault="00462AC3" w:rsidP="001858F7">
      <w:pPr>
        <w:spacing w:after="0" w:line="360" w:lineRule="auto"/>
        <w:ind w:right="-852" w:firstLine="709"/>
        <w:jc w:val="center"/>
        <w:rPr>
          <w:rFonts w:ascii="Times New Roman" w:hAnsi="Times New Roman" w:cs="Times New Roman"/>
        </w:rPr>
      </w:pPr>
      <w:r w:rsidRPr="00EF07B0">
        <w:rPr>
          <w:rFonts w:ascii="Times New Roman" w:hAnsi="Times New Roman" w:cs="Times New Roman"/>
        </w:rPr>
        <w:t>CCJT, em</w:t>
      </w:r>
      <w:r w:rsidR="00145A01">
        <w:rPr>
          <w:rFonts w:ascii="Times New Roman" w:hAnsi="Times New Roman" w:cs="Times New Roman"/>
        </w:rPr>
        <w:t xml:space="preserve"> 20 </w:t>
      </w:r>
      <w:r w:rsidR="001858F7" w:rsidRPr="00EF07B0">
        <w:rPr>
          <w:rFonts w:ascii="Times New Roman" w:hAnsi="Times New Roman" w:cs="Times New Roman"/>
        </w:rPr>
        <w:t>de</w:t>
      </w:r>
      <w:r w:rsidR="00145A01">
        <w:rPr>
          <w:rFonts w:ascii="Times New Roman" w:hAnsi="Times New Roman" w:cs="Times New Roman"/>
        </w:rPr>
        <w:t xml:space="preserve"> outubro </w:t>
      </w:r>
      <w:r w:rsidR="001858F7" w:rsidRPr="00EF07B0">
        <w:rPr>
          <w:rFonts w:ascii="Times New Roman" w:hAnsi="Times New Roman" w:cs="Times New Roman"/>
        </w:rPr>
        <w:t>de 2</w:t>
      </w:r>
      <w:r w:rsidR="003B6D06" w:rsidRPr="00EF07B0">
        <w:rPr>
          <w:rFonts w:ascii="Times New Roman" w:hAnsi="Times New Roman" w:cs="Times New Roman"/>
        </w:rPr>
        <w:t>.</w:t>
      </w:r>
      <w:r w:rsidR="001858F7" w:rsidRPr="00EF07B0">
        <w:rPr>
          <w:rFonts w:ascii="Times New Roman" w:hAnsi="Times New Roman" w:cs="Times New Roman"/>
        </w:rPr>
        <w:t>01</w:t>
      </w:r>
      <w:r w:rsidR="00C227FC">
        <w:rPr>
          <w:rFonts w:ascii="Times New Roman" w:hAnsi="Times New Roman" w:cs="Times New Roman"/>
        </w:rPr>
        <w:t>6</w:t>
      </w:r>
      <w:r w:rsidR="003B6D06" w:rsidRPr="00EF07B0">
        <w:rPr>
          <w:rFonts w:ascii="Times New Roman" w:hAnsi="Times New Roman" w:cs="Times New Roman"/>
        </w:rPr>
        <w:t>.</w:t>
      </w:r>
    </w:p>
    <w:sectPr w:rsidR="001858F7" w:rsidRPr="00EF07B0" w:rsidSect="00F644C2">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D8" w:rsidRDefault="002436D8" w:rsidP="00546EC0">
      <w:pPr>
        <w:spacing w:after="0" w:line="240" w:lineRule="auto"/>
      </w:pPr>
      <w:r>
        <w:separator/>
      </w:r>
    </w:p>
  </w:endnote>
  <w:endnote w:type="continuationSeparator" w:id="0">
    <w:p w:rsidR="002436D8" w:rsidRDefault="002436D8"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D2" w:rsidRDefault="000F0DD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D2" w:rsidRDefault="000F0DD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D2" w:rsidRDefault="000F0DD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D8" w:rsidRDefault="002436D8" w:rsidP="00546EC0">
      <w:pPr>
        <w:spacing w:after="0" w:line="240" w:lineRule="auto"/>
      </w:pPr>
      <w:r>
        <w:separator/>
      </w:r>
    </w:p>
  </w:footnote>
  <w:footnote w:type="continuationSeparator" w:id="0">
    <w:p w:rsidR="002436D8" w:rsidRDefault="002436D8" w:rsidP="0054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D2" w:rsidRDefault="000F0DD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Layout w:type="fixed"/>
      <w:tblCellMar>
        <w:left w:w="70" w:type="dxa"/>
        <w:right w:w="70" w:type="dxa"/>
      </w:tblCellMar>
      <w:tblLook w:val="04A0" w:firstRow="1" w:lastRow="0" w:firstColumn="1" w:lastColumn="0" w:noHBand="0" w:noVBand="1"/>
    </w:tblPr>
    <w:tblGrid>
      <w:gridCol w:w="6807"/>
      <w:gridCol w:w="2983"/>
    </w:tblGrid>
    <w:tr w:rsidR="00555312" w:rsidRPr="002E7B20" w:rsidTr="002D7022">
      <w:trPr>
        <w:cantSplit/>
        <w:trHeight w:val="1180"/>
      </w:trPr>
      <w:tc>
        <w:tcPr>
          <w:tcW w:w="6310" w:type="dxa"/>
        </w:tcPr>
        <w:p w:rsidR="00555312" w:rsidRPr="002E7B20" w:rsidRDefault="00555312" w:rsidP="002D7022">
          <w:pPr>
            <w:pStyle w:val="Cabealho"/>
            <w:spacing w:line="276" w:lineRule="auto"/>
            <w:ind w:left="1276"/>
            <w:jc w:val="center"/>
            <w:rPr>
              <w:rFonts w:ascii="Times New Roman" w:hAnsi="Times New Roman"/>
              <w:b/>
              <w:sz w:val="20"/>
            </w:rPr>
          </w:pPr>
          <w:r>
            <w:rPr>
              <w:rFonts w:ascii="Times New Roman" w:hAnsi="Times New Roman"/>
              <w:noProof/>
              <w:sz w:val="20"/>
              <w:lang w:eastAsia="pt-BR"/>
            </w:rPr>
            <w:drawing>
              <wp:inline distT="0" distB="0" distL="0" distR="0" wp14:anchorId="0CCA0F2C" wp14:editId="3EB4CCC6">
                <wp:extent cx="914400" cy="895350"/>
                <wp:effectExtent l="0" t="0" r="0" b="0"/>
                <wp:docPr id="1" name="Imagem 1" descr="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wsantiago\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Governo do Estado do Rio de Janeiro</w:t>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Secretaria de Estado de Fazenda</w:t>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Superintendência de Tributação</w:t>
          </w:r>
        </w:p>
        <w:p w:rsidR="00555312" w:rsidRPr="002E7B20" w:rsidRDefault="00555312" w:rsidP="00462AC3">
          <w:pPr>
            <w:pStyle w:val="Cabealho"/>
            <w:spacing w:line="276" w:lineRule="auto"/>
            <w:ind w:left="851"/>
            <w:jc w:val="center"/>
            <w:rPr>
              <w:rFonts w:ascii="Times New Roman" w:hAnsi="Times New Roman"/>
              <w:b/>
              <w:sz w:val="20"/>
            </w:rPr>
          </w:pPr>
          <w:r w:rsidRPr="002E7B20">
            <w:rPr>
              <w:rFonts w:ascii="Times New Roman" w:hAnsi="Times New Roman"/>
              <w:b/>
              <w:sz w:val="20"/>
            </w:rPr>
            <w:t>Coordenação de Consultas Jurídico-Tributárias</w:t>
          </w:r>
        </w:p>
      </w:tc>
      <w:tc>
        <w:tcPr>
          <w:tcW w:w="2765" w:type="dxa"/>
          <w:hideMark/>
        </w:tcPr>
        <w:tbl>
          <w:tblPr>
            <w:tblpPr w:leftFromText="141" w:rightFromText="141" w:horzAnchor="margin" w:tblpY="501"/>
            <w:tblOverlap w:val="never"/>
            <w:tblW w:w="281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2812"/>
          </w:tblGrid>
          <w:tr w:rsidR="00555312" w:rsidRPr="002E7B20" w:rsidTr="00462AC3">
            <w:trPr>
              <w:cantSplit/>
              <w:trHeight w:val="272"/>
            </w:trPr>
            <w:tc>
              <w:tcPr>
                <w:tcW w:w="2812" w:type="dxa"/>
                <w:tcBorders>
                  <w:top w:val="single" w:sz="18" w:space="0" w:color="auto"/>
                  <w:left w:val="single" w:sz="18" w:space="0" w:color="auto"/>
                  <w:bottom w:val="nil"/>
                  <w:right w:val="single" w:sz="18" w:space="0" w:color="auto"/>
                </w:tcBorders>
                <w:hideMark/>
              </w:tcPr>
              <w:p w:rsidR="00555312" w:rsidRPr="002E7B20" w:rsidRDefault="00555312" w:rsidP="00462AC3">
                <w:pPr>
                  <w:pStyle w:val="Cabealho"/>
                  <w:spacing w:line="276" w:lineRule="auto"/>
                  <w:ind w:left="-70" w:right="72"/>
                  <w:jc w:val="center"/>
                  <w:rPr>
                    <w:rFonts w:ascii="Times New Roman" w:hAnsi="Times New Roman"/>
                    <w:b/>
                    <w:sz w:val="20"/>
                  </w:rPr>
                </w:pPr>
                <w:r w:rsidRPr="002E7B20">
                  <w:rPr>
                    <w:rFonts w:ascii="Times New Roman" w:hAnsi="Times New Roman"/>
                    <w:b/>
                    <w:sz w:val="20"/>
                  </w:rPr>
                  <w:t>Serviço Público Estadual</w:t>
                </w:r>
              </w:p>
            </w:tc>
          </w:tr>
          <w:tr w:rsidR="00555312" w:rsidRPr="002E7B20" w:rsidTr="00462AC3">
            <w:trPr>
              <w:cantSplit/>
              <w:trHeight w:val="273"/>
            </w:trPr>
            <w:tc>
              <w:tcPr>
                <w:tcW w:w="2812" w:type="dxa"/>
                <w:tcBorders>
                  <w:top w:val="nil"/>
                  <w:left w:val="single" w:sz="18" w:space="0" w:color="auto"/>
                  <w:bottom w:val="nil"/>
                  <w:right w:val="single" w:sz="18" w:space="0" w:color="auto"/>
                </w:tcBorders>
                <w:hideMark/>
              </w:tcPr>
              <w:p w:rsidR="00555312" w:rsidRPr="002E7B20" w:rsidRDefault="00555312" w:rsidP="0077665E">
                <w:pPr>
                  <w:spacing w:after="0"/>
                  <w:rPr>
                    <w:rFonts w:ascii="Times New Roman" w:hAnsi="Times New Roman"/>
                    <w:sz w:val="20"/>
                  </w:rPr>
                </w:pPr>
                <w:r w:rsidRPr="002E7B20">
                  <w:rPr>
                    <w:rFonts w:ascii="Times New Roman" w:hAnsi="Times New Roman"/>
                    <w:sz w:val="20"/>
                  </w:rPr>
                  <w:t>Proc. E-04/</w:t>
                </w:r>
                <w:r w:rsidR="008630FF">
                  <w:rPr>
                    <w:rFonts w:ascii="Times New Roman" w:hAnsi="Times New Roman"/>
                    <w:sz w:val="20"/>
                  </w:rPr>
                  <w:t>0</w:t>
                </w:r>
                <w:r w:rsidR="0077665E">
                  <w:rPr>
                    <w:rFonts w:ascii="Times New Roman" w:hAnsi="Times New Roman"/>
                    <w:sz w:val="20"/>
                  </w:rPr>
                  <w:t>77</w:t>
                </w:r>
                <w:r w:rsidRPr="002E7B20">
                  <w:rPr>
                    <w:rFonts w:ascii="Times New Roman" w:hAnsi="Times New Roman"/>
                    <w:sz w:val="20"/>
                  </w:rPr>
                  <w:t>/</w:t>
                </w:r>
                <w:r w:rsidR="0077665E">
                  <w:rPr>
                    <w:rFonts w:ascii="Times New Roman" w:hAnsi="Times New Roman"/>
                    <w:sz w:val="20"/>
                  </w:rPr>
                  <w:t>3555</w:t>
                </w:r>
                <w:r w:rsidRPr="002E7B20">
                  <w:rPr>
                    <w:rFonts w:ascii="Times New Roman" w:hAnsi="Times New Roman"/>
                    <w:sz w:val="20"/>
                  </w:rPr>
                  <w:t>/</w:t>
                </w:r>
                <w:r w:rsidR="00ED337D">
                  <w:rPr>
                    <w:rFonts w:ascii="Times New Roman" w:hAnsi="Times New Roman"/>
                    <w:sz w:val="20"/>
                  </w:rPr>
                  <w:t>/</w:t>
                </w:r>
                <w:r w:rsidR="001819B0">
                  <w:rPr>
                    <w:rFonts w:ascii="Times New Roman" w:hAnsi="Times New Roman"/>
                    <w:sz w:val="20"/>
                  </w:rPr>
                  <w:t>201</w:t>
                </w:r>
                <w:r w:rsidR="00636F62">
                  <w:rPr>
                    <w:rFonts w:ascii="Times New Roman" w:hAnsi="Times New Roman"/>
                    <w:sz w:val="20"/>
                  </w:rPr>
                  <w:t>6</w:t>
                </w:r>
              </w:p>
            </w:tc>
          </w:tr>
          <w:tr w:rsidR="00555312" w:rsidRPr="002E7B20" w:rsidTr="00462AC3">
            <w:trPr>
              <w:cantSplit/>
              <w:trHeight w:val="272"/>
            </w:trPr>
            <w:tc>
              <w:tcPr>
                <w:tcW w:w="2812" w:type="dxa"/>
                <w:tcBorders>
                  <w:top w:val="nil"/>
                  <w:left w:val="single" w:sz="18" w:space="0" w:color="auto"/>
                  <w:bottom w:val="nil"/>
                  <w:right w:val="single" w:sz="18" w:space="0" w:color="auto"/>
                </w:tcBorders>
                <w:hideMark/>
              </w:tcPr>
              <w:p w:rsidR="00555312" w:rsidRPr="002E7B20" w:rsidRDefault="00555312" w:rsidP="0077665E">
                <w:pPr>
                  <w:spacing w:after="0"/>
                  <w:rPr>
                    <w:rFonts w:ascii="Times New Roman" w:hAnsi="Times New Roman"/>
                    <w:sz w:val="20"/>
                  </w:rPr>
                </w:pPr>
                <w:r w:rsidRPr="002E7B20">
                  <w:rPr>
                    <w:rFonts w:ascii="Times New Roman" w:hAnsi="Times New Roman"/>
                    <w:sz w:val="20"/>
                  </w:rPr>
                  <w:t xml:space="preserve">Data: </w:t>
                </w:r>
                <w:r w:rsidR="0077665E">
                  <w:rPr>
                    <w:rFonts w:ascii="Times New Roman" w:hAnsi="Times New Roman"/>
                    <w:sz w:val="20"/>
                  </w:rPr>
                  <w:t>12</w:t>
                </w:r>
                <w:r>
                  <w:rPr>
                    <w:rFonts w:ascii="Times New Roman" w:hAnsi="Times New Roman"/>
                    <w:sz w:val="20"/>
                  </w:rPr>
                  <w:t>/</w:t>
                </w:r>
                <w:r w:rsidR="008630FF">
                  <w:rPr>
                    <w:rFonts w:ascii="Times New Roman" w:hAnsi="Times New Roman"/>
                    <w:sz w:val="20"/>
                  </w:rPr>
                  <w:t>0</w:t>
                </w:r>
                <w:r w:rsidR="0077665E">
                  <w:rPr>
                    <w:rFonts w:ascii="Times New Roman" w:hAnsi="Times New Roman"/>
                    <w:sz w:val="20"/>
                  </w:rPr>
                  <w:t>9</w:t>
                </w:r>
                <w:r>
                  <w:rPr>
                    <w:rFonts w:ascii="Times New Roman" w:hAnsi="Times New Roman"/>
                    <w:sz w:val="20"/>
                  </w:rPr>
                  <w:t>/</w:t>
                </w:r>
                <w:r w:rsidR="0077665E">
                  <w:rPr>
                    <w:rFonts w:ascii="Times New Roman" w:hAnsi="Times New Roman"/>
                    <w:sz w:val="20"/>
                  </w:rPr>
                  <w:t>16</w:t>
                </w:r>
                <w:r w:rsidRPr="002E7B20">
                  <w:rPr>
                    <w:rFonts w:ascii="Times New Roman" w:hAnsi="Times New Roman"/>
                    <w:sz w:val="20"/>
                  </w:rPr>
                  <w:t xml:space="preserve"> </w:t>
                </w:r>
                <w:r>
                  <w:rPr>
                    <w:rFonts w:ascii="Times New Roman" w:hAnsi="Times New Roman"/>
                    <w:sz w:val="20"/>
                  </w:rPr>
                  <w:t>–</w:t>
                </w:r>
                <w:r w:rsidRPr="002E7B20">
                  <w:rPr>
                    <w:rFonts w:ascii="Times New Roman" w:hAnsi="Times New Roman"/>
                    <w:sz w:val="20"/>
                  </w:rPr>
                  <w:t xml:space="preserve"> Fls</w:t>
                </w:r>
                <w:r>
                  <w:rPr>
                    <w:rFonts w:ascii="Times New Roman" w:hAnsi="Times New Roman"/>
                    <w:sz w:val="20"/>
                  </w:rPr>
                  <w:t>.</w:t>
                </w:r>
                <w:r w:rsidRPr="002E7B20">
                  <w:rPr>
                    <w:rFonts w:ascii="Times New Roman" w:hAnsi="Times New Roman"/>
                    <w:sz w:val="20"/>
                  </w:rPr>
                  <w:t xml:space="preserve">: </w:t>
                </w:r>
                <w:r w:rsidR="006E2C37" w:rsidRPr="00462AC3">
                  <w:rPr>
                    <w:rFonts w:ascii="Times New Roman" w:hAnsi="Times New Roman"/>
                    <w:sz w:val="20"/>
                  </w:rPr>
                  <w:fldChar w:fldCharType="begin"/>
                </w:r>
                <w:r w:rsidRPr="00462AC3">
                  <w:rPr>
                    <w:rFonts w:ascii="Times New Roman" w:hAnsi="Times New Roman"/>
                    <w:sz w:val="20"/>
                  </w:rPr>
                  <w:instrText>PAGE   \* MERGEFORMAT</w:instrText>
                </w:r>
                <w:r w:rsidR="006E2C37" w:rsidRPr="00462AC3">
                  <w:rPr>
                    <w:rFonts w:ascii="Times New Roman" w:hAnsi="Times New Roman"/>
                    <w:sz w:val="20"/>
                  </w:rPr>
                  <w:fldChar w:fldCharType="separate"/>
                </w:r>
                <w:r w:rsidR="00302D40">
                  <w:rPr>
                    <w:rFonts w:ascii="Times New Roman" w:hAnsi="Times New Roman"/>
                    <w:noProof/>
                    <w:sz w:val="20"/>
                  </w:rPr>
                  <w:t>1</w:t>
                </w:r>
                <w:r w:rsidR="006E2C37" w:rsidRPr="00462AC3">
                  <w:rPr>
                    <w:rFonts w:ascii="Times New Roman" w:hAnsi="Times New Roman"/>
                    <w:sz w:val="20"/>
                  </w:rPr>
                  <w:fldChar w:fldCharType="end"/>
                </w:r>
              </w:p>
            </w:tc>
          </w:tr>
          <w:tr w:rsidR="00555312" w:rsidRPr="002E7B20" w:rsidTr="00462AC3">
            <w:trPr>
              <w:cantSplit/>
              <w:trHeight w:val="273"/>
            </w:trPr>
            <w:tc>
              <w:tcPr>
                <w:tcW w:w="2812" w:type="dxa"/>
                <w:tcBorders>
                  <w:top w:val="nil"/>
                  <w:left w:val="single" w:sz="18" w:space="0" w:color="auto"/>
                  <w:bottom w:val="single" w:sz="18" w:space="0" w:color="auto"/>
                  <w:right w:val="single" w:sz="18" w:space="0" w:color="auto"/>
                </w:tcBorders>
                <w:hideMark/>
              </w:tcPr>
              <w:p w:rsidR="00555312" w:rsidRPr="00462AC3" w:rsidRDefault="00555312" w:rsidP="0035322A">
                <w:pPr>
                  <w:pStyle w:val="Cabealho"/>
                  <w:spacing w:line="276" w:lineRule="auto"/>
                  <w:ind w:right="72"/>
                  <w:jc w:val="right"/>
                  <w:rPr>
                    <w:rFonts w:ascii="Times New Roman" w:hAnsi="Times New Roman"/>
                    <w:sz w:val="16"/>
                    <w:szCs w:val="16"/>
                  </w:rPr>
                </w:pPr>
                <w:bookmarkStart w:id="2" w:name="_GoBack"/>
                <w:bookmarkEnd w:id="2"/>
              </w:p>
            </w:tc>
          </w:tr>
        </w:tbl>
        <w:p w:rsidR="00555312" w:rsidRPr="002E7B20" w:rsidRDefault="00555312" w:rsidP="002D7022">
          <w:pPr>
            <w:pStyle w:val="Cabealho"/>
            <w:spacing w:line="276" w:lineRule="auto"/>
            <w:ind w:right="-70"/>
            <w:jc w:val="center"/>
            <w:rPr>
              <w:rFonts w:ascii="Times New Roman" w:hAnsi="Times New Roman"/>
              <w:b/>
              <w:sz w:val="20"/>
            </w:rPr>
          </w:pPr>
        </w:p>
      </w:tc>
    </w:tr>
  </w:tbl>
  <w:p w:rsidR="00555312" w:rsidRPr="00462AC3" w:rsidRDefault="00555312" w:rsidP="00462AC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D2" w:rsidRDefault="000F0DD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507F6BFA"/>
    <w:multiLevelType w:val="hybridMultilevel"/>
    <w:tmpl w:val="D5B651EE"/>
    <w:lvl w:ilvl="0" w:tplc="B9383738">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ShadeFormData/>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C0"/>
    <w:rsid w:val="000016C8"/>
    <w:rsid w:val="00003919"/>
    <w:rsid w:val="000055B0"/>
    <w:rsid w:val="00015A80"/>
    <w:rsid w:val="0002389A"/>
    <w:rsid w:val="00024105"/>
    <w:rsid w:val="0003098F"/>
    <w:rsid w:val="0003303D"/>
    <w:rsid w:val="000377D8"/>
    <w:rsid w:val="00045AC1"/>
    <w:rsid w:val="000503D1"/>
    <w:rsid w:val="00055A08"/>
    <w:rsid w:val="00074B43"/>
    <w:rsid w:val="0008336D"/>
    <w:rsid w:val="00084D3B"/>
    <w:rsid w:val="00086369"/>
    <w:rsid w:val="000C2877"/>
    <w:rsid w:val="000D0439"/>
    <w:rsid w:val="000D6F55"/>
    <w:rsid w:val="000E6D09"/>
    <w:rsid w:val="000F0DD2"/>
    <w:rsid w:val="000F30B1"/>
    <w:rsid w:val="000F63EE"/>
    <w:rsid w:val="00100B3B"/>
    <w:rsid w:val="00111C59"/>
    <w:rsid w:val="001126BB"/>
    <w:rsid w:val="00120539"/>
    <w:rsid w:val="00121037"/>
    <w:rsid w:val="001214F5"/>
    <w:rsid w:val="00121FC1"/>
    <w:rsid w:val="001233D6"/>
    <w:rsid w:val="00130FDC"/>
    <w:rsid w:val="001376CF"/>
    <w:rsid w:val="0014427E"/>
    <w:rsid w:val="0014555C"/>
    <w:rsid w:val="0014580D"/>
    <w:rsid w:val="00145A01"/>
    <w:rsid w:val="001556AC"/>
    <w:rsid w:val="00157300"/>
    <w:rsid w:val="00163A2D"/>
    <w:rsid w:val="00166FDB"/>
    <w:rsid w:val="001760E5"/>
    <w:rsid w:val="001819B0"/>
    <w:rsid w:val="001831C9"/>
    <w:rsid w:val="001858F7"/>
    <w:rsid w:val="001C7B3E"/>
    <w:rsid w:val="001D4967"/>
    <w:rsid w:val="001E13FA"/>
    <w:rsid w:val="001E4F56"/>
    <w:rsid w:val="001F309B"/>
    <w:rsid w:val="001F3F43"/>
    <w:rsid w:val="001F6112"/>
    <w:rsid w:val="001F7132"/>
    <w:rsid w:val="00205092"/>
    <w:rsid w:val="00207272"/>
    <w:rsid w:val="00210225"/>
    <w:rsid w:val="00211A66"/>
    <w:rsid w:val="002124DC"/>
    <w:rsid w:val="00235276"/>
    <w:rsid w:val="002436D8"/>
    <w:rsid w:val="002457B4"/>
    <w:rsid w:val="00247144"/>
    <w:rsid w:val="00251988"/>
    <w:rsid w:val="00253080"/>
    <w:rsid w:val="00265632"/>
    <w:rsid w:val="00265AD1"/>
    <w:rsid w:val="002712D7"/>
    <w:rsid w:val="00272BF0"/>
    <w:rsid w:val="002830AD"/>
    <w:rsid w:val="0028490E"/>
    <w:rsid w:val="00286428"/>
    <w:rsid w:val="00296DAB"/>
    <w:rsid w:val="002A3BD8"/>
    <w:rsid w:val="002B25A7"/>
    <w:rsid w:val="002E38C5"/>
    <w:rsid w:val="002F5AAC"/>
    <w:rsid w:val="00300997"/>
    <w:rsid w:val="00302D40"/>
    <w:rsid w:val="00310F8B"/>
    <w:rsid w:val="003269EC"/>
    <w:rsid w:val="00332FDF"/>
    <w:rsid w:val="003453A9"/>
    <w:rsid w:val="0035322A"/>
    <w:rsid w:val="003549CF"/>
    <w:rsid w:val="00355B36"/>
    <w:rsid w:val="00360C1E"/>
    <w:rsid w:val="00363495"/>
    <w:rsid w:val="00363D83"/>
    <w:rsid w:val="0036656D"/>
    <w:rsid w:val="00370985"/>
    <w:rsid w:val="003A2ED8"/>
    <w:rsid w:val="003B454E"/>
    <w:rsid w:val="003B6D06"/>
    <w:rsid w:val="003C3FF2"/>
    <w:rsid w:val="003D55C0"/>
    <w:rsid w:val="003D672A"/>
    <w:rsid w:val="003D695C"/>
    <w:rsid w:val="003E2C18"/>
    <w:rsid w:val="003E5502"/>
    <w:rsid w:val="003E5ED9"/>
    <w:rsid w:val="004031DC"/>
    <w:rsid w:val="00405C7E"/>
    <w:rsid w:val="00411549"/>
    <w:rsid w:val="004168C5"/>
    <w:rsid w:val="004174DA"/>
    <w:rsid w:val="00421C93"/>
    <w:rsid w:val="00423EF2"/>
    <w:rsid w:val="004241D0"/>
    <w:rsid w:val="004455DA"/>
    <w:rsid w:val="00455FAC"/>
    <w:rsid w:val="00462AC3"/>
    <w:rsid w:val="004729F7"/>
    <w:rsid w:val="00473E16"/>
    <w:rsid w:val="00480304"/>
    <w:rsid w:val="00481E33"/>
    <w:rsid w:val="00481F61"/>
    <w:rsid w:val="004825A8"/>
    <w:rsid w:val="00482C57"/>
    <w:rsid w:val="00483017"/>
    <w:rsid w:val="00493457"/>
    <w:rsid w:val="00493AE4"/>
    <w:rsid w:val="004978EC"/>
    <w:rsid w:val="004A02C8"/>
    <w:rsid w:val="004B21F3"/>
    <w:rsid w:val="004B6A85"/>
    <w:rsid w:val="004B6E4E"/>
    <w:rsid w:val="004C1EB5"/>
    <w:rsid w:val="004C3D6C"/>
    <w:rsid w:val="004D3BD9"/>
    <w:rsid w:val="004D5BAE"/>
    <w:rsid w:val="004E2759"/>
    <w:rsid w:val="00502288"/>
    <w:rsid w:val="005220FC"/>
    <w:rsid w:val="00527703"/>
    <w:rsid w:val="005333BB"/>
    <w:rsid w:val="00540E46"/>
    <w:rsid w:val="00542EA5"/>
    <w:rsid w:val="00546A9E"/>
    <w:rsid w:val="00546EC0"/>
    <w:rsid w:val="00555312"/>
    <w:rsid w:val="005578E8"/>
    <w:rsid w:val="005707CA"/>
    <w:rsid w:val="00584587"/>
    <w:rsid w:val="005853FD"/>
    <w:rsid w:val="005860DD"/>
    <w:rsid w:val="00586A11"/>
    <w:rsid w:val="00591C2B"/>
    <w:rsid w:val="005A37D1"/>
    <w:rsid w:val="005A3937"/>
    <w:rsid w:val="005A6F87"/>
    <w:rsid w:val="005B395F"/>
    <w:rsid w:val="005C5FC9"/>
    <w:rsid w:val="005D2324"/>
    <w:rsid w:val="005D577F"/>
    <w:rsid w:val="005E14DA"/>
    <w:rsid w:val="005E7A38"/>
    <w:rsid w:val="005E7C65"/>
    <w:rsid w:val="005F26B5"/>
    <w:rsid w:val="005F289B"/>
    <w:rsid w:val="005F47B6"/>
    <w:rsid w:val="005F55C3"/>
    <w:rsid w:val="00602B62"/>
    <w:rsid w:val="00610064"/>
    <w:rsid w:val="006134FF"/>
    <w:rsid w:val="00622BB0"/>
    <w:rsid w:val="00636F62"/>
    <w:rsid w:val="0065393E"/>
    <w:rsid w:val="00654C1A"/>
    <w:rsid w:val="006637B6"/>
    <w:rsid w:val="00664068"/>
    <w:rsid w:val="0066751B"/>
    <w:rsid w:val="00675382"/>
    <w:rsid w:val="006A2586"/>
    <w:rsid w:val="006A270F"/>
    <w:rsid w:val="006E2C37"/>
    <w:rsid w:val="006E73A4"/>
    <w:rsid w:val="006F06F0"/>
    <w:rsid w:val="006F475A"/>
    <w:rsid w:val="006F743F"/>
    <w:rsid w:val="006F7509"/>
    <w:rsid w:val="0071097A"/>
    <w:rsid w:val="0074027D"/>
    <w:rsid w:val="00747E59"/>
    <w:rsid w:val="0075364B"/>
    <w:rsid w:val="007637EC"/>
    <w:rsid w:val="00773AC1"/>
    <w:rsid w:val="0077465F"/>
    <w:rsid w:val="0077665E"/>
    <w:rsid w:val="00784FE7"/>
    <w:rsid w:val="007A3336"/>
    <w:rsid w:val="007D2A1D"/>
    <w:rsid w:val="007E33A3"/>
    <w:rsid w:val="00801B35"/>
    <w:rsid w:val="00803F80"/>
    <w:rsid w:val="00805A34"/>
    <w:rsid w:val="00810178"/>
    <w:rsid w:val="00820383"/>
    <w:rsid w:val="00825D6E"/>
    <w:rsid w:val="00840313"/>
    <w:rsid w:val="00841C19"/>
    <w:rsid w:val="00844E38"/>
    <w:rsid w:val="0085047E"/>
    <w:rsid w:val="008630FF"/>
    <w:rsid w:val="00871D9F"/>
    <w:rsid w:val="0089032B"/>
    <w:rsid w:val="00891A63"/>
    <w:rsid w:val="0089409A"/>
    <w:rsid w:val="008962DF"/>
    <w:rsid w:val="008A4FFF"/>
    <w:rsid w:val="008A6974"/>
    <w:rsid w:val="008B1870"/>
    <w:rsid w:val="008B2817"/>
    <w:rsid w:val="008B55D2"/>
    <w:rsid w:val="008B5BBE"/>
    <w:rsid w:val="008C0608"/>
    <w:rsid w:val="008D4306"/>
    <w:rsid w:val="008F3D1E"/>
    <w:rsid w:val="008F716D"/>
    <w:rsid w:val="0090150B"/>
    <w:rsid w:val="0093290E"/>
    <w:rsid w:val="00934E4E"/>
    <w:rsid w:val="00951E1D"/>
    <w:rsid w:val="0097135A"/>
    <w:rsid w:val="009826E8"/>
    <w:rsid w:val="00986F8A"/>
    <w:rsid w:val="00987CE9"/>
    <w:rsid w:val="00994540"/>
    <w:rsid w:val="00995773"/>
    <w:rsid w:val="009A3A11"/>
    <w:rsid w:val="009A4E8D"/>
    <w:rsid w:val="009A65B7"/>
    <w:rsid w:val="009B4AD7"/>
    <w:rsid w:val="009C12DD"/>
    <w:rsid w:val="009C2B3E"/>
    <w:rsid w:val="009C3177"/>
    <w:rsid w:val="009C4BB0"/>
    <w:rsid w:val="009C52C7"/>
    <w:rsid w:val="009C58A0"/>
    <w:rsid w:val="009D0CF6"/>
    <w:rsid w:val="009D1501"/>
    <w:rsid w:val="009E0ABC"/>
    <w:rsid w:val="009E2E6B"/>
    <w:rsid w:val="009E5A48"/>
    <w:rsid w:val="009F6AAA"/>
    <w:rsid w:val="009F7DF5"/>
    <w:rsid w:val="00A054C6"/>
    <w:rsid w:val="00A11B88"/>
    <w:rsid w:val="00A16E0D"/>
    <w:rsid w:val="00A27902"/>
    <w:rsid w:val="00A30CE6"/>
    <w:rsid w:val="00A364D8"/>
    <w:rsid w:val="00A679E3"/>
    <w:rsid w:val="00A73790"/>
    <w:rsid w:val="00A73B7E"/>
    <w:rsid w:val="00A75A0C"/>
    <w:rsid w:val="00A7657A"/>
    <w:rsid w:val="00A84A23"/>
    <w:rsid w:val="00A86580"/>
    <w:rsid w:val="00AA1E19"/>
    <w:rsid w:val="00AA4AD0"/>
    <w:rsid w:val="00AA68E5"/>
    <w:rsid w:val="00AC7301"/>
    <w:rsid w:val="00AD3421"/>
    <w:rsid w:val="00AD363A"/>
    <w:rsid w:val="00AD3B79"/>
    <w:rsid w:val="00AF0B00"/>
    <w:rsid w:val="00B023E9"/>
    <w:rsid w:val="00B03715"/>
    <w:rsid w:val="00B05D9A"/>
    <w:rsid w:val="00B17EFE"/>
    <w:rsid w:val="00B23B53"/>
    <w:rsid w:val="00B27C17"/>
    <w:rsid w:val="00B3136F"/>
    <w:rsid w:val="00B41067"/>
    <w:rsid w:val="00B4298B"/>
    <w:rsid w:val="00B4364F"/>
    <w:rsid w:val="00B44136"/>
    <w:rsid w:val="00B45593"/>
    <w:rsid w:val="00B5604B"/>
    <w:rsid w:val="00B6462F"/>
    <w:rsid w:val="00B82677"/>
    <w:rsid w:val="00B9235C"/>
    <w:rsid w:val="00B942B5"/>
    <w:rsid w:val="00B9491F"/>
    <w:rsid w:val="00B95528"/>
    <w:rsid w:val="00B960E7"/>
    <w:rsid w:val="00B96A9A"/>
    <w:rsid w:val="00BA75E4"/>
    <w:rsid w:val="00BC111B"/>
    <w:rsid w:val="00BE4E42"/>
    <w:rsid w:val="00BE5C37"/>
    <w:rsid w:val="00BE6852"/>
    <w:rsid w:val="00BF4B3C"/>
    <w:rsid w:val="00C03835"/>
    <w:rsid w:val="00C0527F"/>
    <w:rsid w:val="00C156F7"/>
    <w:rsid w:val="00C225D1"/>
    <w:rsid w:val="00C227A4"/>
    <w:rsid w:val="00C227FC"/>
    <w:rsid w:val="00C266EE"/>
    <w:rsid w:val="00C27C49"/>
    <w:rsid w:val="00C45EA9"/>
    <w:rsid w:val="00C463D2"/>
    <w:rsid w:val="00C50939"/>
    <w:rsid w:val="00C57FBD"/>
    <w:rsid w:val="00C660AA"/>
    <w:rsid w:val="00C82292"/>
    <w:rsid w:val="00C839F6"/>
    <w:rsid w:val="00C90806"/>
    <w:rsid w:val="00CA4970"/>
    <w:rsid w:val="00CA5CAF"/>
    <w:rsid w:val="00CB1133"/>
    <w:rsid w:val="00CB230E"/>
    <w:rsid w:val="00CD093C"/>
    <w:rsid w:val="00CD222C"/>
    <w:rsid w:val="00CD3A4C"/>
    <w:rsid w:val="00CE0017"/>
    <w:rsid w:val="00CE1A3F"/>
    <w:rsid w:val="00CE2D21"/>
    <w:rsid w:val="00CE468D"/>
    <w:rsid w:val="00D13A70"/>
    <w:rsid w:val="00D32712"/>
    <w:rsid w:val="00D36F05"/>
    <w:rsid w:val="00D52E52"/>
    <w:rsid w:val="00D53045"/>
    <w:rsid w:val="00D61D25"/>
    <w:rsid w:val="00D61FED"/>
    <w:rsid w:val="00D6210A"/>
    <w:rsid w:val="00D66A0B"/>
    <w:rsid w:val="00D66AB3"/>
    <w:rsid w:val="00D910B7"/>
    <w:rsid w:val="00D92DE8"/>
    <w:rsid w:val="00DB7463"/>
    <w:rsid w:val="00DD1ACA"/>
    <w:rsid w:val="00DE3458"/>
    <w:rsid w:val="00DF4268"/>
    <w:rsid w:val="00DF7D22"/>
    <w:rsid w:val="00E01F2A"/>
    <w:rsid w:val="00E142C3"/>
    <w:rsid w:val="00E21488"/>
    <w:rsid w:val="00E4595C"/>
    <w:rsid w:val="00E4634E"/>
    <w:rsid w:val="00E556F4"/>
    <w:rsid w:val="00E60609"/>
    <w:rsid w:val="00E71A90"/>
    <w:rsid w:val="00E972E7"/>
    <w:rsid w:val="00EA4232"/>
    <w:rsid w:val="00EB54FC"/>
    <w:rsid w:val="00EC6B66"/>
    <w:rsid w:val="00ED11CA"/>
    <w:rsid w:val="00ED337D"/>
    <w:rsid w:val="00ED47ED"/>
    <w:rsid w:val="00ED5C7B"/>
    <w:rsid w:val="00EE33EB"/>
    <w:rsid w:val="00EE3A31"/>
    <w:rsid w:val="00EF07B0"/>
    <w:rsid w:val="00F03F7F"/>
    <w:rsid w:val="00F13D78"/>
    <w:rsid w:val="00F22A14"/>
    <w:rsid w:val="00F34FB4"/>
    <w:rsid w:val="00F42B37"/>
    <w:rsid w:val="00F43CA6"/>
    <w:rsid w:val="00F55A5B"/>
    <w:rsid w:val="00F616AF"/>
    <w:rsid w:val="00F642C0"/>
    <w:rsid w:val="00F644C2"/>
    <w:rsid w:val="00F6473B"/>
    <w:rsid w:val="00F737B6"/>
    <w:rsid w:val="00F73AEB"/>
    <w:rsid w:val="00F81ECB"/>
    <w:rsid w:val="00F85829"/>
    <w:rsid w:val="00F93E70"/>
    <w:rsid w:val="00F968E2"/>
    <w:rsid w:val="00FA1604"/>
    <w:rsid w:val="00FC7036"/>
    <w:rsid w:val="00FD3EA6"/>
    <w:rsid w:val="00FE2C74"/>
    <w:rsid w:val="00FE651F"/>
    <w:rsid w:val="00FF3E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7681">
      <w:bodyDiv w:val="1"/>
      <w:marLeft w:val="0"/>
      <w:marRight w:val="0"/>
      <w:marTop w:val="0"/>
      <w:marBottom w:val="0"/>
      <w:divBdr>
        <w:top w:val="none" w:sz="0" w:space="0" w:color="auto"/>
        <w:left w:val="none" w:sz="0" w:space="0" w:color="auto"/>
        <w:bottom w:val="none" w:sz="0" w:space="0" w:color="auto"/>
        <w:right w:val="none" w:sz="0" w:space="0" w:color="auto"/>
      </w:divBdr>
    </w:div>
    <w:div w:id="670136393">
      <w:bodyDiv w:val="1"/>
      <w:marLeft w:val="0"/>
      <w:marRight w:val="0"/>
      <w:marTop w:val="0"/>
      <w:marBottom w:val="0"/>
      <w:divBdr>
        <w:top w:val="none" w:sz="0" w:space="0" w:color="auto"/>
        <w:left w:val="none" w:sz="0" w:space="0" w:color="auto"/>
        <w:bottom w:val="none" w:sz="0" w:space="0" w:color="auto"/>
        <w:right w:val="none" w:sz="0" w:space="0" w:color="auto"/>
      </w:divBdr>
    </w:div>
    <w:div w:id="983587627">
      <w:bodyDiv w:val="1"/>
      <w:marLeft w:val="0"/>
      <w:marRight w:val="0"/>
      <w:marTop w:val="0"/>
      <w:marBottom w:val="0"/>
      <w:divBdr>
        <w:top w:val="none" w:sz="0" w:space="0" w:color="auto"/>
        <w:left w:val="none" w:sz="0" w:space="0" w:color="auto"/>
        <w:bottom w:val="none" w:sz="0" w:space="0" w:color="auto"/>
        <w:right w:val="none" w:sz="0" w:space="0" w:color="auto"/>
      </w:divBdr>
    </w:div>
    <w:div w:id="1453598772">
      <w:bodyDiv w:val="1"/>
      <w:marLeft w:val="0"/>
      <w:marRight w:val="0"/>
      <w:marTop w:val="0"/>
      <w:marBottom w:val="0"/>
      <w:divBdr>
        <w:top w:val="none" w:sz="0" w:space="0" w:color="auto"/>
        <w:left w:val="none" w:sz="0" w:space="0" w:color="auto"/>
        <w:bottom w:val="none" w:sz="0" w:space="0" w:color="auto"/>
        <w:right w:val="none" w:sz="0" w:space="0" w:color="auto"/>
      </w:divBdr>
    </w:div>
    <w:div w:id="205877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70586-3DA6-4788-94B2-F63A694B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1326</Words>
  <Characters>7166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Podium Global Sports Logística</vt:lpstr>
    </vt:vector>
  </TitlesOfParts>
  <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Podium Global Sports Logística</dc:title>
  <dc:creator>Thereza Marina Cunha M. Cunha</dc:creator>
  <dc:description>Copa do Mundo FIFA 2014.   Convênio ICMS 142/11. Suspensão do ICMS Convertida em Isenção: Competência da Fiscalização</dc:description>
  <cp:lastModifiedBy>Thereza Marina Cunha M. Cunha</cp:lastModifiedBy>
  <cp:revision>2</cp:revision>
  <cp:lastPrinted>2015-10-01T20:49:00Z</cp:lastPrinted>
  <dcterms:created xsi:type="dcterms:W3CDTF">2016-11-29T16:32:00Z</dcterms:created>
  <dcterms:modified xsi:type="dcterms:W3CDTF">2016-11-29T16:32:00Z</dcterms:modified>
  <cp:category>E04-0073555-16</cp:category>
</cp:coreProperties>
</file>