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03"/>
        <w:gridCol w:w="7655"/>
      </w:tblGrid>
      <w:tr w:rsidR="00F67050" w:rsidRPr="006F06F0" w:rsidTr="00C04601">
        <w:trPr>
          <w:trHeight w:val="5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67050" w:rsidRPr="006F06F0" w:rsidRDefault="00F67050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67050" w:rsidRPr="003563FD" w:rsidRDefault="00F67050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</w:rPr>
            </w:pPr>
            <w:r w:rsidRPr="003563FD">
              <w:rPr>
                <w:rFonts w:ascii="Times New Roman" w:hAnsi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67050" w:rsidRPr="00103DBD" w:rsidRDefault="00F67050" w:rsidP="005B7C95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Aplicação da redução de base de cálculo do ICMS prevista no Convênio ICMS nº 52/91, quando das importações de mercadorias arroladas no Anexo I do referido convênio.</w:t>
            </w:r>
          </w:p>
          <w:p w:rsidR="00F67050" w:rsidRPr="002A1ECA" w:rsidRDefault="00F67050" w:rsidP="002A1ECA">
            <w:pPr>
              <w:rPr>
                <w:lang w:eastAsia="pt-BR"/>
              </w:rPr>
            </w:pPr>
          </w:p>
          <w:p w:rsidR="00F67050" w:rsidRPr="003350A5" w:rsidRDefault="00F67050" w:rsidP="0018640C">
            <w:pPr>
              <w:pStyle w:val="Ttulo2"/>
              <w:ind w:right="72"/>
            </w:pPr>
            <w:r w:rsidRPr="003350A5">
              <w:rPr>
                <w:rFonts w:ascii="Times New Roman" w:hAnsi="Times New Roman"/>
                <w:szCs w:val="22"/>
              </w:rPr>
              <w:t>Consulta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350A5">
              <w:rPr>
                <w:rFonts w:ascii="Times New Roman" w:hAnsi="Times New Roman"/>
                <w:szCs w:val="22"/>
              </w:rPr>
              <w:t xml:space="preserve">Nº 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18640C">
              <w:rPr>
                <w:rFonts w:ascii="Times New Roman" w:hAnsi="Times New Roman"/>
                <w:szCs w:val="22"/>
              </w:rPr>
              <w:t>119</w:t>
            </w:r>
            <w:r w:rsidRPr="003350A5">
              <w:rPr>
                <w:rFonts w:ascii="Times New Roman" w:hAnsi="Times New Roman"/>
                <w:szCs w:val="22"/>
              </w:rPr>
              <w:t>/ 201</w:t>
            </w:r>
            <w:r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F67050" w:rsidRPr="006F06F0" w:rsidTr="00C04601">
        <w:trPr>
          <w:trHeight w:val="5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67050" w:rsidRPr="006F06F0" w:rsidRDefault="00F67050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67050" w:rsidRPr="003563FD" w:rsidRDefault="00F67050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67050" w:rsidRPr="00D14B2B" w:rsidRDefault="00F67050" w:rsidP="004E1D81">
            <w:pPr>
              <w:pStyle w:val="Ttulo2"/>
              <w:ind w:right="72"/>
              <w:rPr>
                <w:rFonts w:ascii="Times New Roman" w:hAnsi="Times New Roman"/>
                <w:b w:val="0"/>
                <w:szCs w:val="22"/>
              </w:rPr>
            </w:pPr>
          </w:p>
        </w:tc>
      </w:tr>
    </w:tbl>
    <w:p w:rsidR="00F67050" w:rsidRDefault="00F67050" w:rsidP="00064925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empresa consulente, que tem como objeto social o comércio atacadista de máquinas e equipamentos para uso industrial, partes e peças e o comércio atacadista de mercadorias em geral, importação e exportação de mercadorias em geral, vem solicitar o entendimento desta coordenação acerca da aplicação da redução de base de cálculo do ICMS, prevista no Convênio ICMS 52/91, quando das importações de mercadorias arroladas no Anexo I do referido convênio.</w:t>
      </w:r>
    </w:p>
    <w:p w:rsidR="00F67050" w:rsidRDefault="00F67050" w:rsidP="00064925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 síntese, a consulente expõe que a em relação à mencionada redução de base de cálculo não tem dúvidas que ela se aplica para saídas com destino a estabelecimentos localizados dentro do Estado do Rio de Janeiro bem como para outros estados. Entende, ainda, que as operações de importações também estão acobertadas pelo referido dispositivo, uma vez que o Convênio ICMS 52/91 autoriza a redução de base de cálculo de forma que a carga tributária seja equivalente ao percentual de 8,8% nas operações internas, conforme inciso II da sua Cláusula primeira. Tal entendimento é fundamentado pelo item 2 do </w:t>
      </w:r>
      <w:r w:rsidRPr="00EA02B1">
        <w:rPr>
          <w:rFonts w:ascii="Times New Roman" w:hAnsi="Times New Roman"/>
        </w:rPr>
        <w:t>§ 4.º</w:t>
      </w:r>
      <w:r>
        <w:rPr>
          <w:rFonts w:ascii="Times New Roman" w:hAnsi="Times New Roman"/>
        </w:rPr>
        <w:t xml:space="preserve"> do artigo 14 do Livro I do RICMS-RJ/2000, que define operações de importação como modalidade de operação interna.</w:t>
      </w:r>
    </w:p>
    <w:p w:rsidR="00F67050" w:rsidRDefault="00F67050" w:rsidP="00064925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Para reforçar seu entendimento, a consulente destaca que as disposições do Convênio ICMS 52/91 foram reproduzidas pelo Manual de Diferimento, Ampliação de Prazo de Recolhimento Suspensão e de Incentivos Fiscais de Natureza Tributária – Decreto nº 27.815/01 e, inclusive, a Superintendência de Tributação já se manifestou sobre a matéria, por meio da Consulta nº 065/2016.</w:t>
      </w:r>
    </w:p>
    <w:p w:rsidR="00F67050" w:rsidRDefault="00F67050" w:rsidP="00064925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fim, por meio de parecer fiscal, às fls. 23 e 25 a AFR 39.01 informa que, “</w:t>
      </w:r>
      <w:r w:rsidRPr="00AA3D4A">
        <w:rPr>
          <w:rFonts w:ascii="Times New Roman" w:hAnsi="Times New Roman"/>
          <w:i/>
        </w:rPr>
        <w:t>de acordo com a consulta realizada às fls. 21/22, não constatamos auto de infração ou parcelamento em aberto, nesta AFR”</w:t>
      </w:r>
      <w:r>
        <w:rPr>
          <w:rFonts w:ascii="Times New Roman" w:hAnsi="Times New Roman"/>
        </w:rPr>
        <w:t xml:space="preserve"> e que o contribuinte não se encontrava sob ação fiscal até 18 de setembro de 2017.</w:t>
      </w:r>
    </w:p>
    <w:p w:rsidR="00F67050" w:rsidRDefault="00F67050" w:rsidP="001120B3">
      <w:pPr>
        <w:tabs>
          <w:tab w:val="left" w:pos="3240"/>
        </w:tabs>
        <w:ind w:right="-710" w:firstLine="567"/>
        <w:rPr>
          <w:rFonts w:ascii="Arial" w:hAnsi="Arial" w:cs="Arial"/>
          <w:b/>
          <w:smallCaps/>
        </w:rPr>
      </w:pPr>
    </w:p>
    <w:p w:rsidR="00F67050" w:rsidRDefault="00F67050" w:rsidP="001120B3">
      <w:pPr>
        <w:tabs>
          <w:tab w:val="left" w:pos="3240"/>
        </w:tabs>
        <w:ind w:right="-710" w:firstLine="567"/>
        <w:rPr>
          <w:rFonts w:ascii="Arial" w:hAnsi="Arial" w:cs="Arial"/>
          <w:b/>
          <w:smallCaps/>
        </w:rPr>
      </w:pPr>
    </w:p>
    <w:p w:rsidR="00F67050" w:rsidRDefault="00F67050" w:rsidP="001120B3">
      <w:pPr>
        <w:tabs>
          <w:tab w:val="left" w:pos="3240"/>
        </w:tabs>
        <w:ind w:right="-710" w:firstLine="567"/>
        <w:rPr>
          <w:rFonts w:ascii="Arial" w:hAnsi="Arial" w:cs="Arial"/>
          <w:b/>
          <w:smallCaps/>
        </w:rPr>
      </w:pPr>
    </w:p>
    <w:p w:rsidR="005F4830" w:rsidRDefault="005F4830" w:rsidP="001120B3">
      <w:pPr>
        <w:tabs>
          <w:tab w:val="left" w:pos="3240"/>
        </w:tabs>
        <w:ind w:right="-710" w:firstLine="567"/>
        <w:rPr>
          <w:rFonts w:ascii="Arial" w:hAnsi="Arial" w:cs="Arial"/>
          <w:b/>
          <w:smallCaps/>
        </w:rPr>
      </w:pPr>
    </w:p>
    <w:p w:rsidR="005F4830" w:rsidRDefault="005F4830" w:rsidP="001120B3">
      <w:pPr>
        <w:tabs>
          <w:tab w:val="left" w:pos="3240"/>
        </w:tabs>
        <w:ind w:right="-710" w:firstLine="567"/>
        <w:rPr>
          <w:rFonts w:ascii="Arial" w:hAnsi="Arial" w:cs="Arial"/>
          <w:b/>
          <w:smallCaps/>
        </w:rPr>
      </w:pPr>
    </w:p>
    <w:p w:rsidR="00F67050" w:rsidRDefault="00F67050" w:rsidP="001120B3">
      <w:pPr>
        <w:tabs>
          <w:tab w:val="left" w:pos="3240"/>
        </w:tabs>
        <w:ind w:right="-710" w:firstLine="567"/>
        <w:rPr>
          <w:rFonts w:ascii="Arial" w:hAnsi="Arial" w:cs="Arial"/>
          <w:b/>
          <w:smallCaps/>
        </w:rPr>
      </w:pPr>
      <w:r w:rsidRPr="00E83818">
        <w:rPr>
          <w:rFonts w:ascii="Arial" w:hAnsi="Arial" w:cs="Arial"/>
          <w:b/>
          <w:smallCaps/>
        </w:rPr>
        <w:t>Isto posta, Consulta:</w:t>
      </w:r>
    </w:p>
    <w:p w:rsidR="00F67050" w:rsidRDefault="00F67050" w:rsidP="0065450A">
      <w:pPr>
        <w:tabs>
          <w:tab w:val="left" w:pos="3240"/>
        </w:tabs>
        <w:ind w:right="-710" w:firstLine="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“</w:t>
      </w:r>
      <w:r w:rsidRPr="005145BE">
        <w:rPr>
          <w:rFonts w:ascii="Times New Roman" w:hAnsi="Times New Roman"/>
          <w:i/>
        </w:rPr>
        <w:t xml:space="preserve">Em vista ao exposto, a Consulente requer a confirmação dessa Ilma. Coordenação de Tributação da Superintendência de Administração Tributária da Secretaria de Fazenda do Estado do </w:t>
      </w:r>
      <w:r w:rsidRPr="005145BE">
        <w:rPr>
          <w:rFonts w:ascii="Times New Roman" w:hAnsi="Times New Roman"/>
          <w:i/>
        </w:rPr>
        <w:lastRenderedPageBreak/>
        <w:t>Rio de Janeiro no tocante ao entendimento supra, em especial à aplicação da redução de base de cálculo do ICMS prevista no Convênio ICMS nº 52/91, no momento do pagamento do ICMS para liberação das importações de máquinas e equipamentos listados no Anexo I, a ser realizado pela Consulente?</w:t>
      </w:r>
      <w:r>
        <w:rPr>
          <w:rFonts w:ascii="Times New Roman" w:hAnsi="Times New Roman"/>
          <w:i/>
        </w:rPr>
        <w:t>”</w:t>
      </w:r>
    </w:p>
    <w:p w:rsidR="005F4830" w:rsidRPr="005145BE" w:rsidRDefault="005F4830" w:rsidP="0065450A">
      <w:pPr>
        <w:tabs>
          <w:tab w:val="left" w:pos="3240"/>
        </w:tabs>
        <w:ind w:right="-710" w:firstLine="567"/>
        <w:rPr>
          <w:rFonts w:ascii="Times New Roman" w:hAnsi="Times New Roman"/>
          <w:i/>
        </w:rPr>
      </w:pPr>
    </w:p>
    <w:p w:rsidR="00F67050" w:rsidRDefault="00F67050" w:rsidP="0065450A">
      <w:pPr>
        <w:tabs>
          <w:tab w:val="left" w:pos="3240"/>
        </w:tabs>
        <w:ind w:right="-710" w:firstLine="567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>Análise e Resposta:</w:t>
      </w:r>
      <w:r>
        <w:rPr>
          <w:rFonts w:ascii="Arial" w:hAnsi="Arial" w:cs="Arial"/>
          <w:b/>
        </w:rPr>
        <w:tab/>
      </w:r>
    </w:p>
    <w:p w:rsidR="00F67050" w:rsidRDefault="00F67050" w:rsidP="00CE0D95">
      <w:pPr>
        <w:ind w:right="-691" w:firstLine="708"/>
        <w:jc w:val="both"/>
        <w:rPr>
          <w:rFonts w:ascii="Times New Roman" w:hAnsi="Times New Roman"/>
        </w:rPr>
      </w:pPr>
      <w:r w:rsidRPr="00CE0D95">
        <w:rPr>
          <w:rFonts w:ascii="Times New Roman" w:hAnsi="Times New Roman"/>
        </w:rPr>
        <w:t xml:space="preserve">Preliminarmente, destacamos que o Convênio ICMS 52/91, de 26 de setembro de 1991, que concede redução da base de cálculo nas operações com equipamentos industriais e implementos agrícolas, teve seu prazo final de vigência </w:t>
      </w:r>
      <w:r>
        <w:rPr>
          <w:rFonts w:ascii="Times New Roman" w:hAnsi="Times New Roman"/>
        </w:rPr>
        <w:t>prorrogado</w:t>
      </w:r>
      <w:r w:rsidRPr="00CE0D95">
        <w:rPr>
          <w:rFonts w:ascii="Times New Roman" w:hAnsi="Times New Roman"/>
        </w:rPr>
        <w:t xml:space="preserve"> para 30 de setembro de 2019, nos termos do inciso IX da Cláusula segunda do Convênio ICMS 49/17, de 27 de abril de 2017, o que foi regulamentado, no Estado do Rio de Janeiro, </w:t>
      </w:r>
      <w:r>
        <w:rPr>
          <w:rFonts w:ascii="Times New Roman" w:hAnsi="Times New Roman"/>
        </w:rPr>
        <w:t xml:space="preserve">pela </w:t>
      </w:r>
      <w:r w:rsidRPr="00CE0D95">
        <w:rPr>
          <w:rFonts w:ascii="Times New Roman" w:hAnsi="Times New Roman"/>
        </w:rPr>
        <w:t>Portaria SUT nº 065 de 27 de julho de 2017.</w:t>
      </w:r>
    </w:p>
    <w:p w:rsidR="00F67050" w:rsidRDefault="00F67050" w:rsidP="008F31B4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0D7B98">
        <w:rPr>
          <w:rFonts w:ascii="Times New Roman" w:hAnsi="Times New Roman"/>
        </w:rPr>
        <w:t>Cláusula primeira</w:t>
      </w:r>
      <w:r>
        <w:rPr>
          <w:rFonts w:ascii="Arial" w:hAnsi="Arial" w:cs="Arial"/>
          <w:color w:val="000000"/>
          <w:sz w:val="20"/>
          <w:szCs w:val="20"/>
        </w:rPr>
        <w:t xml:space="preserve"> do </w:t>
      </w:r>
      <w:r w:rsidRPr="00CE0D95">
        <w:rPr>
          <w:rFonts w:ascii="Times New Roman" w:hAnsi="Times New Roman"/>
        </w:rPr>
        <w:t>Convênio ICMS 52/91</w:t>
      </w:r>
      <w:r>
        <w:rPr>
          <w:rFonts w:ascii="Times New Roman" w:hAnsi="Times New Roman"/>
        </w:rPr>
        <w:t xml:space="preserve"> estabelece:</w:t>
      </w:r>
    </w:p>
    <w:p w:rsidR="00F67050" w:rsidRPr="000D7B98" w:rsidRDefault="00F67050" w:rsidP="000D7B98">
      <w:pPr>
        <w:ind w:left="1701" w:right="-691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“</w:t>
      </w:r>
      <w:r w:rsidRPr="000D7B98">
        <w:rPr>
          <w:rFonts w:ascii="Times New Roman" w:hAnsi="Times New Roman"/>
          <w:i/>
          <w:sz w:val="20"/>
          <w:szCs w:val="20"/>
        </w:rPr>
        <w:t>Cláusula primeira Fica reduzida a base de cálculo do ICMS nas operações com máquinas, aparelhos e equipamentos industriais arrolados no Anexo I deste Convênio, de forma que a carga tributária seja equivalente aos percentuais a seguir:</w:t>
      </w:r>
    </w:p>
    <w:p w:rsidR="00F67050" w:rsidRPr="000D7B98" w:rsidRDefault="00F67050" w:rsidP="000D7B98">
      <w:pPr>
        <w:ind w:left="1701" w:right="-691" w:firstLine="708"/>
        <w:jc w:val="both"/>
        <w:rPr>
          <w:rFonts w:ascii="Times New Roman" w:hAnsi="Times New Roman"/>
          <w:i/>
          <w:sz w:val="20"/>
          <w:szCs w:val="20"/>
        </w:rPr>
      </w:pPr>
      <w:r w:rsidRPr="000D7B98">
        <w:rPr>
          <w:rFonts w:ascii="Times New Roman" w:hAnsi="Times New Roman"/>
          <w:i/>
          <w:sz w:val="20"/>
          <w:szCs w:val="20"/>
        </w:rPr>
        <w:t>I - nas operações interestaduais:</w:t>
      </w:r>
    </w:p>
    <w:p w:rsidR="00F67050" w:rsidRPr="000D7B98" w:rsidRDefault="00F67050" w:rsidP="000D7B98">
      <w:pPr>
        <w:ind w:left="1701" w:right="-691" w:firstLine="708"/>
        <w:jc w:val="both"/>
        <w:rPr>
          <w:rFonts w:ascii="Times New Roman" w:hAnsi="Times New Roman"/>
          <w:i/>
          <w:sz w:val="20"/>
          <w:szCs w:val="20"/>
        </w:rPr>
      </w:pPr>
      <w:r w:rsidRPr="000D7B98">
        <w:rPr>
          <w:rFonts w:ascii="Times New Roman" w:hAnsi="Times New Roman"/>
          <w:i/>
          <w:sz w:val="20"/>
          <w:szCs w:val="20"/>
        </w:rPr>
        <w:t>a) nas operações de saída dos Estados das Regiões Sul e Sudeste, exclusive Espírito Santo, com destino aos Estados das Regiões Norte, Nordeste e Centro-Oeste ou ao Estado do Espírito Santo, 5,14% (cinco inteiros e catorze centésimos por cento);</w:t>
      </w:r>
    </w:p>
    <w:p w:rsidR="00F67050" w:rsidRPr="000D7B98" w:rsidRDefault="00F67050" w:rsidP="000D7B98">
      <w:pPr>
        <w:ind w:left="1701" w:right="-691" w:firstLine="708"/>
        <w:jc w:val="both"/>
        <w:rPr>
          <w:rFonts w:ascii="Times New Roman" w:hAnsi="Times New Roman"/>
          <w:i/>
          <w:sz w:val="20"/>
          <w:szCs w:val="20"/>
        </w:rPr>
      </w:pPr>
      <w:r w:rsidRPr="000D7B98">
        <w:rPr>
          <w:rFonts w:ascii="Times New Roman" w:hAnsi="Times New Roman"/>
          <w:i/>
          <w:sz w:val="20"/>
          <w:szCs w:val="20"/>
        </w:rPr>
        <w:t>b) nas demais operações interestaduais, 8,80% (oito inteiros e oitenta centésimos por cento).</w:t>
      </w:r>
    </w:p>
    <w:p w:rsidR="00F67050" w:rsidRDefault="00F67050" w:rsidP="000D7B98">
      <w:pPr>
        <w:ind w:left="1701" w:right="-691" w:firstLine="708"/>
        <w:jc w:val="both"/>
        <w:rPr>
          <w:rFonts w:ascii="Times New Roman" w:hAnsi="Times New Roman"/>
          <w:i/>
          <w:sz w:val="20"/>
          <w:szCs w:val="20"/>
        </w:rPr>
      </w:pPr>
      <w:r w:rsidRPr="000D7B98">
        <w:rPr>
          <w:rFonts w:ascii="Times New Roman" w:hAnsi="Times New Roman"/>
          <w:i/>
          <w:sz w:val="20"/>
          <w:szCs w:val="20"/>
        </w:rPr>
        <w:t xml:space="preserve">II - nas </w:t>
      </w:r>
      <w:r w:rsidRPr="00590DFB">
        <w:rPr>
          <w:rFonts w:ascii="Times New Roman" w:hAnsi="Times New Roman"/>
          <w:b/>
          <w:i/>
          <w:sz w:val="20"/>
          <w:szCs w:val="20"/>
        </w:rPr>
        <w:t>operações internas, 8,80%</w:t>
      </w:r>
      <w:r w:rsidRPr="000D7B98">
        <w:rPr>
          <w:rFonts w:ascii="Times New Roman" w:hAnsi="Times New Roman"/>
          <w:i/>
          <w:sz w:val="20"/>
          <w:szCs w:val="20"/>
        </w:rPr>
        <w:t xml:space="preserve"> (oito inteiros e oitenta centésimos por cento).</w:t>
      </w:r>
      <w:r>
        <w:rPr>
          <w:rFonts w:ascii="Times New Roman" w:hAnsi="Times New Roman"/>
          <w:i/>
          <w:sz w:val="20"/>
          <w:szCs w:val="20"/>
        </w:rPr>
        <w:t>”</w:t>
      </w:r>
    </w:p>
    <w:p w:rsidR="00F67050" w:rsidRPr="00212BFD" w:rsidRDefault="00F67050" w:rsidP="00212BFD">
      <w:pPr>
        <w:ind w:left="1701" w:right="-691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Destacamos.</w:t>
      </w:r>
    </w:p>
    <w:p w:rsidR="00AA3D4A" w:rsidRDefault="00AA3D4A" w:rsidP="00AA3D4A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Convênio ICMS 52/91</w:t>
      </w:r>
      <w:r w:rsidRPr="00E468F8">
        <w:rPr>
          <w:rFonts w:ascii="Times New Roman" w:hAnsi="Times New Roman"/>
        </w:rPr>
        <w:t xml:space="preserve"> foi regulamentado, no Estado do Rio de Janeiro, por meio do Decreto nº 36.297/03, a</w:t>
      </w:r>
      <w:r w:rsidRPr="00A01D3E">
        <w:rPr>
          <w:rFonts w:ascii="Times New Roman" w:hAnsi="Times New Roman"/>
        </w:rPr>
        <w:t>l</w:t>
      </w:r>
      <w:r w:rsidRPr="00E468F8">
        <w:rPr>
          <w:rFonts w:ascii="Times New Roman" w:hAnsi="Times New Roman"/>
        </w:rPr>
        <w:t>terado pelo </w:t>
      </w:r>
      <w:hyperlink r:id="rId8" w:history="1">
        <w:r w:rsidRPr="00E468F8">
          <w:rPr>
            <w:rFonts w:ascii="Times New Roman" w:hAnsi="Times New Roman"/>
          </w:rPr>
          <w:t>Decreto n.º 36.846/2005</w:t>
        </w:r>
      </w:hyperlink>
      <w:r>
        <w:rPr>
          <w:rFonts w:ascii="Times New Roman" w:hAnsi="Times New Roman"/>
        </w:rPr>
        <w:t>.</w:t>
      </w:r>
    </w:p>
    <w:p w:rsidR="00F67050" w:rsidRDefault="00F67050" w:rsidP="00A8515C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outro lado, o </w:t>
      </w:r>
      <w:r w:rsidRPr="000D7B98">
        <w:rPr>
          <w:rFonts w:ascii="Times New Roman" w:hAnsi="Times New Roman"/>
        </w:rPr>
        <w:t>§ 4.º</w:t>
      </w:r>
      <w:r>
        <w:rPr>
          <w:rFonts w:ascii="Times New Roman" w:hAnsi="Times New Roman"/>
        </w:rPr>
        <w:t xml:space="preserve"> do artigo 14 do Livro I do RICMS-RJ/00, aprovado pelo Decreto nº 27.427/00, determina o que segue</w:t>
      </w:r>
      <w:r w:rsidR="005F4830">
        <w:rPr>
          <w:rFonts w:ascii="Times New Roman" w:hAnsi="Times New Roman"/>
        </w:rPr>
        <w:t>:</w:t>
      </w:r>
    </w:p>
    <w:p w:rsidR="00F67050" w:rsidRPr="00903FC4" w:rsidRDefault="00F67050" w:rsidP="000D7B98">
      <w:pPr>
        <w:ind w:left="1701" w:right="-691" w:firstLine="708"/>
        <w:jc w:val="both"/>
        <w:rPr>
          <w:rFonts w:ascii="Times New Roman" w:hAnsi="Times New Roman"/>
          <w:i/>
          <w:sz w:val="20"/>
          <w:szCs w:val="20"/>
        </w:rPr>
      </w:pPr>
      <w:r w:rsidRPr="00903FC4">
        <w:rPr>
          <w:rFonts w:ascii="Times New Roman" w:hAnsi="Times New Roman"/>
          <w:i/>
          <w:sz w:val="20"/>
          <w:szCs w:val="20"/>
        </w:rPr>
        <w:t xml:space="preserve">§ 4.º Considera-se </w:t>
      </w:r>
      <w:r w:rsidRPr="00590DFB">
        <w:rPr>
          <w:rFonts w:ascii="Times New Roman" w:hAnsi="Times New Roman"/>
          <w:b/>
          <w:i/>
          <w:sz w:val="20"/>
          <w:szCs w:val="20"/>
        </w:rPr>
        <w:t>operação interna</w:t>
      </w:r>
      <w:r w:rsidRPr="00903FC4">
        <w:rPr>
          <w:rFonts w:ascii="Times New Roman" w:hAnsi="Times New Roman"/>
          <w:i/>
          <w:sz w:val="20"/>
          <w:szCs w:val="20"/>
        </w:rPr>
        <w:t>:</w:t>
      </w:r>
    </w:p>
    <w:p w:rsidR="00F67050" w:rsidRPr="00903FC4" w:rsidRDefault="00F67050" w:rsidP="000D7B98">
      <w:pPr>
        <w:ind w:left="1701" w:right="-691" w:firstLine="708"/>
        <w:jc w:val="both"/>
        <w:rPr>
          <w:rFonts w:ascii="Times New Roman" w:hAnsi="Times New Roman"/>
          <w:i/>
          <w:sz w:val="20"/>
          <w:szCs w:val="20"/>
        </w:rPr>
      </w:pPr>
      <w:r w:rsidRPr="00903FC4">
        <w:rPr>
          <w:rFonts w:ascii="Times New Roman" w:hAnsi="Times New Roman"/>
          <w:i/>
          <w:sz w:val="20"/>
          <w:szCs w:val="20"/>
        </w:rPr>
        <w:t>1. aquela em que remetente e destinatário estejam situados neste Estado;</w:t>
      </w:r>
    </w:p>
    <w:p w:rsidR="00F67050" w:rsidRDefault="00F67050" w:rsidP="000D7B98">
      <w:pPr>
        <w:ind w:left="1701" w:right="-691" w:firstLine="708"/>
        <w:jc w:val="both"/>
        <w:rPr>
          <w:rFonts w:ascii="Times New Roman" w:hAnsi="Times New Roman"/>
          <w:i/>
          <w:sz w:val="20"/>
          <w:szCs w:val="20"/>
        </w:rPr>
      </w:pPr>
      <w:r w:rsidRPr="00903FC4">
        <w:rPr>
          <w:rFonts w:ascii="Times New Roman" w:hAnsi="Times New Roman"/>
          <w:i/>
          <w:sz w:val="20"/>
          <w:szCs w:val="20"/>
        </w:rPr>
        <w:t>2. o recebimento, pelo importador, de mercadoria proveniente do exterior.</w:t>
      </w:r>
    </w:p>
    <w:p w:rsidR="00F67050" w:rsidRPr="00AA3D4A" w:rsidRDefault="00F67050" w:rsidP="00AA3D4A">
      <w:pPr>
        <w:ind w:left="1701" w:right="-691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Destacamos.</w:t>
      </w:r>
    </w:p>
    <w:p w:rsidR="00755614" w:rsidRDefault="00F67050" w:rsidP="00755614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Desta forma, é entendimento consolidado nesta Coordenadoria</w:t>
      </w:r>
      <w:r w:rsidR="00AA3D4A">
        <w:rPr>
          <w:rFonts w:ascii="Times New Roman" w:hAnsi="Times New Roman"/>
        </w:rPr>
        <w:t xml:space="preserve"> </w:t>
      </w:r>
      <w:r w:rsidR="00755614">
        <w:rPr>
          <w:rFonts w:ascii="Times New Roman" w:hAnsi="Times New Roman"/>
        </w:rPr>
        <w:t>(</w:t>
      </w:r>
      <w:r w:rsidR="00AA3D4A">
        <w:rPr>
          <w:rFonts w:ascii="Times New Roman" w:hAnsi="Times New Roman"/>
        </w:rPr>
        <w:t>inclusive por meio da Consulta</w:t>
      </w:r>
      <w:r w:rsidR="00542437">
        <w:rPr>
          <w:rFonts w:ascii="Times New Roman" w:hAnsi="Times New Roman"/>
        </w:rPr>
        <w:t xml:space="preserve"> Nº 065/2016 - </w:t>
      </w:r>
      <w:r w:rsidR="00AA3D4A">
        <w:rPr>
          <w:rFonts w:ascii="Times New Roman" w:hAnsi="Times New Roman"/>
        </w:rPr>
        <w:t xml:space="preserve">Processo  </w:t>
      </w:r>
      <w:r w:rsidR="00AA3D4A">
        <w:rPr>
          <w:rFonts w:ascii="Times New Roman" w:hAnsi="Times New Roman"/>
          <w:sz w:val="20"/>
        </w:rPr>
        <w:t>E-04/079/1547//2016</w:t>
      </w:r>
      <w:r w:rsidR="00755614">
        <w:rPr>
          <w:rFonts w:ascii="Times New Roman" w:hAnsi="Times New Roman"/>
          <w:sz w:val="20"/>
        </w:rPr>
        <w:t>)</w:t>
      </w:r>
      <w:r w:rsidR="00755614">
        <w:rPr>
          <w:rFonts w:ascii="Times New Roman" w:hAnsi="Times New Roman"/>
        </w:rPr>
        <w:t xml:space="preserve"> que </w:t>
      </w:r>
      <w:r w:rsidR="00755614" w:rsidRPr="00E1784B">
        <w:rPr>
          <w:rFonts w:ascii="Times New Roman" w:hAnsi="Times New Roman"/>
        </w:rPr>
        <w:t>o recebimento, pelo importador, de mercadoria proveniente do exterior é considerada operação interna, no Estado do Rio de Janeiro,</w:t>
      </w:r>
      <w:r w:rsidR="00755614">
        <w:rPr>
          <w:rFonts w:ascii="Times New Roman" w:hAnsi="Times New Roman"/>
        </w:rPr>
        <w:t xml:space="preserve"> e que, consequentemente, a redução de base de cálculo prevista no Convênio ICMS 52/91 também se aplica nas operações de importação, em caráter definitivo, observadas as condições e restrições previstas no referido convênio e no Decreto nº 36.297/00.</w:t>
      </w:r>
    </w:p>
    <w:p w:rsidR="00755614" w:rsidRDefault="00755614" w:rsidP="00755614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Cabe ressaltar, por oportuno, o que segue:</w:t>
      </w:r>
    </w:p>
    <w:p w:rsidR="00AA3D4A" w:rsidRDefault="00755614" w:rsidP="00755614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 importação, o ICMS é devido no momento do desembaraço aduaneiro da mercadoria (e não na entrada do estabelecimento do importador), nos termos do inciso V do artigo 3.º da Lei 2.657/96;</w:t>
      </w:r>
    </w:p>
    <w:p w:rsidR="00F67050" w:rsidRDefault="00F67050" w:rsidP="008F31B4">
      <w:pPr>
        <w:ind w:right="-691" w:firstLine="708"/>
        <w:jc w:val="both"/>
        <w:rPr>
          <w:rFonts w:ascii="Times New Roman" w:hAnsi="Times New Roman"/>
        </w:rPr>
      </w:pPr>
      <w:r w:rsidRPr="008F31B4">
        <w:rPr>
          <w:rFonts w:ascii="Times New Roman" w:hAnsi="Times New Roman"/>
        </w:rPr>
        <w:t>A redução da base de cálculo do ICMS prevista no Convênio ICMS 52/9</w:t>
      </w:r>
      <w:r>
        <w:rPr>
          <w:rFonts w:ascii="Times New Roman" w:hAnsi="Times New Roman"/>
        </w:rPr>
        <w:t>1 é voltada</w:t>
      </w:r>
      <w:r w:rsidRPr="008F31B4">
        <w:rPr>
          <w:rFonts w:ascii="Times New Roman" w:hAnsi="Times New Roman"/>
        </w:rPr>
        <w:t xml:space="preserve"> exclusivamente para máquinas, aparelhos, equipamentos e implementos concebidos e proje</w:t>
      </w:r>
      <w:r>
        <w:rPr>
          <w:rFonts w:ascii="Times New Roman" w:hAnsi="Times New Roman"/>
        </w:rPr>
        <w:t xml:space="preserve">tados para serem utilizados em </w:t>
      </w:r>
      <w:r w:rsidRPr="008F31B4">
        <w:rPr>
          <w:rFonts w:ascii="Times New Roman" w:hAnsi="Times New Roman"/>
        </w:rPr>
        <w:t>atividades econômicas, ainda que fora do campo de incidência do ICMS (por ex: tinturarias, oficinas mecânicas etc.)</w:t>
      </w:r>
      <w:r>
        <w:rPr>
          <w:rFonts w:ascii="Times New Roman" w:hAnsi="Times New Roman"/>
        </w:rPr>
        <w:t>;</w:t>
      </w:r>
    </w:p>
    <w:p w:rsidR="00F67050" w:rsidRDefault="00F67050" w:rsidP="008F31B4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F31B4">
        <w:rPr>
          <w:rFonts w:ascii="Times New Roman" w:hAnsi="Times New Roman"/>
        </w:rPr>
        <w:t>ão basta a NCM da mercadoria estar listada em um dos anexos do Convênio ICMS 52/91 para que o produto seja beneficiado com a redução da base de cálculo do ICMS. É necessário que a descrição e a destinação</w:t>
      </w:r>
      <w:r w:rsidR="00AA3D4A">
        <w:rPr>
          <w:rFonts w:ascii="Times New Roman" w:hAnsi="Times New Roman"/>
        </w:rPr>
        <w:t xml:space="preserve"> da mercadoria sejam observadas;</w:t>
      </w:r>
    </w:p>
    <w:p w:rsidR="00F67050" w:rsidRPr="00212BFD" w:rsidRDefault="00F67050" w:rsidP="00212BFD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caso </w:t>
      </w:r>
      <w:r w:rsidRPr="0046144C">
        <w:rPr>
          <w:rFonts w:ascii="Times New Roman" w:hAnsi="Times New Roman"/>
        </w:rPr>
        <w:t>de mercadorias listadas no Anexo I do Convênio ICMS 52/91, a redução da base da base de cálculo do ICMS somente é aplicável a máquinas, aparelhos e equipamentos INDUSTRIAIS, não sendo aplicáveis àqueles destinados a uso doméstico, ainda que classificados nas posições da NCM ali especificadas</w:t>
      </w:r>
      <w:r>
        <w:rPr>
          <w:rFonts w:ascii="Times New Roman" w:hAnsi="Times New Roman"/>
        </w:rPr>
        <w:t>.</w:t>
      </w:r>
    </w:p>
    <w:p w:rsidR="00F67050" w:rsidRPr="00247394" w:rsidRDefault="00F67050" w:rsidP="005B7C95">
      <w:pPr>
        <w:pStyle w:val="Recuodecorpodetexto"/>
        <w:ind w:left="0" w:right="-710" w:firstLine="708"/>
        <w:rPr>
          <w:sz w:val="22"/>
          <w:szCs w:val="22"/>
          <w:lang w:eastAsia="en-US"/>
        </w:rPr>
      </w:pPr>
      <w:r w:rsidRPr="00BB6330">
        <w:rPr>
          <w:sz w:val="22"/>
          <w:szCs w:val="22"/>
          <w:lang w:eastAsia="en-US"/>
        </w:rPr>
        <w:t>Por fim, fique a consulente ciente de que esta consulta perderá automaticamente a sua eficácia normativa em caso de mudança de entendimento por parte da Administração Tributária ou se for editada norma superveniente em sentido contrário</w:t>
      </w:r>
      <w:r w:rsidRPr="00850A73">
        <w:rPr>
          <w:sz w:val="22"/>
          <w:szCs w:val="22"/>
          <w:lang w:eastAsia="en-US"/>
        </w:rPr>
        <w:t>.</w:t>
      </w:r>
    </w:p>
    <w:p w:rsidR="005B7C95" w:rsidRDefault="005B7C95" w:rsidP="005B7C95">
      <w:pPr>
        <w:spacing w:after="0" w:line="360" w:lineRule="auto"/>
        <w:ind w:right="-852"/>
        <w:rPr>
          <w:rFonts w:ascii="Times New Roman" w:hAnsi="Times New Roman"/>
        </w:rPr>
      </w:pPr>
    </w:p>
    <w:p w:rsidR="00F67050" w:rsidRDefault="00F67050" w:rsidP="005B7C95">
      <w:pPr>
        <w:spacing w:after="0" w:line="360" w:lineRule="auto"/>
        <w:ind w:right="-852"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CCJT, em 09</w:t>
      </w:r>
      <w:proofErr w:type="gramStart"/>
      <w:r>
        <w:rPr>
          <w:rFonts w:ascii="Times New Roman" w:hAnsi="Times New Roman"/>
          <w:b/>
        </w:rPr>
        <w:t xml:space="preserve">  </w:t>
      </w:r>
      <w:proofErr w:type="gramEnd"/>
      <w:r>
        <w:rPr>
          <w:rFonts w:ascii="Times New Roman" w:hAnsi="Times New Roman"/>
          <w:b/>
        </w:rPr>
        <w:t>outubro de 2017</w:t>
      </w:r>
      <w:r>
        <w:rPr>
          <w:rFonts w:ascii="Times New Roman" w:hAnsi="Times New Roman"/>
        </w:rPr>
        <w:t>.</w:t>
      </w:r>
    </w:p>
    <w:sectPr w:rsidR="00F67050" w:rsidSect="005B7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50" w:rsidRDefault="00F67050" w:rsidP="00546EC0">
      <w:pPr>
        <w:spacing w:after="0" w:line="240" w:lineRule="auto"/>
      </w:pPr>
      <w:r>
        <w:separator/>
      </w:r>
    </w:p>
  </w:endnote>
  <w:endnote w:type="continuationSeparator" w:id="0">
    <w:p w:rsidR="00F67050" w:rsidRDefault="00F67050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A4" w:rsidRDefault="00A83E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A4" w:rsidRDefault="00A83E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A4" w:rsidRDefault="00A83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50" w:rsidRDefault="00F67050" w:rsidP="00546EC0">
      <w:pPr>
        <w:spacing w:after="0" w:line="240" w:lineRule="auto"/>
      </w:pPr>
      <w:r>
        <w:separator/>
      </w:r>
    </w:p>
  </w:footnote>
  <w:footnote w:type="continuationSeparator" w:id="0">
    <w:p w:rsidR="00F67050" w:rsidRDefault="00F67050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A4" w:rsidRDefault="00A83E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6807"/>
      <w:gridCol w:w="2983"/>
    </w:tblGrid>
    <w:tr w:rsidR="00F67050" w:rsidRPr="003563FD" w:rsidTr="002D7022">
      <w:trPr>
        <w:cantSplit/>
        <w:trHeight w:val="1180"/>
      </w:trPr>
      <w:tc>
        <w:tcPr>
          <w:tcW w:w="6310" w:type="dxa"/>
        </w:tcPr>
        <w:p w:rsidR="00F67050" w:rsidRPr="003563FD" w:rsidRDefault="00542437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4B6E7BC1" wp14:editId="688E8309">
                <wp:extent cx="914400" cy="857250"/>
                <wp:effectExtent l="0" t="0" r="0" b="0"/>
                <wp:docPr id="2" name="Imagem 2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7050" w:rsidRPr="003563FD" w:rsidRDefault="00F6705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F67050" w:rsidRPr="003563FD" w:rsidRDefault="00F6705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Secretaria de Estado de Fazenda</w:t>
          </w:r>
          <w:r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F67050" w:rsidRPr="003563FD" w:rsidRDefault="00F6705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F67050" w:rsidRPr="003563FD" w:rsidRDefault="00F67050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Coordenadoria </w:t>
          </w:r>
          <w:r w:rsidRPr="003563FD">
            <w:rPr>
              <w:rFonts w:ascii="Times New Roman" w:hAnsi="Times New Roman"/>
              <w:b/>
              <w:sz w:val="20"/>
            </w:rPr>
            <w:t>de Consultas Jurídico-Tributárias</w:t>
          </w:r>
        </w:p>
      </w:tc>
      <w:tc>
        <w:tcPr>
          <w:tcW w:w="2765" w:type="dxa"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A0" w:firstRow="1" w:lastRow="0" w:firstColumn="1" w:lastColumn="0" w:noHBand="0" w:noVBand="0"/>
          </w:tblPr>
          <w:tblGrid>
            <w:gridCol w:w="2812"/>
          </w:tblGrid>
          <w:tr w:rsidR="00F67050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F67050" w:rsidRPr="003563FD" w:rsidRDefault="00F6705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3563FD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F67050" w:rsidRPr="003563FD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F67050" w:rsidRPr="003563FD" w:rsidRDefault="00F67050" w:rsidP="00E43BC9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Proc. E-04/025/535//2017</w:t>
                </w:r>
              </w:p>
            </w:tc>
          </w:tr>
          <w:tr w:rsidR="00F67050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F67050" w:rsidRPr="003563FD" w:rsidRDefault="00F67050" w:rsidP="00BF6EAF">
                <w:pPr>
                  <w:spacing w:after="0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Data: 03/07/2017 – Fls.: 31</w:t>
                </w:r>
              </w:p>
            </w:tc>
          </w:tr>
          <w:tr w:rsidR="00F67050" w:rsidRPr="003563FD" w:rsidTr="00AC1027">
            <w:trPr>
              <w:cantSplit/>
              <w:trHeight w:val="41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67050" w:rsidRPr="003563FD" w:rsidRDefault="00F67050" w:rsidP="00A83EA4">
                <w:pPr>
                  <w:pStyle w:val="Cabealho"/>
                  <w:spacing w:line="276" w:lineRule="auto"/>
                  <w:ind w:right="72"/>
                  <w:jc w:val="center"/>
                  <w:rPr>
                    <w:rFonts w:ascii="Times New Roman" w:hAnsi="Times New Roman"/>
                    <w:sz w:val="16"/>
                    <w:szCs w:val="16"/>
                    <w:lang w:val="en-US"/>
                  </w:rPr>
                </w:pPr>
                <w:bookmarkStart w:id="0" w:name="_GoBack"/>
                <w:bookmarkEnd w:id="0"/>
              </w:p>
            </w:tc>
          </w:tr>
        </w:tbl>
        <w:p w:rsidR="00F67050" w:rsidRPr="003563FD" w:rsidRDefault="00F67050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  <w:lang w:val="en-US"/>
            </w:rPr>
          </w:pPr>
        </w:p>
      </w:tc>
    </w:tr>
  </w:tbl>
  <w:p w:rsidR="00F67050" w:rsidRPr="00E956AD" w:rsidRDefault="00F67050" w:rsidP="00462AC3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A4" w:rsidRDefault="00A83E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8C9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34F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00C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6AF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0E4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279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00A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7AF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1C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D6F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2328E"/>
    <w:multiLevelType w:val="hybridMultilevel"/>
    <w:tmpl w:val="4E1A9B70"/>
    <w:lvl w:ilvl="0" w:tplc="1E286DDE">
      <w:start w:val="1"/>
      <w:numFmt w:val="decimal"/>
      <w:lvlText w:val="%1)"/>
      <w:lvlJc w:val="left"/>
      <w:pPr>
        <w:ind w:left="414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1">
    <w:nsid w:val="0AE648E6"/>
    <w:multiLevelType w:val="hybridMultilevel"/>
    <w:tmpl w:val="5C581264"/>
    <w:lvl w:ilvl="0" w:tplc="0290878A">
      <w:start w:val="1"/>
      <w:numFmt w:val="decimal"/>
      <w:lvlText w:val="%1)"/>
      <w:lvlJc w:val="left"/>
      <w:pPr>
        <w:ind w:left="1063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2">
    <w:nsid w:val="0F1719DC"/>
    <w:multiLevelType w:val="hybridMultilevel"/>
    <w:tmpl w:val="2ED6324C"/>
    <w:lvl w:ilvl="0" w:tplc="2C9808D4">
      <w:start w:val="1"/>
      <w:numFmt w:val="decimal"/>
      <w:lvlText w:val="%1)"/>
      <w:lvlJc w:val="left"/>
      <w:pPr>
        <w:ind w:left="1773" w:hanging="360"/>
      </w:pPr>
      <w:rPr>
        <w:rFonts w:ascii="Calibri" w:hAnsi="Calibri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13">
    <w:nsid w:val="132A6D82"/>
    <w:multiLevelType w:val="hybridMultilevel"/>
    <w:tmpl w:val="1ABAAFC0"/>
    <w:lvl w:ilvl="0" w:tplc="904C36D6">
      <w:start w:val="1"/>
      <w:numFmt w:val="lowerRoman"/>
      <w:lvlText w:val="%1-"/>
      <w:lvlJc w:val="left"/>
      <w:pPr>
        <w:ind w:left="72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104E24"/>
    <w:multiLevelType w:val="hybridMultilevel"/>
    <w:tmpl w:val="261436EE"/>
    <w:lvl w:ilvl="0" w:tplc="938CF0C4">
      <w:start w:val="1"/>
      <w:numFmt w:val="decimal"/>
      <w:lvlText w:val="%1)"/>
      <w:lvlJc w:val="left"/>
      <w:pPr>
        <w:ind w:left="176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15">
    <w:nsid w:val="1E1C624A"/>
    <w:multiLevelType w:val="hybridMultilevel"/>
    <w:tmpl w:val="1504AC62"/>
    <w:lvl w:ilvl="0" w:tplc="0416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247233D"/>
    <w:multiLevelType w:val="hybridMultilevel"/>
    <w:tmpl w:val="E6A018C0"/>
    <w:lvl w:ilvl="0" w:tplc="0BDEC5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8A01EDE"/>
    <w:multiLevelType w:val="hybridMultilevel"/>
    <w:tmpl w:val="377628DA"/>
    <w:lvl w:ilvl="0" w:tplc="3D24EA04">
      <w:start w:val="20"/>
      <w:numFmt w:val="decimal"/>
      <w:lvlText w:val="%1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9">
    <w:nsid w:val="3C291F93"/>
    <w:multiLevelType w:val="hybridMultilevel"/>
    <w:tmpl w:val="A7840A62"/>
    <w:lvl w:ilvl="0" w:tplc="7CD8F904">
      <w:start w:val="3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0">
    <w:nsid w:val="3E172BF0"/>
    <w:multiLevelType w:val="hybridMultilevel"/>
    <w:tmpl w:val="3C6C6CD2"/>
    <w:lvl w:ilvl="0" w:tplc="B4D85C60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1">
    <w:nsid w:val="3E2F5262"/>
    <w:multiLevelType w:val="hybridMultilevel"/>
    <w:tmpl w:val="8898C442"/>
    <w:lvl w:ilvl="0" w:tplc="D9227B96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3E783899"/>
    <w:multiLevelType w:val="hybridMultilevel"/>
    <w:tmpl w:val="3544C704"/>
    <w:lvl w:ilvl="0" w:tplc="E7E020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FC246AD"/>
    <w:multiLevelType w:val="hybridMultilevel"/>
    <w:tmpl w:val="02AAA930"/>
    <w:lvl w:ilvl="0" w:tplc="CA4A1918">
      <w:start w:val="1"/>
      <w:numFmt w:val="decimal"/>
      <w:lvlText w:val="%1-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44750CDD"/>
    <w:multiLevelType w:val="hybridMultilevel"/>
    <w:tmpl w:val="870AFCDE"/>
    <w:lvl w:ilvl="0" w:tplc="DA6638E8">
      <w:start w:val="1"/>
      <w:numFmt w:val="decimal"/>
      <w:lvlText w:val="%1)"/>
      <w:lvlJc w:val="left"/>
      <w:pPr>
        <w:ind w:left="1653" w:hanging="94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0A45D2E"/>
    <w:multiLevelType w:val="hybridMultilevel"/>
    <w:tmpl w:val="4B602B36"/>
    <w:lvl w:ilvl="0" w:tplc="352C470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6">
    <w:nsid w:val="5C340CAA"/>
    <w:multiLevelType w:val="hybridMultilevel"/>
    <w:tmpl w:val="BC5A498E"/>
    <w:lvl w:ilvl="0" w:tplc="7CA6885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C6559E9"/>
    <w:multiLevelType w:val="hybridMultilevel"/>
    <w:tmpl w:val="9A8430F8"/>
    <w:lvl w:ilvl="0" w:tplc="267261F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5C8E0494"/>
    <w:multiLevelType w:val="hybridMultilevel"/>
    <w:tmpl w:val="9390880E"/>
    <w:lvl w:ilvl="0" w:tplc="6A2454DA">
      <w:start w:val="4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9">
    <w:nsid w:val="65890DB6"/>
    <w:multiLevelType w:val="hybridMultilevel"/>
    <w:tmpl w:val="0506179C"/>
    <w:lvl w:ilvl="0" w:tplc="34B426D4">
      <w:start w:val="1"/>
      <w:numFmt w:val="lowerRoman"/>
      <w:lvlText w:val="(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82E6BB6"/>
    <w:multiLevelType w:val="hybridMultilevel"/>
    <w:tmpl w:val="44C0E838"/>
    <w:lvl w:ilvl="0" w:tplc="21DE88EC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21"/>
  </w:num>
  <w:num w:numId="5">
    <w:abstractNumId w:val="25"/>
  </w:num>
  <w:num w:numId="6">
    <w:abstractNumId w:val="19"/>
  </w:num>
  <w:num w:numId="7">
    <w:abstractNumId w:val="18"/>
  </w:num>
  <w:num w:numId="8">
    <w:abstractNumId w:val="28"/>
  </w:num>
  <w:num w:numId="9">
    <w:abstractNumId w:val="26"/>
  </w:num>
  <w:num w:numId="10">
    <w:abstractNumId w:val="12"/>
  </w:num>
  <w:num w:numId="11">
    <w:abstractNumId w:val="20"/>
  </w:num>
  <w:num w:numId="12">
    <w:abstractNumId w:val="10"/>
  </w:num>
  <w:num w:numId="13">
    <w:abstractNumId w:val="29"/>
  </w:num>
  <w:num w:numId="14">
    <w:abstractNumId w:val="22"/>
  </w:num>
  <w:num w:numId="15">
    <w:abstractNumId w:val="16"/>
  </w:num>
  <w:num w:numId="16">
    <w:abstractNumId w:val="14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873"/>
    <w:rsid w:val="000016C8"/>
    <w:rsid w:val="00001B66"/>
    <w:rsid w:val="00001C37"/>
    <w:rsid w:val="000046CC"/>
    <w:rsid w:val="000055B0"/>
    <w:rsid w:val="00015692"/>
    <w:rsid w:val="00015C66"/>
    <w:rsid w:val="00022F8F"/>
    <w:rsid w:val="0002389A"/>
    <w:rsid w:val="00023935"/>
    <w:rsid w:val="000277CD"/>
    <w:rsid w:val="0003106B"/>
    <w:rsid w:val="00032377"/>
    <w:rsid w:val="00054F06"/>
    <w:rsid w:val="0005528F"/>
    <w:rsid w:val="00061866"/>
    <w:rsid w:val="00064925"/>
    <w:rsid w:val="0006492E"/>
    <w:rsid w:val="0008336D"/>
    <w:rsid w:val="000838DE"/>
    <w:rsid w:val="00084F86"/>
    <w:rsid w:val="00087D92"/>
    <w:rsid w:val="000A39DF"/>
    <w:rsid w:val="000A6160"/>
    <w:rsid w:val="000B3D52"/>
    <w:rsid w:val="000C0E1E"/>
    <w:rsid w:val="000C2ABA"/>
    <w:rsid w:val="000C433B"/>
    <w:rsid w:val="000C7A26"/>
    <w:rsid w:val="000D45DF"/>
    <w:rsid w:val="000D6EE0"/>
    <w:rsid w:val="000D6F55"/>
    <w:rsid w:val="000D7B98"/>
    <w:rsid w:val="000E0EFE"/>
    <w:rsid w:val="000E295B"/>
    <w:rsid w:val="000E7320"/>
    <w:rsid w:val="000F2525"/>
    <w:rsid w:val="000F30B1"/>
    <w:rsid w:val="000F63EE"/>
    <w:rsid w:val="000F78A5"/>
    <w:rsid w:val="000F78D6"/>
    <w:rsid w:val="00103DBD"/>
    <w:rsid w:val="001120B3"/>
    <w:rsid w:val="001126AD"/>
    <w:rsid w:val="00121380"/>
    <w:rsid w:val="001251C9"/>
    <w:rsid w:val="0014427E"/>
    <w:rsid w:val="001452C9"/>
    <w:rsid w:val="0014555C"/>
    <w:rsid w:val="0014698B"/>
    <w:rsid w:val="00147FD0"/>
    <w:rsid w:val="001502D9"/>
    <w:rsid w:val="001567C4"/>
    <w:rsid w:val="00157300"/>
    <w:rsid w:val="0016239D"/>
    <w:rsid w:val="00164B25"/>
    <w:rsid w:val="00166FDB"/>
    <w:rsid w:val="001735E2"/>
    <w:rsid w:val="001760E5"/>
    <w:rsid w:val="00177595"/>
    <w:rsid w:val="001833BD"/>
    <w:rsid w:val="0018640C"/>
    <w:rsid w:val="00186429"/>
    <w:rsid w:val="001A7581"/>
    <w:rsid w:val="001A7CCD"/>
    <w:rsid w:val="001B265C"/>
    <w:rsid w:val="001B5865"/>
    <w:rsid w:val="001C0874"/>
    <w:rsid w:val="001C7B3E"/>
    <w:rsid w:val="001D4DB3"/>
    <w:rsid w:val="001D57F3"/>
    <w:rsid w:val="001D72F8"/>
    <w:rsid w:val="001D7594"/>
    <w:rsid w:val="001E0C72"/>
    <w:rsid w:val="001E1E99"/>
    <w:rsid w:val="001E4C2D"/>
    <w:rsid w:val="001E4F56"/>
    <w:rsid w:val="001E615B"/>
    <w:rsid w:val="001E7B4A"/>
    <w:rsid w:val="001F309B"/>
    <w:rsid w:val="001F3F43"/>
    <w:rsid w:val="001F42E6"/>
    <w:rsid w:val="001F7132"/>
    <w:rsid w:val="00202C89"/>
    <w:rsid w:val="00204162"/>
    <w:rsid w:val="00204B7F"/>
    <w:rsid w:val="002124DC"/>
    <w:rsid w:val="00212BFD"/>
    <w:rsid w:val="00212F9B"/>
    <w:rsid w:val="00240C91"/>
    <w:rsid w:val="002436D8"/>
    <w:rsid w:val="00246259"/>
    <w:rsid w:val="00247394"/>
    <w:rsid w:val="00251988"/>
    <w:rsid w:val="00253080"/>
    <w:rsid w:val="0025682F"/>
    <w:rsid w:val="0026046C"/>
    <w:rsid w:val="00265632"/>
    <w:rsid w:val="002679FB"/>
    <w:rsid w:val="00275369"/>
    <w:rsid w:val="002757AD"/>
    <w:rsid w:val="0028490E"/>
    <w:rsid w:val="002862B6"/>
    <w:rsid w:val="00286428"/>
    <w:rsid w:val="00296DAB"/>
    <w:rsid w:val="002A09BD"/>
    <w:rsid w:val="002A1ECA"/>
    <w:rsid w:val="002A707D"/>
    <w:rsid w:val="002A79CD"/>
    <w:rsid w:val="002B0BCE"/>
    <w:rsid w:val="002B25A7"/>
    <w:rsid w:val="002B2969"/>
    <w:rsid w:val="002B7029"/>
    <w:rsid w:val="002C0139"/>
    <w:rsid w:val="002C548F"/>
    <w:rsid w:val="002D11FE"/>
    <w:rsid w:val="002D26DC"/>
    <w:rsid w:val="002D58EE"/>
    <w:rsid w:val="002D7022"/>
    <w:rsid w:val="002E11FC"/>
    <w:rsid w:val="002E4A12"/>
    <w:rsid w:val="002E4E2B"/>
    <w:rsid w:val="002E6D66"/>
    <w:rsid w:val="002E7F03"/>
    <w:rsid w:val="002F1E46"/>
    <w:rsid w:val="002F5AAC"/>
    <w:rsid w:val="00300997"/>
    <w:rsid w:val="00305F2B"/>
    <w:rsid w:val="003074DC"/>
    <w:rsid w:val="00310388"/>
    <w:rsid w:val="00311CFD"/>
    <w:rsid w:val="003144BD"/>
    <w:rsid w:val="00317B50"/>
    <w:rsid w:val="003268BE"/>
    <w:rsid w:val="003328FB"/>
    <w:rsid w:val="00332EFD"/>
    <w:rsid w:val="00333448"/>
    <w:rsid w:val="003350A5"/>
    <w:rsid w:val="003424C7"/>
    <w:rsid w:val="003453A9"/>
    <w:rsid w:val="00345A37"/>
    <w:rsid w:val="00350233"/>
    <w:rsid w:val="00350921"/>
    <w:rsid w:val="00350AFF"/>
    <w:rsid w:val="003513A4"/>
    <w:rsid w:val="00352B79"/>
    <w:rsid w:val="00355B36"/>
    <w:rsid w:val="003563FD"/>
    <w:rsid w:val="00360C1E"/>
    <w:rsid w:val="00364516"/>
    <w:rsid w:val="0036656D"/>
    <w:rsid w:val="00370985"/>
    <w:rsid w:val="00377EF3"/>
    <w:rsid w:val="0038684D"/>
    <w:rsid w:val="00386D3E"/>
    <w:rsid w:val="00395EC5"/>
    <w:rsid w:val="00397615"/>
    <w:rsid w:val="003A33ED"/>
    <w:rsid w:val="003B234D"/>
    <w:rsid w:val="003B7DC7"/>
    <w:rsid w:val="003C0E98"/>
    <w:rsid w:val="003C3FF2"/>
    <w:rsid w:val="003C436F"/>
    <w:rsid w:val="003D672A"/>
    <w:rsid w:val="003D74CA"/>
    <w:rsid w:val="003E1D1E"/>
    <w:rsid w:val="003E2C18"/>
    <w:rsid w:val="003E3E34"/>
    <w:rsid w:val="003E5502"/>
    <w:rsid w:val="003E5ED9"/>
    <w:rsid w:val="003F08D4"/>
    <w:rsid w:val="003F08FA"/>
    <w:rsid w:val="003F20FE"/>
    <w:rsid w:val="003F512A"/>
    <w:rsid w:val="003F6100"/>
    <w:rsid w:val="00400F82"/>
    <w:rsid w:val="00401E62"/>
    <w:rsid w:val="00403D01"/>
    <w:rsid w:val="00411549"/>
    <w:rsid w:val="00420DD7"/>
    <w:rsid w:val="00423EF2"/>
    <w:rsid w:val="004241D0"/>
    <w:rsid w:val="00424746"/>
    <w:rsid w:val="00430B5E"/>
    <w:rsid w:val="00455FAC"/>
    <w:rsid w:val="00460B73"/>
    <w:rsid w:val="0046144C"/>
    <w:rsid w:val="004624A6"/>
    <w:rsid w:val="00462AC3"/>
    <w:rsid w:val="00472D5E"/>
    <w:rsid w:val="00480304"/>
    <w:rsid w:val="00481E33"/>
    <w:rsid w:val="00481F61"/>
    <w:rsid w:val="00482471"/>
    <w:rsid w:val="00482C57"/>
    <w:rsid w:val="00483017"/>
    <w:rsid w:val="00490AD6"/>
    <w:rsid w:val="004933FB"/>
    <w:rsid w:val="004A02C8"/>
    <w:rsid w:val="004A478D"/>
    <w:rsid w:val="004A5817"/>
    <w:rsid w:val="004B032A"/>
    <w:rsid w:val="004B3535"/>
    <w:rsid w:val="004B40CC"/>
    <w:rsid w:val="004C1299"/>
    <w:rsid w:val="004C1EB5"/>
    <w:rsid w:val="004C4489"/>
    <w:rsid w:val="004D00DD"/>
    <w:rsid w:val="004D3BD9"/>
    <w:rsid w:val="004D4C66"/>
    <w:rsid w:val="004D5B43"/>
    <w:rsid w:val="004D6739"/>
    <w:rsid w:val="004E1D81"/>
    <w:rsid w:val="004E2759"/>
    <w:rsid w:val="004E5EB2"/>
    <w:rsid w:val="004F6A13"/>
    <w:rsid w:val="004F7594"/>
    <w:rsid w:val="005055A9"/>
    <w:rsid w:val="005145BE"/>
    <w:rsid w:val="0051718A"/>
    <w:rsid w:val="00520EB8"/>
    <w:rsid w:val="005220FC"/>
    <w:rsid w:val="00522B23"/>
    <w:rsid w:val="005257FA"/>
    <w:rsid w:val="00526F2F"/>
    <w:rsid w:val="0053003A"/>
    <w:rsid w:val="00530D02"/>
    <w:rsid w:val="00531956"/>
    <w:rsid w:val="005333BB"/>
    <w:rsid w:val="005351D8"/>
    <w:rsid w:val="005371B8"/>
    <w:rsid w:val="00542437"/>
    <w:rsid w:val="00542EA5"/>
    <w:rsid w:val="00543FF8"/>
    <w:rsid w:val="0054404A"/>
    <w:rsid w:val="00546EC0"/>
    <w:rsid w:val="00554878"/>
    <w:rsid w:val="00554BA0"/>
    <w:rsid w:val="005578E8"/>
    <w:rsid w:val="005707CA"/>
    <w:rsid w:val="00573A0B"/>
    <w:rsid w:val="005745FE"/>
    <w:rsid w:val="00574DDA"/>
    <w:rsid w:val="0057686C"/>
    <w:rsid w:val="00581F98"/>
    <w:rsid w:val="00584587"/>
    <w:rsid w:val="005860DD"/>
    <w:rsid w:val="00590DFB"/>
    <w:rsid w:val="005A37D1"/>
    <w:rsid w:val="005A674F"/>
    <w:rsid w:val="005A6F87"/>
    <w:rsid w:val="005B395F"/>
    <w:rsid w:val="005B59AA"/>
    <w:rsid w:val="005B7C95"/>
    <w:rsid w:val="005C38DF"/>
    <w:rsid w:val="005C4425"/>
    <w:rsid w:val="005C5FC9"/>
    <w:rsid w:val="005C71EC"/>
    <w:rsid w:val="005D2324"/>
    <w:rsid w:val="005D5B93"/>
    <w:rsid w:val="005E14DA"/>
    <w:rsid w:val="005E2164"/>
    <w:rsid w:val="005E5984"/>
    <w:rsid w:val="005E7A38"/>
    <w:rsid w:val="005F077A"/>
    <w:rsid w:val="005F13AF"/>
    <w:rsid w:val="005F26B5"/>
    <w:rsid w:val="005F47B6"/>
    <w:rsid w:val="005F4830"/>
    <w:rsid w:val="005F4D88"/>
    <w:rsid w:val="005F55C3"/>
    <w:rsid w:val="005F7BD6"/>
    <w:rsid w:val="00602B62"/>
    <w:rsid w:val="006065E8"/>
    <w:rsid w:val="00607E07"/>
    <w:rsid w:val="00611D49"/>
    <w:rsid w:val="0061355B"/>
    <w:rsid w:val="00615BCC"/>
    <w:rsid w:val="00616C05"/>
    <w:rsid w:val="00616D01"/>
    <w:rsid w:val="00621E48"/>
    <w:rsid w:val="00623CAC"/>
    <w:rsid w:val="00624BBB"/>
    <w:rsid w:val="00626178"/>
    <w:rsid w:val="00630515"/>
    <w:rsid w:val="00632CCD"/>
    <w:rsid w:val="00641915"/>
    <w:rsid w:val="00641AD2"/>
    <w:rsid w:val="006422D3"/>
    <w:rsid w:val="0064412E"/>
    <w:rsid w:val="006462EF"/>
    <w:rsid w:val="00646E9D"/>
    <w:rsid w:val="00652D7B"/>
    <w:rsid w:val="0065393E"/>
    <w:rsid w:val="0065450A"/>
    <w:rsid w:val="00654C1A"/>
    <w:rsid w:val="00655B42"/>
    <w:rsid w:val="006637B6"/>
    <w:rsid w:val="0066751B"/>
    <w:rsid w:val="00670B86"/>
    <w:rsid w:val="00674BA6"/>
    <w:rsid w:val="00687BE4"/>
    <w:rsid w:val="00687E28"/>
    <w:rsid w:val="0069188A"/>
    <w:rsid w:val="006A079A"/>
    <w:rsid w:val="006A2586"/>
    <w:rsid w:val="006A270F"/>
    <w:rsid w:val="006A6A06"/>
    <w:rsid w:val="006B5121"/>
    <w:rsid w:val="006C3CFD"/>
    <w:rsid w:val="006D12F4"/>
    <w:rsid w:val="006D63A8"/>
    <w:rsid w:val="006E0880"/>
    <w:rsid w:val="006E24B8"/>
    <w:rsid w:val="006E5377"/>
    <w:rsid w:val="006E73A4"/>
    <w:rsid w:val="006F06F0"/>
    <w:rsid w:val="006F485A"/>
    <w:rsid w:val="006F6485"/>
    <w:rsid w:val="006F7509"/>
    <w:rsid w:val="007019E9"/>
    <w:rsid w:val="00707088"/>
    <w:rsid w:val="007075D9"/>
    <w:rsid w:val="00707770"/>
    <w:rsid w:val="007147C4"/>
    <w:rsid w:val="0072112C"/>
    <w:rsid w:val="00732E8B"/>
    <w:rsid w:val="00733ED1"/>
    <w:rsid w:val="007359DB"/>
    <w:rsid w:val="0073682D"/>
    <w:rsid w:val="0074027D"/>
    <w:rsid w:val="00740379"/>
    <w:rsid w:val="007444AB"/>
    <w:rsid w:val="00750F87"/>
    <w:rsid w:val="0075100F"/>
    <w:rsid w:val="0075364B"/>
    <w:rsid w:val="00755614"/>
    <w:rsid w:val="00755C01"/>
    <w:rsid w:val="00760D34"/>
    <w:rsid w:val="007637EC"/>
    <w:rsid w:val="00766679"/>
    <w:rsid w:val="00770934"/>
    <w:rsid w:val="00773AC1"/>
    <w:rsid w:val="00775843"/>
    <w:rsid w:val="00784FE7"/>
    <w:rsid w:val="007861B7"/>
    <w:rsid w:val="00790838"/>
    <w:rsid w:val="0079214E"/>
    <w:rsid w:val="007A2326"/>
    <w:rsid w:val="007A3336"/>
    <w:rsid w:val="007B1834"/>
    <w:rsid w:val="007B7316"/>
    <w:rsid w:val="007C03B0"/>
    <w:rsid w:val="007D08D5"/>
    <w:rsid w:val="007D4793"/>
    <w:rsid w:val="007D5C60"/>
    <w:rsid w:val="007D5D62"/>
    <w:rsid w:val="007E12C1"/>
    <w:rsid w:val="007E2DF2"/>
    <w:rsid w:val="007E33A3"/>
    <w:rsid w:val="007F67CF"/>
    <w:rsid w:val="008015D2"/>
    <w:rsid w:val="008025C6"/>
    <w:rsid w:val="008059BD"/>
    <w:rsid w:val="00805A34"/>
    <w:rsid w:val="00806909"/>
    <w:rsid w:val="0081465B"/>
    <w:rsid w:val="00820383"/>
    <w:rsid w:val="00822E1D"/>
    <w:rsid w:val="00825D6E"/>
    <w:rsid w:val="00827E6D"/>
    <w:rsid w:val="00836FFD"/>
    <w:rsid w:val="008431B0"/>
    <w:rsid w:val="00844E38"/>
    <w:rsid w:val="00850A73"/>
    <w:rsid w:val="00855273"/>
    <w:rsid w:val="00856CDC"/>
    <w:rsid w:val="00867BCA"/>
    <w:rsid w:val="00872D49"/>
    <w:rsid w:val="00881D5B"/>
    <w:rsid w:val="0089032B"/>
    <w:rsid w:val="00891031"/>
    <w:rsid w:val="008944CC"/>
    <w:rsid w:val="00896EB8"/>
    <w:rsid w:val="00897459"/>
    <w:rsid w:val="008A16CD"/>
    <w:rsid w:val="008B144A"/>
    <w:rsid w:val="008B1870"/>
    <w:rsid w:val="008B2817"/>
    <w:rsid w:val="008B484F"/>
    <w:rsid w:val="008B7AB8"/>
    <w:rsid w:val="008C08D0"/>
    <w:rsid w:val="008C69BB"/>
    <w:rsid w:val="008D4306"/>
    <w:rsid w:val="008D4BF5"/>
    <w:rsid w:val="008D6686"/>
    <w:rsid w:val="008E0B8B"/>
    <w:rsid w:val="008E33C5"/>
    <w:rsid w:val="008E487B"/>
    <w:rsid w:val="008E617C"/>
    <w:rsid w:val="008F31B4"/>
    <w:rsid w:val="008F3D1E"/>
    <w:rsid w:val="008F5E57"/>
    <w:rsid w:val="008F716D"/>
    <w:rsid w:val="009032EC"/>
    <w:rsid w:val="00903819"/>
    <w:rsid w:val="00903FC4"/>
    <w:rsid w:val="00905B7E"/>
    <w:rsid w:val="00905CF3"/>
    <w:rsid w:val="0093290E"/>
    <w:rsid w:val="00934B0A"/>
    <w:rsid w:val="00934E4E"/>
    <w:rsid w:val="00951E1D"/>
    <w:rsid w:val="00956A34"/>
    <w:rsid w:val="0095738A"/>
    <w:rsid w:val="00962246"/>
    <w:rsid w:val="00972652"/>
    <w:rsid w:val="00984FCF"/>
    <w:rsid w:val="00987CE9"/>
    <w:rsid w:val="00990E1C"/>
    <w:rsid w:val="00993FA1"/>
    <w:rsid w:val="00994540"/>
    <w:rsid w:val="00994C66"/>
    <w:rsid w:val="00997BA7"/>
    <w:rsid w:val="009A432A"/>
    <w:rsid w:val="009A4E8D"/>
    <w:rsid w:val="009B19B9"/>
    <w:rsid w:val="009C0AF9"/>
    <w:rsid w:val="009C2B3E"/>
    <w:rsid w:val="009C2F05"/>
    <w:rsid w:val="009C52C7"/>
    <w:rsid w:val="009C5EE3"/>
    <w:rsid w:val="009C68BB"/>
    <w:rsid w:val="009D1501"/>
    <w:rsid w:val="009D1BAB"/>
    <w:rsid w:val="009E0E30"/>
    <w:rsid w:val="009E2E6B"/>
    <w:rsid w:val="009E4EDC"/>
    <w:rsid w:val="009F0B4C"/>
    <w:rsid w:val="009F6AAA"/>
    <w:rsid w:val="009F7DF5"/>
    <w:rsid w:val="00A00803"/>
    <w:rsid w:val="00A01D3E"/>
    <w:rsid w:val="00A01E1E"/>
    <w:rsid w:val="00A054C6"/>
    <w:rsid w:val="00A1242B"/>
    <w:rsid w:val="00A134B6"/>
    <w:rsid w:val="00A2749B"/>
    <w:rsid w:val="00A27902"/>
    <w:rsid w:val="00A30CE6"/>
    <w:rsid w:val="00A31629"/>
    <w:rsid w:val="00A364D8"/>
    <w:rsid w:val="00A439C1"/>
    <w:rsid w:val="00A50770"/>
    <w:rsid w:val="00A6292A"/>
    <w:rsid w:val="00A64395"/>
    <w:rsid w:val="00A7222D"/>
    <w:rsid w:val="00A73790"/>
    <w:rsid w:val="00A73B7E"/>
    <w:rsid w:val="00A746D3"/>
    <w:rsid w:val="00A74740"/>
    <w:rsid w:val="00A75A0C"/>
    <w:rsid w:val="00A83EA4"/>
    <w:rsid w:val="00A8515C"/>
    <w:rsid w:val="00AA3D4A"/>
    <w:rsid w:val="00AA7CA2"/>
    <w:rsid w:val="00AB2D10"/>
    <w:rsid w:val="00AB317F"/>
    <w:rsid w:val="00AB33B7"/>
    <w:rsid w:val="00AC0E02"/>
    <w:rsid w:val="00AC1027"/>
    <w:rsid w:val="00AC2676"/>
    <w:rsid w:val="00AC565C"/>
    <w:rsid w:val="00AC65C4"/>
    <w:rsid w:val="00AC7913"/>
    <w:rsid w:val="00AD3421"/>
    <w:rsid w:val="00AD363A"/>
    <w:rsid w:val="00AD3B79"/>
    <w:rsid w:val="00AE228E"/>
    <w:rsid w:val="00AE294B"/>
    <w:rsid w:val="00AE386D"/>
    <w:rsid w:val="00AE7899"/>
    <w:rsid w:val="00AF0D6D"/>
    <w:rsid w:val="00AF353D"/>
    <w:rsid w:val="00AF7186"/>
    <w:rsid w:val="00AF795C"/>
    <w:rsid w:val="00AF7DC1"/>
    <w:rsid w:val="00B01101"/>
    <w:rsid w:val="00B03004"/>
    <w:rsid w:val="00B0466B"/>
    <w:rsid w:val="00B1250A"/>
    <w:rsid w:val="00B148B7"/>
    <w:rsid w:val="00B149C2"/>
    <w:rsid w:val="00B158F8"/>
    <w:rsid w:val="00B17EFE"/>
    <w:rsid w:val="00B23E37"/>
    <w:rsid w:val="00B27496"/>
    <w:rsid w:val="00B27C17"/>
    <w:rsid w:val="00B3539F"/>
    <w:rsid w:val="00B4031D"/>
    <w:rsid w:val="00B4364F"/>
    <w:rsid w:val="00B43E5A"/>
    <w:rsid w:val="00B44136"/>
    <w:rsid w:val="00B45593"/>
    <w:rsid w:val="00B52C46"/>
    <w:rsid w:val="00B55344"/>
    <w:rsid w:val="00B55577"/>
    <w:rsid w:val="00B5604B"/>
    <w:rsid w:val="00B6143C"/>
    <w:rsid w:val="00B63013"/>
    <w:rsid w:val="00B6462F"/>
    <w:rsid w:val="00B66DB7"/>
    <w:rsid w:val="00B6799C"/>
    <w:rsid w:val="00B67E18"/>
    <w:rsid w:val="00B70637"/>
    <w:rsid w:val="00B80E84"/>
    <w:rsid w:val="00B8751D"/>
    <w:rsid w:val="00B9235C"/>
    <w:rsid w:val="00B92E26"/>
    <w:rsid w:val="00B92F8E"/>
    <w:rsid w:val="00B93789"/>
    <w:rsid w:val="00B9491F"/>
    <w:rsid w:val="00B960E7"/>
    <w:rsid w:val="00B96A9A"/>
    <w:rsid w:val="00BA0EC8"/>
    <w:rsid w:val="00BA4796"/>
    <w:rsid w:val="00BA75E4"/>
    <w:rsid w:val="00BA7B36"/>
    <w:rsid w:val="00BB0B4A"/>
    <w:rsid w:val="00BB1F70"/>
    <w:rsid w:val="00BB2944"/>
    <w:rsid w:val="00BB5779"/>
    <w:rsid w:val="00BB6330"/>
    <w:rsid w:val="00BB7D60"/>
    <w:rsid w:val="00BC503B"/>
    <w:rsid w:val="00BC6F1E"/>
    <w:rsid w:val="00BE0136"/>
    <w:rsid w:val="00BE0769"/>
    <w:rsid w:val="00BE1B82"/>
    <w:rsid w:val="00BE44D2"/>
    <w:rsid w:val="00BE4E42"/>
    <w:rsid w:val="00BF2189"/>
    <w:rsid w:val="00BF371F"/>
    <w:rsid w:val="00BF46C3"/>
    <w:rsid w:val="00BF4B3C"/>
    <w:rsid w:val="00BF50CA"/>
    <w:rsid w:val="00BF6EAF"/>
    <w:rsid w:val="00BF78DE"/>
    <w:rsid w:val="00C00C1F"/>
    <w:rsid w:val="00C04601"/>
    <w:rsid w:val="00C0527F"/>
    <w:rsid w:val="00C135AE"/>
    <w:rsid w:val="00C156F7"/>
    <w:rsid w:val="00C15AC0"/>
    <w:rsid w:val="00C17A4A"/>
    <w:rsid w:val="00C225D1"/>
    <w:rsid w:val="00C227A4"/>
    <w:rsid w:val="00C23206"/>
    <w:rsid w:val="00C266EE"/>
    <w:rsid w:val="00C323AA"/>
    <w:rsid w:val="00C357E7"/>
    <w:rsid w:val="00C44874"/>
    <w:rsid w:val="00C50939"/>
    <w:rsid w:val="00C512A0"/>
    <w:rsid w:val="00C54CED"/>
    <w:rsid w:val="00C56DF5"/>
    <w:rsid w:val="00C610CA"/>
    <w:rsid w:val="00C61EBA"/>
    <w:rsid w:val="00C636DD"/>
    <w:rsid w:val="00C65A93"/>
    <w:rsid w:val="00C660AA"/>
    <w:rsid w:val="00C666A2"/>
    <w:rsid w:val="00C66F04"/>
    <w:rsid w:val="00C7275A"/>
    <w:rsid w:val="00C763DB"/>
    <w:rsid w:val="00C77757"/>
    <w:rsid w:val="00C82B65"/>
    <w:rsid w:val="00C855FD"/>
    <w:rsid w:val="00C85819"/>
    <w:rsid w:val="00C90806"/>
    <w:rsid w:val="00C91F8C"/>
    <w:rsid w:val="00C922BE"/>
    <w:rsid w:val="00C9261B"/>
    <w:rsid w:val="00C95540"/>
    <w:rsid w:val="00C95FE7"/>
    <w:rsid w:val="00CA48FC"/>
    <w:rsid w:val="00CA4DE5"/>
    <w:rsid w:val="00CA5CAF"/>
    <w:rsid w:val="00CB230E"/>
    <w:rsid w:val="00CB278E"/>
    <w:rsid w:val="00CC2ECC"/>
    <w:rsid w:val="00CC519A"/>
    <w:rsid w:val="00CC6DEA"/>
    <w:rsid w:val="00CC790D"/>
    <w:rsid w:val="00CD0996"/>
    <w:rsid w:val="00CD222C"/>
    <w:rsid w:val="00CD51FF"/>
    <w:rsid w:val="00CE0017"/>
    <w:rsid w:val="00CE0D95"/>
    <w:rsid w:val="00CE2D21"/>
    <w:rsid w:val="00CE304F"/>
    <w:rsid w:val="00CE468D"/>
    <w:rsid w:val="00CE747D"/>
    <w:rsid w:val="00CF0422"/>
    <w:rsid w:val="00CF5DD8"/>
    <w:rsid w:val="00CF7CF3"/>
    <w:rsid w:val="00D0065F"/>
    <w:rsid w:val="00D0084A"/>
    <w:rsid w:val="00D05A4F"/>
    <w:rsid w:val="00D06FC2"/>
    <w:rsid w:val="00D13A70"/>
    <w:rsid w:val="00D14B2B"/>
    <w:rsid w:val="00D179C2"/>
    <w:rsid w:val="00D2176D"/>
    <w:rsid w:val="00D21BD6"/>
    <w:rsid w:val="00D24C46"/>
    <w:rsid w:val="00D32581"/>
    <w:rsid w:val="00D32712"/>
    <w:rsid w:val="00D331A1"/>
    <w:rsid w:val="00D40E64"/>
    <w:rsid w:val="00D40F83"/>
    <w:rsid w:val="00D53045"/>
    <w:rsid w:val="00D6031A"/>
    <w:rsid w:val="00D61D25"/>
    <w:rsid w:val="00D61FED"/>
    <w:rsid w:val="00D6210A"/>
    <w:rsid w:val="00D66A0B"/>
    <w:rsid w:val="00D75576"/>
    <w:rsid w:val="00D87F7B"/>
    <w:rsid w:val="00D910B7"/>
    <w:rsid w:val="00D92DE8"/>
    <w:rsid w:val="00D95DD5"/>
    <w:rsid w:val="00DA4FBB"/>
    <w:rsid w:val="00DB0DF4"/>
    <w:rsid w:val="00DB357B"/>
    <w:rsid w:val="00DB5A3E"/>
    <w:rsid w:val="00DB608F"/>
    <w:rsid w:val="00DC3C7C"/>
    <w:rsid w:val="00DC50AF"/>
    <w:rsid w:val="00DC5285"/>
    <w:rsid w:val="00DD1ACA"/>
    <w:rsid w:val="00DD249B"/>
    <w:rsid w:val="00DD57B4"/>
    <w:rsid w:val="00DE0F12"/>
    <w:rsid w:val="00DE1622"/>
    <w:rsid w:val="00DF00F3"/>
    <w:rsid w:val="00DF4268"/>
    <w:rsid w:val="00DF545C"/>
    <w:rsid w:val="00DF559F"/>
    <w:rsid w:val="00DF7D22"/>
    <w:rsid w:val="00E01F2A"/>
    <w:rsid w:val="00E072D1"/>
    <w:rsid w:val="00E1784B"/>
    <w:rsid w:val="00E2056A"/>
    <w:rsid w:val="00E21488"/>
    <w:rsid w:val="00E23903"/>
    <w:rsid w:val="00E27DCB"/>
    <w:rsid w:val="00E31DCD"/>
    <w:rsid w:val="00E42B0D"/>
    <w:rsid w:val="00E43BC9"/>
    <w:rsid w:val="00E443AA"/>
    <w:rsid w:val="00E4634E"/>
    <w:rsid w:val="00E468F8"/>
    <w:rsid w:val="00E52646"/>
    <w:rsid w:val="00E52EF9"/>
    <w:rsid w:val="00E5412A"/>
    <w:rsid w:val="00E57DED"/>
    <w:rsid w:val="00E6119C"/>
    <w:rsid w:val="00E646A8"/>
    <w:rsid w:val="00E665AC"/>
    <w:rsid w:val="00E72B1A"/>
    <w:rsid w:val="00E74145"/>
    <w:rsid w:val="00E759DA"/>
    <w:rsid w:val="00E75DC7"/>
    <w:rsid w:val="00E83818"/>
    <w:rsid w:val="00E956AD"/>
    <w:rsid w:val="00E95C8A"/>
    <w:rsid w:val="00E96804"/>
    <w:rsid w:val="00EA02B1"/>
    <w:rsid w:val="00EA32CB"/>
    <w:rsid w:val="00EA6E2C"/>
    <w:rsid w:val="00EB0260"/>
    <w:rsid w:val="00EB2BD3"/>
    <w:rsid w:val="00EC1DDA"/>
    <w:rsid w:val="00EC6B66"/>
    <w:rsid w:val="00ED05B0"/>
    <w:rsid w:val="00ED11CA"/>
    <w:rsid w:val="00ED11FB"/>
    <w:rsid w:val="00ED1281"/>
    <w:rsid w:val="00ED5C7B"/>
    <w:rsid w:val="00EE3A31"/>
    <w:rsid w:val="00EE44BA"/>
    <w:rsid w:val="00EE5507"/>
    <w:rsid w:val="00EF3AFA"/>
    <w:rsid w:val="00EF6F90"/>
    <w:rsid w:val="00EF744B"/>
    <w:rsid w:val="00F01946"/>
    <w:rsid w:val="00F03381"/>
    <w:rsid w:val="00F12E9A"/>
    <w:rsid w:val="00F133F5"/>
    <w:rsid w:val="00F13D78"/>
    <w:rsid w:val="00F17D40"/>
    <w:rsid w:val="00F314BC"/>
    <w:rsid w:val="00F31D93"/>
    <w:rsid w:val="00F31DA8"/>
    <w:rsid w:val="00F33D1B"/>
    <w:rsid w:val="00F377A1"/>
    <w:rsid w:val="00F4035F"/>
    <w:rsid w:val="00F42B37"/>
    <w:rsid w:val="00F43CA6"/>
    <w:rsid w:val="00F46057"/>
    <w:rsid w:val="00F46C74"/>
    <w:rsid w:val="00F50F5D"/>
    <w:rsid w:val="00F56326"/>
    <w:rsid w:val="00F616AF"/>
    <w:rsid w:val="00F617FF"/>
    <w:rsid w:val="00F644C2"/>
    <w:rsid w:val="00F6473B"/>
    <w:rsid w:val="00F67050"/>
    <w:rsid w:val="00F72B03"/>
    <w:rsid w:val="00F73AEB"/>
    <w:rsid w:val="00F74E84"/>
    <w:rsid w:val="00F81ECB"/>
    <w:rsid w:val="00F84B07"/>
    <w:rsid w:val="00F85829"/>
    <w:rsid w:val="00F916DB"/>
    <w:rsid w:val="00F968E2"/>
    <w:rsid w:val="00F96929"/>
    <w:rsid w:val="00FA1604"/>
    <w:rsid w:val="00FA73DF"/>
    <w:rsid w:val="00FB33D7"/>
    <w:rsid w:val="00FB41A3"/>
    <w:rsid w:val="00FC1040"/>
    <w:rsid w:val="00FC568D"/>
    <w:rsid w:val="00FC6CD0"/>
    <w:rsid w:val="00FC765A"/>
    <w:rsid w:val="00FD22A8"/>
    <w:rsid w:val="00FD24D6"/>
    <w:rsid w:val="00FD3C52"/>
    <w:rsid w:val="00FD786A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  <w:style w:type="paragraph" w:customStyle="1" w:styleId="textoacordo">
    <w:name w:val="textoacordo"/>
    <w:basedOn w:val="Normal"/>
    <w:uiPriority w:val="99"/>
    <w:rsid w:val="000D7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remisso">
    <w:name w:val="remisso"/>
    <w:basedOn w:val="Normal"/>
    <w:uiPriority w:val="99"/>
    <w:rsid w:val="000D7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  <w:style w:type="paragraph" w:customStyle="1" w:styleId="textoacordo">
    <w:name w:val="textoacordo"/>
    <w:basedOn w:val="Normal"/>
    <w:uiPriority w:val="99"/>
    <w:rsid w:val="000D7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remisso">
    <w:name w:val="remisso"/>
    <w:basedOn w:val="Normal"/>
    <w:uiPriority w:val="99"/>
    <w:rsid w:val="000D7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7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7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8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7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7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7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4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8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7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8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7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7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48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48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7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7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48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8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7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8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8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zenda.rj.gov.br/sefaz/faces/webcenter/faces/owResource.jspx?z=oracle.webcenter.doclib%21UCMServer%21UCMServer%2523dDocName%253A81783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INTERESSADO</vt:lpstr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</dc:title>
  <dc:creator>Wilson Santiago da Silva</dc:creator>
  <cp:lastModifiedBy>Thereza Marina Cunha M. Cunha</cp:lastModifiedBy>
  <cp:revision>4</cp:revision>
  <cp:lastPrinted>2017-10-10T18:28:00Z</cp:lastPrinted>
  <dcterms:created xsi:type="dcterms:W3CDTF">2017-10-19T17:54:00Z</dcterms:created>
  <dcterms:modified xsi:type="dcterms:W3CDTF">2017-10-25T17:00:00Z</dcterms:modified>
</cp:coreProperties>
</file>