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64105E" w:rsidRPr="006F06F0" w:rsidTr="00FA73DF">
        <w:trPr>
          <w:trHeight w:val="57"/>
        </w:trPr>
        <w:tc>
          <w:tcPr>
            <w:tcW w:w="1488" w:type="dxa"/>
            <w:tcBorders>
              <w:top w:val="nil"/>
              <w:left w:val="nil"/>
              <w:bottom w:val="nil"/>
              <w:right w:val="nil"/>
            </w:tcBorders>
          </w:tcPr>
          <w:p w:rsidR="0064105E" w:rsidRPr="006F06F0" w:rsidRDefault="0064105E" w:rsidP="00FA73DF">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64105E" w:rsidRPr="003563FD" w:rsidRDefault="0064105E" w:rsidP="00FA73DF">
            <w:pPr>
              <w:spacing w:after="0"/>
              <w:ind w:left="-169" w:right="-366"/>
              <w:jc w:val="center"/>
              <w:rPr>
                <w:rFonts w:ascii="Times New Roman" w:hAnsi="Times New Roman"/>
              </w:rPr>
            </w:pPr>
            <w:r w:rsidRPr="003563FD">
              <w:rPr>
                <w:rFonts w:ascii="Times New Roman" w:hAnsi="Times New Roman"/>
                <w:b/>
                <w:smallCaps/>
              </w:rPr>
              <w:t>:</w:t>
            </w:r>
          </w:p>
        </w:tc>
        <w:tc>
          <w:tcPr>
            <w:tcW w:w="7655" w:type="dxa"/>
            <w:tcBorders>
              <w:top w:val="nil"/>
              <w:left w:val="nil"/>
              <w:bottom w:val="nil"/>
              <w:right w:val="nil"/>
            </w:tcBorders>
          </w:tcPr>
          <w:p w:rsidR="0064105E" w:rsidRPr="00A61870" w:rsidRDefault="0064105E" w:rsidP="00D52F68">
            <w:pPr>
              <w:pStyle w:val="Ttulo2"/>
              <w:ind w:right="72"/>
            </w:pPr>
            <w:r>
              <w:t>Substituição Tributária, aplicação na aquisição de produtos vinculados ao fornecimento de alimentação.</w:t>
            </w:r>
          </w:p>
        </w:tc>
      </w:tr>
      <w:tr w:rsidR="0064105E" w:rsidRPr="006F06F0" w:rsidTr="00FA73DF">
        <w:trPr>
          <w:trHeight w:val="57"/>
        </w:trPr>
        <w:tc>
          <w:tcPr>
            <w:tcW w:w="1488" w:type="dxa"/>
            <w:tcBorders>
              <w:top w:val="nil"/>
              <w:left w:val="nil"/>
              <w:bottom w:val="nil"/>
              <w:right w:val="nil"/>
            </w:tcBorders>
          </w:tcPr>
          <w:p w:rsidR="0064105E" w:rsidRPr="006F06F0" w:rsidRDefault="0064105E" w:rsidP="00FA73DF">
            <w:pPr>
              <w:pStyle w:val="Ttulo2"/>
              <w:ind w:right="-852"/>
              <w:rPr>
                <w:rFonts w:ascii="Times New Roman" w:hAnsi="Times New Roman"/>
                <w:szCs w:val="22"/>
              </w:rPr>
            </w:pPr>
          </w:p>
        </w:tc>
        <w:tc>
          <w:tcPr>
            <w:tcW w:w="425" w:type="dxa"/>
            <w:tcBorders>
              <w:top w:val="nil"/>
              <w:left w:val="nil"/>
              <w:bottom w:val="nil"/>
              <w:right w:val="nil"/>
            </w:tcBorders>
          </w:tcPr>
          <w:p w:rsidR="0064105E" w:rsidRPr="003563FD" w:rsidRDefault="0064105E" w:rsidP="00FA73DF">
            <w:pPr>
              <w:spacing w:after="0"/>
              <w:ind w:left="-169" w:right="-366"/>
              <w:jc w:val="center"/>
              <w:rPr>
                <w:rFonts w:ascii="Times New Roman" w:hAnsi="Times New Roman"/>
                <w:b/>
                <w:smallCaps/>
              </w:rPr>
            </w:pPr>
          </w:p>
        </w:tc>
        <w:tc>
          <w:tcPr>
            <w:tcW w:w="7655" w:type="dxa"/>
            <w:tcBorders>
              <w:top w:val="nil"/>
              <w:left w:val="nil"/>
              <w:bottom w:val="nil"/>
              <w:right w:val="nil"/>
            </w:tcBorders>
          </w:tcPr>
          <w:p w:rsidR="0064105E" w:rsidRDefault="0064105E" w:rsidP="004E1D81">
            <w:pPr>
              <w:pStyle w:val="Ttulo2"/>
              <w:ind w:right="72"/>
              <w:rPr>
                <w:rFonts w:ascii="Times New Roman" w:hAnsi="Times New Roman"/>
                <w:szCs w:val="22"/>
              </w:rPr>
            </w:pPr>
            <w:r>
              <w:rPr>
                <w:rFonts w:ascii="Times New Roman" w:hAnsi="Times New Roman"/>
                <w:szCs w:val="22"/>
              </w:rPr>
              <w:t xml:space="preserve"> </w:t>
            </w:r>
          </w:p>
          <w:p w:rsidR="0064105E" w:rsidRPr="00D14B2B" w:rsidRDefault="0064105E" w:rsidP="0037422F">
            <w:pPr>
              <w:pStyle w:val="Ttulo2"/>
              <w:ind w:right="214"/>
              <w:jc w:val="right"/>
              <w:rPr>
                <w:rFonts w:ascii="Times New Roman" w:hAnsi="Times New Roman"/>
                <w:b w:val="0"/>
                <w:szCs w:val="22"/>
              </w:rPr>
            </w:pPr>
            <w:r w:rsidRPr="003350A5">
              <w:rPr>
                <w:rFonts w:ascii="Times New Roman" w:hAnsi="Times New Roman"/>
                <w:szCs w:val="22"/>
              </w:rPr>
              <w:t>Consulta</w:t>
            </w:r>
            <w:r w:rsidR="00C06A1D">
              <w:rPr>
                <w:rFonts w:ascii="Times New Roman" w:hAnsi="Times New Roman"/>
                <w:szCs w:val="22"/>
              </w:rPr>
              <w:t xml:space="preserve"> nº </w:t>
            </w:r>
            <w:r w:rsidR="00A846DD">
              <w:rPr>
                <w:rFonts w:ascii="Times New Roman" w:hAnsi="Times New Roman"/>
                <w:szCs w:val="22"/>
              </w:rPr>
              <w:t>118</w:t>
            </w:r>
            <w:r w:rsidR="00C06A1D">
              <w:rPr>
                <w:rFonts w:ascii="Times New Roman" w:hAnsi="Times New Roman"/>
                <w:szCs w:val="22"/>
              </w:rPr>
              <w:t xml:space="preserve"> /2016</w:t>
            </w:r>
            <w:r>
              <w:rPr>
                <w:rFonts w:ascii="Times New Roman" w:hAnsi="Times New Roman"/>
                <w:szCs w:val="22"/>
              </w:rPr>
              <w:t xml:space="preserve"> </w:t>
            </w:r>
          </w:p>
        </w:tc>
      </w:tr>
    </w:tbl>
    <w:p w:rsidR="0064105E" w:rsidRDefault="0064105E" w:rsidP="00F4035F">
      <w:pPr>
        <w:ind w:right="-671"/>
        <w:rPr>
          <w:b/>
          <w:smallCaps/>
        </w:rPr>
      </w:pPr>
    </w:p>
    <w:p w:rsidR="0064105E" w:rsidRDefault="0064105E" w:rsidP="00F4035F">
      <w:pPr>
        <w:ind w:right="-671"/>
        <w:rPr>
          <w:b/>
          <w:smallCaps/>
        </w:rPr>
      </w:pPr>
    </w:p>
    <w:p w:rsidR="0064105E" w:rsidRDefault="0064105E" w:rsidP="004E6301">
      <w:pPr>
        <w:tabs>
          <w:tab w:val="left" w:pos="3240"/>
        </w:tabs>
        <w:ind w:right="-710" w:firstLine="567"/>
        <w:jc w:val="both"/>
        <w:rPr>
          <w:rFonts w:ascii="Times New Roman" w:hAnsi="Times New Roman"/>
        </w:rPr>
      </w:pPr>
      <w:r w:rsidRPr="00C9261B">
        <w:rPr>
          <w:rFonts w:ascii="Times New Roman" w:hAnsi="Times New Roman"/>
        </w:rPr>
        <w:t>A empresa consulente, com objeto social</w:t>
      </w:r>
      <w:r>
        <w:rPr>
          <w:rFonts w:ascii="Times New Roman" w:hAnsi="Times New Roman"/>
        </w:rPr>
        <w:t xml:space="preserve"> de </w:t>
      </w:r>
      <w:proofErr w:type="gramStart"/>
      <w:r>
        <w:rPr>
          <w:rFonts w:ascii="Times New Roman" w:hAnsi="Times New Roman"/>
        </w:rPr>
        <w:t>restaurante e similares</w:t>
      </w:r>
      <w:proofErr w:type="gramEnd"/>
      <w:r>
        <w:rPr>
          <w:rFonts w:ascii="Times New Roman" w:hAnsi="Times New Roman"/>
        </w:rPr>
        <w:t xml:space="preserve"> vem solicitar o entendimento desta Coordenação acerca da aplicação do regime de substituição tributária</w:t>
      </w:r>
      <w:r w:rsidR="00C06A1D">
        <w:rPr>
          <w:rFonts w:ascii="Times New Roman" w:hAnsi="Times New Roman"/>
        </w:rPr>
        <w:t xml:space="preserve"> </w:t>
      </w:r>
      <w:r>
        <w:rPr>
          <w:rFonts w:ascii="Times New Roman" w:hAnsi="Times New Roman"/>
        </w:rPr>
        <w:t>(ICMS-ST), em produtos adquiridos para o fornecimento de alimentação.</w:t>
      </w:r>
    </w:p>
    <w:p w:rsidR="0064105E" w:rsidRDefault="0064105E" w:rsidP="004E6301">
      <w:pPr>
        <w:tabs>
          <w:tab w:val="left" w:pos="3240"/>
        </w:tabs>
        <w:ind w:right="-710" w:firstLine="567"/>
        <w:jc w:val="both"/>
        <w:rPr>
          <w:rFonts w:ascii="Times New Roman" w:hAnsi="Times New Roman"/>
        </w:rPr>
      </w:pPr>
      <w:r>
        <w:rPr>
          <w:rFonts w:ascii="Times New Roman" w:hAnsi="Times New Roman"/>
        </w:rPr>
        <w:t>A consulente, em síntese, expõe o que segue:</w:t>
      </w:r>
    </w:p>
    <w:p w:rsidR="0064105E" w:rsidRDefault="0064105E" w:rsidP="004E6301">
      <w:pPr>
        <w:tabs>
          <w:tab w:val="left" w:pos="3240"/>
        </w:tabs>
        <w:ind w:right="-710" w:firstLine="567"/>
        <w:jc w:val="both"/>
        <w:rPr>
          <w:rFonts w:ascii="Times New Roman" w:hAnsi="Times New Roman"/>
        </w:rPr>
      </w:pPr>
      <w:r>
        <w:rPr>
          <w:rFonts w:ascii="Times New Roman" w:hAnsi="Times New Roman"/>
        </w:rPr>
        <w:t>A empresa adquire produtos sujeito ao regime de substituição tributária constantes do item 23, do Anexo I, do Livro II do Decreto 27.427/00 (RICMS-RJ). Posteriormente, as saídas das refeições produzidas pelos restaurantes estarão sujeitas ao recolhimento do ICMS no percentual de 4% sobre o valor da receita bruta de vendas, nos termos do art. 34 do Livro V do RICMS-RJ.  Destaca, que as operações com produtos adquiridos com ST estão excluídos da receia bruta, para fins de apuração do ICMS, no regime de tributação especial, previsto no referido artigo.</w:t>
      </w:r>
    </w:p>
    <w:p w:rsidR="0064105E" w:rsidRPr="00137F2B" w:rsidRDefault="0064105E" w:rsidP="004E6301">
      <w:pPr>
        <w:tabs>
          <w:tab w:val="left" w:pos="3240"/>
        </w:tabs>
        <w:ind w:right="-710" w:firstLine="567"/>
        <w:jc w:val="both"/>
        <w:rPr>
          <w:rFonts w:ascii="Times New Roman" w:hAnsi="Times New Roman"/>
          <w:b/>
          <w:i/>
        </w:rPr>
      </w:pPr>
      <w:r>
        <w:rPr>
          <w:rFonts w:ascii="Times New Roman" w:hAnsi="Times New Roman"/>
        </w:rPr>
        <w:t>A consulente destaca o artigo 2.º do Livro II do RICMS-RJ que determina que “</w:t>
      </w:r>
      <w:r>
        <w:rPr>
          <w:rFonts w:ascii="Times New Roman" w:hAnsi="Times New Roman"/>
          <w:i/>
        </w:rPr>
        <w:t>n</w:t>
      </w:r>
      <w:r w:rsidRPr="007A47E6">
        <w:rPr>
          <w:rFonts w:ascii="Times New Roman" w:hAnsi="Times New Roman"/>
          <w:i/>
        </w:rPr>
        <w:t>a saída das mercadorias relacionadas no Anexo I fica atribuída ao estabelecimento industrial, na qualidade de contribuinte substituto, a responsabilidade pela retenção e recolhimento do IC</w:t>
      </w:r>
      <w:r>
        <w:rPr>
          <w:rFonts w:ascii="Times New Roman" w:hAnsi="Times New Roman"/>
          <w:i/>
        </w:rPr>
        <w:t xml:space="preserve">MS relativo às </w:t>
      </w:r>
      <w:r w:rsidRPr="00137F2B">
        <w:rPr>
          <w:rFonts w:ascii="Times New Roman" w:hAnsi="Times New Roman"/>
          <w:b/>
          <w:i/>
        </w:rPr>
        <w:t>operações subsequentes realizadas por estabelecimento distribuidor, atacadista ou varejista.”</w:t>
      </w:r>
    </w:p>
    <w:p w:rsidR="0064105E" w:rsidRDefault="0064105E" w:rsidP="004E6301">
      <w:pPr>
        <w:tabs>
          <w:tab w:val="left" w:pos="3240"/>
        </w:tabs>
        <w:ind w:right="-710" w:firstLine="567"/>
        <w:jc w:val="both"/>
        <w:rPr>
          <w:rFonts w:ascii="Times New Roman" w:hAnsi="Times New Roman"/>
        </w:rPr>
      </w:pPr>
      <w:r>
        <w:rPr>
          <w:rFonts w:ascii="Times New Roman" w:hAnsi="Times New Roman"/>
        </w:rPr>
        <w:t>Pela análise do dispositivo citado, a consulente entende não ser aplicável a substituição tributária nas suas aquisições, isto porque tais produtos não serão comercializados ou revendidos pela empresa, inexistindo operação subsequente.</w:t>
      </w:r>
    </w:p>
    <w:p w:rsidR="0064105E" w:rsidRDefault="0064105E" w:rsidP="004E6301">
      <w:pPr>
        <w:tabs>
          <w:tab w:val="left" w:pos="3240"/>
        </w:tabs>
        <w:ind w:right="-710" w:firstLine="567"/>
        <w:jc w:val="both"/>
        <w:rPr>
          <w:rFonts w:ascii="Times New Roman" w:hAnsi="Times New Roman"/>
        </w:rPr>
      </w:pPr>
      <w:r>
        <w:rPr>
          <w:rFonts w:ascii="Times New Roman" w:hAnsi="Times New Roman"/>
        </w:rPr>
        <w:t>Os produtos a que se refere a consulente são aqueles empregados no preparo de refeições e de forma exemplificativa, cita alguns destes produtos na sua inicial às fls. 05/06.</w:t>
      </w:r>
    </w:p>
    <w:p w:rsidR="0064105E" w:rsidRDefault="0064105E" w:rsidP="004E6301">
      <w:pPr>
        <w:tabs>
          <w:tab w:val="left" w:pos="3240"/>
        </w:tabs>
        <w:ind w:right="-710" w:firstLine="567"/>
        <w:jc w:val="both"/>
        <w:rPr>
          <w:rFonts w:ascii="Times New Roman" w:hAnsi="Times New Roman"/>
        </w:rPr>
      </w:pPr>
      <w:r>
        <w:rPr>
          <w:rFonts w:ascii="Times New Roman" w:hAnsi="Times New Roman"/>
        </w:rPr>
        <w:t xml:space="preserve">Adicionalmente, entende que o processo utilizado no restaurante </w:t>
      </w:r>
      <w:r w:rsidRPr="000425BB">
        <w:rPr>
          <w:rFonts w:ascii="Times New Roman" w:hAnsi="Times New Roman"/>
          <w:b/>
        </w:rPr>
        <w:t>é semelhante ao de industrialização,</w:t>
      </w:r>
      <w:r>
        <w:rPr>
          <w:rFonts w:ascii="Times New Roman" w:hAnsi="Times New Roman"/>
        </w:rPr>
        <w:t xml:space="preserve"> operação na qual não se aplica o regime de substituição tributária nos termos do inciso III do artigo 38 do Livro II do RICMS-RJ.</w:t>
      </w:r>
    </w:p>
    <w:p w:rsidR="0064105E" w:rsidRDefault="0064105E" w:rsidP="004E6301">
      <w:pPr>
        <w:tabs>
          <w:tab w:val="left" w:pos="3240"/>
        </w:tabs>
        <w:ind w:right="-710" w:firstLine="567"/>
        <w:jc w:val="both"/>
        <w:rPr>
          <w:rFonts w:ascii="Times New Roman" w:hAnsi="Times New Roman"/>
        </w:rPr>
      </w:pPr>
      <w:r>
        <w:rPr>
          <w:rFonts w:ascii="Times New Roman" w:hAnsi="Times New Roman"/>
        </w:rPr>
        <w:t>Ainda, a consulente destaca que, nos termos do artigo 34 do Livro V do RICMS-RJ, no fornecimento de alimentação incidirá a carga tributária de 4% sobre a receita bruta, excluídos os produtos sujeitos ao regime de substituição tributária. Contudo, no caso de produtos alimentícios,</w:t>
      </w:r>
      <w:r w:rsidR="00C06A1D">
        <w:rPr>
          <w:rFonts w:ascii="Times New Roman" w:hAnsi="Times New Roman"/>
        </w:rPr>
        <w:t xml:space="preserve"> </w:t>
      </w:r>
      <w:r>
        <w:rPr>
          <w:rFonts w:ascii="Times New Roman" w:hAnsi="Times New Roman"/>
        </w:rPr>
        <w:t>como foram consumidos no</w:t>
      </w:r>
      <w:r w:rsidR="00C06A1D">
        <w:rPr>
          <w:rFonts w:ascii="Times New Roman" w:hAnsi="Times New Roman"/>
        </w:rPr>
        <w:t xml:space="preserve"> </w:t>
      </w:r>
      <w:r>
        <w:rPr>
          <w:rFonts w:ascii="Times New Roman" w:hAnsi="Times New Roman"/>
        </w:rPr>
        <w:t>processo de preparo das refeições, não é possível sua individualização de forma a afastar nova incidência do imposto.</w:t>
      </w:r>
    </w:p>
    <w:p w:rsidR="0064105E" w:rsidRDefault="0064105E" w:rsidP="004E6301">
      <w:pPr>
        <w:tabs>
          <w:tab w:val="left" w:pos="3240"/>
        </w:tabs>
        <w:ind w:right="-710" w:firstLine="567"/>
        <w:jc w:val="both"/>
        <w:rPr>
          <w:rFonts w:ascii="Times New Roman" w:hAnsi="Times New Roman"/>
        </w:rPr>
      </w:pPr>
      <w:r>
        <w:rPr>
          <w:rFonts w:ascii="Times New Roman" w:hAnsi="Times New Roman"/>
        </w:rPr>
        <w:lastRenderedPageBreak/>
        <w:t>Para corroborar este entendimento, a consulente destaca que uma eventual cobrança adicional na saída destes produtos estaria em desacordo como o disposto no</w:t>
      </w:r>
      <w:r w:rsidR="00C06A1D">
        <w:rPr>
          <w:rFonts w:ascii="Times New Roman" w:hAnsi="Times New Roman"/>
        </w:rPr>
        <w:t xml:space="preserve"> </w:t>
      </w:r>
      <w:r>
        <w:rPr>
          <w:rFonts w:ascii="Times New Roman" w:hAnsi="Times New Roman"/>
        </w:rPr>
        <w:t>artigo 27 do Livro II, transcrito a seguir:</w:t>
      </w:r>
    </w:p>
    <w:p w:rsidR="0064105E" w:rsidRPr="00475CD3" w:rsidRDefault="0064105E" w:rsidP="00475CD3">
      <w:pPr>
        <w:tabs>
          <w:tab w:val="left" w:pos="3240"/>
        </w:tabs>
        <w:ind w:left="2520" w:right="-710" w:firstLine="567"/>
        <w:jc w:val="both"/>
        <w:rPr>
          <w:rFonts w:ascii="Times New Roman" w:hAnsi="Times New Roman"/>
          <w:i/>
        </w:rPr>
      </w:pPr>
      <w:r w:rsidRPr="00475CD3">
        <w:rPr>
          <w:rFonts w:ascii="Times New Roman" w:hAnsi="Times New Roman"/>
          <w:i/>
        </w:rPr>
        <w:t xml:space="preserve">Art. 27. O estabelecimento distribuidor ou atacadista que receber mercadoria com imposto retido deve: </w:t>
      </w:r>
    </w:p>
    <w:p w:rsidR="0064105E" w:rsidRPr="00475CD3" w:rsidRDefault="0064105E" w:rsidP="00475CD3">
      <w:pPr>
        <w:tabs>
          <w:tab w:val="left" w:pos="3240"/>
        </w:tabs>
        <w:ind w:left="2520" w:right="-710" w:firstLine="567"/>
        <w:jc w:val="both"/>
        <w:rPr>
          <w:rFonts w:ascii="Times New Roman" w:hAnsi="Times New Roman"/>
          <w:i/>
        </w:rPr>
      </w:pPr>
      <w:r w:rsidRPr="00475CD3">
        <w:rPr>
          <w:rFonts w:ascii="Times New Roman" w:hAnsi="Times New Roman"/>
          <w:i/>
        </w:rPr>
        <w:t>[...]</w:t>
      </w:r>
    </w:p>
    <w:p w:rsidR="0064105E" w:rsidRPr="00475CD3" w:rsidRDefault="0064105E" w:rsidP="00475CD3">
      <w:pPr>
        <w:tabs>
          <w:tab w:val="left" w:pos="3240"/>
        </w:tabs>
        <w:ind w:left="2520" w:right="-710" w:firstLine="567"/>
        <w:jc w:val="both"/>
        <w:rPr>
          <w:rFonts w:ascii="Times New Roman" w:hAnsi="Times New Roman"/>
          <w:i/>
        </w:rPr>
      </w:pPr>
      <w:r w:rsidRPr="00475CD3">
        <w:rPr>
          <w:rFonts w:ascii="Times New Roman" w:hAnsi="Times New Roman"/>
          <w:i/>
        </w:rPr>
        <w:t xml:space="preserve">II - emitir Nota Fiscal, por ocasião da saída da mercadoria, </w:t>
      </w:r>
      <w:r w:rsidRPr="00475CD3">
        <w:rPr>
          <w:rFonts w:ascii="Times New Roman" w:hAnsi="Times New Roman"/>
          <w:b/>
          <w:i/>
        </w:rPr>
        <w:t>sem destaque do imposto</w:t>
      </w:r>
      <w:r w:rsidRPr="00475CD3">
        <w:rPr>
          <w:rFonts w:ascii="Times New Roman" w:hAnsi="Times New Roman"/>
          <w:i/>
        </w:rPr>
        <w:t>, contendo, além dos demais requisitos, a declaração "imposto retido por substituição", citando o dispositivo da legislação que determinou a retenção;</w:t>
      </w:r>
    </w:p>
    <w:p w:rsidR="0064105E" w:rsidRPr="00281E5D" w:rsidRDefault="0064105E" w:rsidP="00281E5D">
      <w:pPr>
        <w:tabs>
          <w:tab w:val="left" w:pos="3240"/>
        </w:tabs>
        <w:ind w:left="2520" w:right="-710" w:firstLine="567"/>
        <w:jc w:val="both"/>
        <w:rPr>
          <w:rFonts w:ascii="Times New Roman" w:hAnsi="Times New Roman"/>
          <w:i/>
        </w:rPr>
      </w:pPr>
      <w:r w:rsidRPr="00475CD3">
        <w:rPr>
          <w:rFonts w:ascii="Times New Roman" w:hAnsi="Times New Roman"/>
          <w:i/>
        </w:rPr>
        <w:t>III - lançar a Nota Fiscal mencionada no inciso anterior na coluna "Outras", de "Operações sem Débito do Imposto", do livro Registro de Saídas</w:t>
      </w:r>
    </w:p>
    <w:p w:rsidR="0064105E" w:rsidRDefault="0064105E" w:rsidP="004E6301">
      <w:pPr>
        <w:tabs>
          <w:tab w:val="left" w:pos="3240"/>
        </w:tabs>
        <w:ind w:right="-710" w:firstLine="567"/>
        <w:jc w:val="both"/>
        <w:rPr>
          <w:rFonts w:ascii="Times New Roman" w:hAnsi="Times New Roman"/>
        </w:rPr>
      </w:pPr>
      <w:r>
        <w:rPr>
          <w:rFonts w:ascii="Times New Roman" w:hAnsi="Times New Roman"/>
        </w:rPr>
        <w:t xml:space="preserve">Destaca, ainda, que o </w:t>
      </w:r>
      <w:r w:rsidRPr="001E221D">
        <w:rPr>
          <w:rFonts w:ascii="Times New Roman" w:hAnsi="Times New Roman"/>
        </w:rPr>
        <w:t>§ 3.º</w:t>
      </w:r>
      <w:r>
        <w:rPr>
          <w:rFonts w:ascii="Times New Roman" w:hAnsi="Times New Roman"/>
        </w:rPr>
        <w:t xml:space="preserve"> do mencionado artigo 34 prevê a possibilidade de o contribuinte, que recebe mercadoria com imposto retido, deduzir do valor apurado, a importância equivalente à resultante do percentual de 2,3% sobre o valor de entrada da referida mercadoria, desde que esta seja utilizada como ingrediente na preparação de alimentos e conste da lista de produtos alimentícios sujeitos ao regime de ST.</w:t>
      </w:r>
    </w:p>
    <w:p w:rsidR="0064105E" w:rsidRDefault="0064105E" w:rsidP="004E6301">
      <w:pPr>
        <w:tabs>
          <w:tab w:val="left" w:pos="3240"/>
        </w:tabs>
        <w:ind w:right="-710" w:firstLine="567"/>
        <w:jc w:val="both"/>
        <w:rPr>
          <w:rFonts w:ascii="Times New Roman" w:hAnsi="Times New Roman"/>
        </w:rPr>
      </w:pPr>
      <w:r>
        <w:rPr>
          <w:rFonts w:ascii="Times New Roman" w:hAnsi="Times New Roman"/>
        </w:rPr>
        <w:t>Tal dispositivo, no entendimento da consulente, reforça a possibilidade de não aplicação</w:t>
      </w:r>
      <w:r w:rsidR="00C06A1D">
        <w:rPr>
          <w:rFonts w:ascii="Times New Roman" w:hAnsi="Times New Roman"/>
        </w:rPr>
        <w:t xml:space="preserve"> </w:t>
      </w:r>
      <w:r>
        <w:rPr>
          <w:rFonts w:ascii="Times New Roman" w:hAnsi="Times New Roman"/>
        </w:rPr>
        <w:t>da ST no momento da aquisição dos referidos produtos, vez que permite a possibilidade do desconto (ressarcimento), dos respectivos valores em caso do imposto ter sido retido.</w:t>
      </w:r>
    </w:p>
    <w:p w:rsidR="0064105E" w:rsidRPr="001E1184" w:rsidRDefault="0064105E" w:rsidP="006E1168">
      <w:pPr>
        <w:tabs>
          <w:tab w:val="left" w:pos="3240"/>
        </w:tabs>
        <w:ind w:right="-710" w:firstLine="567"/>
        <w:jc w:val="both"/>
        <w:rPr>
          <w:rFonts w:ascii="Times New Roman" w:hAnsi="Times New Roman"/>
          <w:b/>
        </w:rPr>
      </w:pPr>
      <w:r>
        <w:rPr>
          <w:rFonts w:ascii="Times New Roman" w:hAnsi="Times New Roman"/>
        </w:rPr>
        <w:t xml:space="preserve">Mesmo na possibilidade de restituição de parte ICMS-ST retido nas operações antecedentes, permanece a cobrança parcial </w:t>
      </w:r>
      <w:r w:rsidRPr="001E1184">
        <w:rPr>
          <w:rFonts w:ascii="Times New Roman" w:hAnsi="Times New Roman"/>
          <w:b/>
        </w:rPr>
        <w:t xml:space="preserve">em contraposição à regra do artigo 27, segundo o qual não deveria haver tributação nas saídas de produtos adquiridos com substituição tributária. </w:t>
      </w:r>
    </w:p>
    <w:p w:rsidR="0064105E" w:rsidRPr="00C9261B" w:rsidRDefault="0064105E" w:rsidP="001120B3">
      <w:pPr>
        <w:ind w:right="-691" w:firstLine="708"/>
        <w:jc w:val="both"/>
        <w:rPr>
          <w:rFonts w:ascii="Times New Roman" w:hAnsi="Times New Roman"/>
        </w:rPr>
      </w:pPr>
      <w:r w:rsidRPr="00272919">
        <w:rPr>
          <w:rFonts w:ascii="Times New Roman" w:hAnsi="Times New Roman"/>
        </w:rPr>
        <w:t>O processo encontra-se instruído com c</w:t>
      </w:r>
      <w:r>
        <w:rPr>
          <w:rFonts w:ascii="Times New Roman" w:hAnsi="Times New Roman"/>
        </w:rPr>
        <w:t>ópia de documento, às fls. 34/36</w:t>
      </w:r>
      <w:r w:rsidRPr="00272919">
        <w:rPr>
          <w:rFonts w:ascii="Times New Roman" w:hAnsi="Times New Roman"/>
        </w:rPr>
        <w:t xml:space="preserve">, que comprovam o pagamento da TSE e documentos, às fls. </w:t>
      </w:r>
      <w:r>
        <w:rPr>
          <w:rFonts w:ascii="Times New Roman" w:hAnsi="Times New Roman"/>
        </w:rPr>
        <w:t>12/31</w:t>
      </w:r>
      <w:r w:rsidRPr="00272919">
        <w:rPr>
          <w:rFonts w:ascii="Times New Roman" w:hAnsi="Times New Roman"/>
        </w:rPr>
        <w:t>, que comprovam a habilitação do signatário da petição inicial.</w:t>
      </w:r>
      <w:r>
        <w:rPr>
          <w:rFonts w:ascii="Times New Roman" w:hAnsi="Times New Roman"/>
        </w:rPr>
        <w:t xml:space="preserve"> </w:t>
      </w:r>
    </w:p>
    <w:p w:rsidR="0064105E" w:rsidRPr="0066260F" w:rsidRDefault="0064105E" w:rsidP="001120B3">
      <w:pPr>
        <w:ind w:right="-691" w:firstLine="708"/>
        <w:jc w:val="both"/>
        <w:rPr>
          <w:rFonts w:ascii="Times New Roman" w:hAnsi="Times New Roman"/>
          <w:i/>
        </w:rPr>
      </w:pPr>
      <w:r w:rsidRPr="00C9261B">
        <w:rPr>
          <w:rFonts w:ascii="Times New Roman" w:hAnsi="Times New Roman"/>
        </w:rPr>
        <w:t>Consta, ainda, de</w:t>
      </w:r>
      <w:r>
        <w:rPr>
          <w:rFonts w:ascii="Times New Roman" w:hAnsi="Times New Roman"/>
        </w:rPr>
        <w:t>spacho da ARF 64.15, às fls. 37, de 04 de outubro de 2016, informando “</w:t>
      </w:r>
      <w:r w:rsidRPr="0066260F">
        <w:rPr>
          <w:rFonts w:ascii="Times New Roman" w:hAnsi="Times New Roman"/>
          <w:i/>
        </w:rPr>
        <w:t>que o pedido se encontra regular quanto à forma, consta taxa recolhida relativo ao pedido de consulta e o contribuinte não se encontra sob ação fiscal, tampouco foi encontrado auto de infração relativo à matéria pendente de decisão.</w:t>
      </w:r>
      <w:r>
        <w:rPr>
          <w:rFonts w:ascii="Times New Roman" w:hAnsi="Times New Roman"/>
          <w:i/>
        </w:rPr>
        <w:t>”</w:t>
      </w:r>
    </w:p>
    <w:p w:rsidR="0064105E" w:rsidRPr="005C13B1" w:rsidRDefault="0064105E" w:rsidP="005C13B1">
      <w:pPr>
        <w:tabs>
          <w:tab w:val="left" w:pos="3240"/>
        </w:tabs>
        <w:ind w:right="-710" w:firstLine="567"/>
        <w:rPr>
          <w:rFonts w:ascii="Arial" w:hAnsi="Arial" w:cs="Arial"/>
          <w:b/>
          <w:smallCaps/>
        </w:rPr>
      </w:pPr>
      <w:r>
        <w:rPr>
          <w:rFonts w:ascii="Arial" w:hAnsi="Arial" w:cs="Arial"/>
          <w:b/>
          <w:smallCaps/>
        </w:rPr>
        <w:t xml:space="preserve">II - </w:t>
      </w:r>
      <w:proofErr w:type="gramStart"/>
      <w:r w:rsidRPr="00E83818">
        <w:rPr>
          <w:rFonts w:ascii="Arial" w:hAnsi="Arial" w:cs="Arial"/>
          <w:b/>
          <w:smallCaps/>
        </w:rPr>
        <w:t>Isto posto</w:t>
      </w:r>
      <w:proofErr w:type="gramEnd"/>
      <w:r w:rsidRPr="00E83818">
        <w:rPr>
          <w:rFonts w:ascii="Arial" w:hAnsi="Arial" w:cs="Arial"/>
          <w:b/>
          <w:smallCaps/>
        </w:rPr>
        <w:t>, Consulta:</w:t>
      </w:r>
    </w:p>
    <w:p w:rsidR="0064105E" w:rsidRPr="00710E55" w:rsidRDefault="0064105E" w:rsidP="000425BB">
      <w:pPr>
        <w:spacing w:after="0" w:line="360" w:lineRule="auto"/>
        <w:ind w:left="1410" w:right="-852" w:hanging="705"/>
        <w:jc w:val="both"/>
        <w:rPr>
          <w:rFonts w:ascii="Times New Roman" w:hAnsi="Times New Roman"/>
          <w:i/>
        </w:rPr>
      </w:pPr>
      <w:r w:rsidRPr="00710E55">
        <w:rPr>
          <w:rFonts w:ascii="Times New Roman" w:hAnsi="Times New Roman"/>
          <w:i/>
        </w:rPr>
        <w:t>a.1)</w:t>
      </w:r>
      <w:r w:rsidRPr="00710E55">
        <w:rPr>
          <w:rFonts w:ascii="Times New Roman" w:hAnsi="Times New Roman"/>
          <w:i/>
        </w:rPr>
        <w:tab/>
        <w:t xml:space="preserve">Incide o regime de substituição tributária na aquisição dos produtos alimentícios constantes do item 23, do Anexo I, do Livro II do RICMS-RJ, por estabelecimento </w:t>
      </w:r>
      <w:r w:rsidRPr="00710E55">
        <w:rPr>
          <w:rFonts w:ascii="Times New Roman" w:hAnsi="Times New Roman"/>
          <w:i/>
        </w:rPr>
        <w:lastRenderedPageBreak/>
        <w:t>dedicado à atividade de restaurante e similar, no Estado do Rio de Janeiro, quando destinados à preparação de refeições?</w:t>
      </w:r>
    </w:p>
    <w:p w:rsidR="0064105E" w:rsidRPr="00710E55" w:rsidRDefault="0064105E" w:rsidP="000425BB">
      <w:pPr>
        <w:spacing w:after="0" w:line="360" w:lineRule="auto"/>
        <w:ind w:left="1410" w:right="-852" w:hanging="705"/>
        <w:jc w:val="both"/>
        <w:rPr>
          <w:rFonts w:ascii="Times New Roman" w:hAnsi="Times New Roman"/>
          <w:i/>
        </w:rPr>
      </w:pPr>
      <w:r w:rsidRPr="00710E55">
        <w:rPr>
          <w:rFonts w:ascii="Times New Roman" w:hAnsi="Times New Roman"/>
          <w:i/>
        </w:rPr>
        <w:t>a.2)</w:t>
      </w:r>
      <w:r w:rsidRPr="00710E55">
        <w:rPr>
          <w:rFonts w:ascii="Times New Roman" w:hAnsi="Times New Roman"/>
          <w:i/>
        </w:rPr>
        <w:tab/>
        <w:t>Caso  o entendimento seja pela não aplicação do regime de substituição tributária, como deve proceder a Consulente na hipótese de questionamento pela falta de recolhimento do imposto em barreira fiscal?</w:t>
      </w:r>
    </w:p>
    <w:p w:rsidR="0064105E" w:rsidRPr="00710E55" w:rsidRDefault="0064105E" w:rsidP="000425BB">
      <w:pPr>
        <w:spacing w:after="0" w:line="360" w:lineRule="auto"/>
        <w:ind w:left="1410" w:right="-852" w:hanging="705"/>
        <w:jc w:val="both"/>
        <w:rPr>
          <w:rFonts w:ascii="Times New Roman" w:hAnsi="Times New Roman"/>
          <w:i/>
        </w:rPr>
      </w:pPr>
      <w:r w:rsidRPr="00710E55">
        <w:rPr>
          <w:rFonts w:ascii="Times New Roman" w:hAnsi="Times New Roman"/>
          <w:i/>
        </w:rPr>
        <w:t>b.1)</w:t>
      </w:r>
      <w:r w:rsidRPr="00710E55">
        <w:rPr>
          <w:rFonts w:ascii="Times New Roman" w:hAnsi="Times New Roman"/>
          <w:i/>
        </w:rPr>
        <w:tab/>
        <w:t>Caso o en</w:t>
      </w:r>
      <w:r w:rsidRPr="009B5E8A">
        <w:rPr>
          <w:rFonts w:ascii="Times New Roman" w:hAnsi="Times New Roman"/>
          <w:b/>
          <w:i/>
        </w:rPr>
        <w:t>te</w:t>
      </w:r>
      <w:r w:rsidRPr="00710E55">
        <w:rPr>
          <w:rFonts w:ascii="Times New Roman" w:hAnsi="Times New Roman"/>
          <w:i/>
        </w:rPr>
        <w:t>ndimento seja pela aplicação do regime de substituição tributária, pode o contribuinte excluir da receita bruta, para fins de apuração do ICMS, o montante do valor de aquisição dos produtos alimentícios cujo ICMS foi retido antecipadamente, a fim de evitar nova tributação?</w:t>
      </w:r>
    </w:p>
    <w:p w:rsidR="0064105E" w:rsidRPr="00710E55" w:rsidRDefault="0064105E" w:rsidP="000425BB">
      <w:pPr>
        <w:spacing w:after="0" w:line="360" w:lineRule="auto"/>
        <w:ind w:left="1410" w:right="-852" w:hanging="705"/>
        <w:jc w:val="both"/>
        <w:rPr>
          <w:rFonts w:ascii="Times New Roman" w:hAnsi="Times New Roman"/>
          <w:i/>
        </w:rPr>
      </w:pPr>
      <w:r w:rsidRPr="00710E55">
        <w:rPr>
          <w:rFonts w:ascii="Times New Roman" w:hAnsi="Times New Roman"/>
          <w:i/>
        </w:rPr>
        <w:t xml:space="preserve">b.2) </w:t>
      </w:r>
      <w:r w:rsidRPr="00710E55">
        <w:rPr>
          <w:rFonts w:ascii="Times New Roman" w:hAnsi="Times New Roman"/>
          <w:i/>
        </w:rPr>
        <w:tab/>
        <w:t xml:space="preserve">Na hipótese de resposta negativa ao questionamento anterior, a redução prevista no § 3.º </w:t>
      </w:r>
      <w:r w:rsidRPr="00710E55">
        <w:rPr>
          <w:rFonts w:ascii="Times New Roman" w:hAnsi="Times New Roman"/>
          <w:i/>
        </w:rPr>
        <w:tab/>
        <w:t>do art. 34 do Livro V do RICMS-RJ pode ser aplicada às operações da Consulente?</w:t>
      </w:r>
    </w:p>
    <w:p w:rsidR="00B841A0" w:rsidRPr="00710E55" w:rsidRDefault="0064105E" w:rsidP="000425BB">
      <w:pPr>
        <w:spacing w:after="0" w:line="360" w:lineRule="auto"/>
        <w:ind w:left="1410" w:right="-852" w:hanging="705"/>
        <w:jc w:val="both"/>
        <w:rPr>
          <w:rFonts w:ascii="Times New Roman" w:hAnsi="Times New Roman"/>
          <w:i/>
        </w:rPr>
      </w:pPr>
      <w:r w:rsidRPr="00710E55">
        <w:rPr>
          <w:rFonts w:ascii="Times New Roman" w:hAnsi="Times New Roman"/>
          <w:i/>
        </w:rPr>
        <w:t>b.3)</w:t>
      </w:r>
      <w:r w:rsidRPr="00710E55">
        <w:rPr>
          <w:rFonts w:ascii="Times New Roman" w:hAnsi="Times New Roman"/>
          <w:i/>
        </w:rPr>
        <w:tab/>
        <w:t>Por fim, os valores que a Consulente deixou de reduzir nos períodos anteriores poderão ser compensados nas operações futuras? É cabível pedido de restituição dos respectivos valores?</w:t>
      </w:r>
    </w:p>
    <w:p w:rsidR="0064105E" w:rsidRDefault="0064105E" w:rsidP="0076769B">
      <w:pPr>
        <w:spacing w:after="0" w:line="360" w:lineRule="auto"/>
        <w:ind w:left="705" w:right="-852"/>
        <w:rPr>
          <w:rFonts w:ascii="Times New Roman" w:hAnsi="Times New Roman"/>
          <w:b/>
        </w:rPr>
      </w:pPr>
    </w:p>
    <w:p w:rsidR="00B841A0" w:rsidRPr="001E1184" w:rsidRDefault="0064105E" w:rsidP="000425BB">
      <w:pPr>
        <w:tabs>
          <w:tab w:val="left" w:pos="3240"/>
        </w:tabs>
        <w:ind w:right="-710" w:firstLine="567"/>
        <w:rPr>
          <w:rFonts w:ascii="Arial" w:hAnsi="Arial" w:cs="Arial"/>
          <w:b/>
        </w:rPr>
      </w:pPr>
      <w:r w:rsidRPr="00E83818">
        <w:rPr>
          <w:rFonts w:ascii="Arial" w:hAnsi="Arial" w:cs="Arial"/>
          <w:b/>
        </w:rPr>
        <w:t>II</w:t>
      </w:r>
      <w:r>
        <w:rPr>
          <w:rFonts w:ascii="Arial" w:hAnsi="Arial" w:cs="Arial"/>
          <w:b/>
        </w:rPr>
        <w:t>I</w:t>
      </w:r>
      <w:r w:rsidRPr="00E83818">
        <w:rPr>
          <w:rFonts w:ascii="Arial" w:hAnsi="Arial" w:cs="Arial"/>
          <w:b/>
        </w:rPr>
        <w:t xml:space="preserve"> – </w:t>
      </w:r>
      <w:r w:rsidR="000425BB">
        <w:rPr>
          <w:rFonts w:ascii="Arial" w:hAnsi="Arial" w:cs="Arial"/>
          <w:b/>
          <w:smallCaps/>
        </w:rPr>
        <w:t xml:space="preserve">Análise  e </w:t>
      </w:r>
      <w:r w:rsidRPr="001452C9">
        <w:rPr>
          <w:rFonts w:ascii="Arial" w:hAnsi="Arial" w:cs="Arial"/>
          <w:b/>
          <w:smallCaps/>
        </w:rPr>
        <w:t>Resposta</w:t>
      </w:r>
      <w:r w:rsidRPr="00E83818">
        <w:rPr>
          <w:rFonts w:ascii="Arial" w:hAnsi="Arial" w:cs="Arial"/>
          <w:b/>
        </w:rPr>
        <w:t>:</w:t>
      </w:r>
    </w:p>
    <w:p w:rsidR="001E1184" w:rsidRDefault="001E1184" w:rsidP="0070207C">
      <w:pPr>
        <w:ind w:left="708" w:right="-691" w:firstLine="708"/>
        <w:jc w:val="both"/>
        <w:rPr>
          <w:rFonts w:ascii="Times New Roman" w:hAnsi="Times New Roman"/>
        </w:rPr>
      </w:pPr>
      <w:r>
        <w:rPr>
          <w:rFonts w:ascii="Times New Roman" w:hAnsi="Times New Roman"/>
        </w:rPr>
        <w:t>Preliminarmente, cumpre destacar o artigo 27 do Livro II do RICMS-RJ, mencionado</w:t>
      </w:r>
      <w:r w:rsidR="00D1605B">
        <w:rPr>
          <w:rFonts w:ascii="Times New Roman" w:hAnsi="Times New Roman"/>
        </w:rPr>
        <w:t>, de forma reiterad</w:t>
      </w:r>
      <w:r w:rsidR="00B841A0">
        <w:rPr>
          <w:rFonts w:ascii="Times New Roman" w:hAnsi="Times New Roman"/>
        </w:rPr>
        <w:t>a</w:t>
      </w:r>
      <w:r>
        <w:rPr>
          <w:rFonts w:ascii="Times New Roman" w:hAnsi="Times New Roman"/>
        </w:rPr>
        <w:t>, pela consulente na sua inicial, transcrito como segue.</w:t>
      </w:r>
    </w:p>
    <w:p w:rsidR="001E1184" w:rsidRPr="00475CD3" w:rsidRDefault="001E1184" w:rsidP="001E1184">
      <w:pPr>
        <w:tabs>
          <w:tab w:val="left" w:pos="3240"/>
        </w:tabs>
        <w:ind w:left="2520" w:right="-710" w:firstLine="567"/>
        <w:jc w:val="both"/>
        <w:rPr>
          <w:rFonts w:ascii="Times New Roman" w:hAnsi="Times New Roman"/>
          <w:i/>
        </w:rPr>
      </w:pPr>
      <w:r>
        <w:rPr>
          <w:rFonts w:ascii="Times New Roman" w:hAnsi="Times New Roman"/>
          <w:i/>
        </w:rPr>
        <w:t>“</w:t>
      </w:r>
      <w:r w:rsidRPr="00475CD3">
        <w:rPr>
          <w:rFonts w:ascii="Times New Roman" w:hAnsi="Times New Roman"/>
          <w:i/>
        </w:rPr>
        <w:t xml:space="preserve">Art. 27. O estabelecimento </w:t>
      </w:r>
      <w:r w:rsidRPr="001E1184">
        <w:rPr>
          <w:rFonts w:ascii="Times New Roman" w:hAnsi="Times New Roman"/>
          <w:b/>
          <w:i/>
        </w:rPr>
        <w:t>distribuidor ou atacadista</w:t>
      </w:r>
      <w:r w:rsidRPr="00475CD3">
        <w:rPr>
          <w:rFonts w:ascii="Times New Roman" w:hAnsi="Times New Roman"/>
          <w:i/>
        </w:rPr>
        <w:t xml:space="preserve"> que receber mercadoria com imposto retido deve: </w:t>
      </w:r>
    </w:p>
    <w:p w:rsidR="001E1184" w:rsidRPr="00475CD3" w:rsidRDefault="001E1184" w:rsidP="001E1184">
      <w:pPr>
        <w:tabs>
          <w:tab w:val="left" w:pos="3240"/>
        </w:tabs>
        <w:ind w:left="2520" w:right="-710" w:firstLine="567"/>
        <w:jc w:val="both"/>
        <w:rPr>
          <w:rFonts w:ascii="Times New Roman" w:hAnsi="Times New Roman"/>
          <w:i/>
        </w:rPr>
      </w:pPr>
      <w:r w:rsidRPr="00475CD3">
        <w:rPr>
          <w:rFonts w:ascii="Times New Roman" w:hAnsi="Times New Roman"/>
          <w:i/>
        </w:rPr>
        <w:t>[...]</w:t>
      </w:r>
    </w:p>
    <w:p w:rsidR="001E1184" w:rsidRDefault="001E1184" w:rsidP="001E1184">
      <w:pPr>
        <w:tabs>
          <w:tab w:val="left" w:pos="3240"/>
        </w:tabs>
        <w:ind w:left="2520" w:right="-710" w:firstLine="567"/>
        <w:jc w:val="both"/>
        <w:rPr>
          <w:rFonts w:ascii="Times New Roman" w:hAnsi="Times New Roman"/>
          <w:i/>
        </w:rPr>
      </w:pPr>
      <w:r w:rsidRPr="00475CD3">
        <w:rPr>
          <w:rFonts w:ascii="Times New Roman" w:hAnsi="Times New Roman"/>
          <w:i/>
        </w:rPr>
        <w:t xml:space="preserve">II - emitir Nota Fiscal, por ocasião da saída da mercadoria, </w:t>
      </w:r>
      <w:r w:rsidRPr="00475CD3">
        <w:rPr>
          <w:rFonts w:ascii="Times New Roman" w:hAnsi="Times New Roman"/>
          <w:b/>
          <w:i/>
        </w:rPr>
        <w:t>sem destaque do imposto</w:t>
      </w:r>
      <w:r w:rsidRPr="00475CD3">
        <w:rPr>
          <w:rFonts w:ascii="Times New Roman" w:hAnsi="Times New Roman"/>
          <w:i/>
        </w:rPr>
        <w:t>, contendo, além dos demais requisitos, a declaração "imposto retido por substituição", citando o dispositivo da legislação que determinou a retenção;</w:t>
      </w:r>
      <w:r>
        <w:rPr>
          <w:rFonts w:ascii="Times New Roman" w:hAnsi="Times New Roman"/>
          <w:i/>
        </w:rPr>
        <w:t>”</w:t>
      </w:r>
    </w:p>
    <w:p w:rsidR="00B841A0" w:rsidRPr="00B841A0" w:rsidRDefault="001E1184" w:rsidP="000425BB">
      <w:pPr>
        <w:tabs>
          <w:tab w:val="left" w:pos="3240"/>
        </w:tabs>
        <w:ind w:left="2520" w:right="-710" w:firstLine="567"/>
        <w:jc w:val="both"/>
        <w:rPr>
          <w:rFonts w:ascii="Times New Roman" w:hAnsi="Times New Roman"/>
          <w:i/>
        </w:rPr>
      </w:pPr>
      <w:r>
        <w:rPr>
          <w:rFonts w:ascii="Times New Roman" w:hAnsi="Times New Roman"/>
          <w:i/>
        </w:rPr>
        <w:t>Destacamos</w:t>
      </w:r>
    </w:p>
    <w:p w:rsidR="0064105E" w:rsidRDefault="001E1184" w:rsidP="00B841A0">
      <w:pPr>
        <w:tabs>
          <w:tab w:val="left" w:pos="3240"/>
        </w:tabs>
        <w:ind w:right="-710" w:firstLine="567"/>
        <w:jc w:val="both"/>
        <w:rPr>
          <w:rFonts w:ascii="Times New Roman" w:hAnsi="Times New Roman"/>
        </w:rPr>
      </w:pPr>
      <w:r>
        <w:rPr>
          <w:rFonts w:ascii="Times New Roman" w:hAnsi="Times New Roman"/>
        </w:rPr>
        <w:t xml:space="preserve">A consulente </w:t>
      </w:r>
      <w:r w:rsidR="001E25EE">
        <w:rPr>
          <w:rFonts w:ascii="Times New Roman" w:hAnsi="Times New Roman"/>
        </w:rPr>
        <w:t>tem como objeto social a CNAE 5611-2/01 – restaurantes e similares</w:t>
      </w:r>
      <w:r w:rsidR="00D1605B">
        <w:rPr>
          <w:rFonts w:ascii="Times New Roman" w:hAnsi="Times New Roman"/>
        </w:rPr>
        <w:t>,</w:t>
      </w:r>
      <w:r w:rsidR="001E25EE">
        <w:rPr>
          <w:rFonts w:ascii="Times New Roman" w:hAnsi="Times New Roman"/>
        </w:rPr>
        <w:t xml:space="preserve"> conforme Cláusula quarta do </w:t>
      </w:r>
      <w:r w:rsidR="00D1605B">
        <w:rPr>
          <w:rFonts w:ascii="Times New Roman" w:hAnsi="Times New Roman"/>
        </w:rPr>
        <w:t xml:space="preserve">seu </w:t>
      </w:r>
      <w:r w:rsidR="001E25EE">
        <w:rPr>
          <w:rFonts w:ascii="Times New Roman" w:hAnsi="Times New Roman"/>
        </w:rPr>
        <w:t xml:space="preserve">Contrato Social, </w:t>
      </w:r>
      <w:r w:rsidR="00D1605B">
        <w:rPr>
          <w:rFonts w:ascii="Times New Roman" w:hAnsi="Times New Roman"/>
        </w:rPr>
        <w:t>às fls.16.</w:t>
      </w:r>
      <w:r w:rsidR="001E25EE">
        <w:rPr>
          <w:rFonts w:ascii="Times New Roman" w:hAnsi="Times New Roman"/>
        </w:rPr>
        <w:t xml:space="preserve"> Tal atividade é tributada, opcionalmente, pelo regime de estimativa e tem tratamento especial detalhado no </w:t>
      </w:r>
      <w:r w:rsidR="001E25EE" w:rsidRPr="00B841A0">
        <w:rPr>
          <w:rFonts w:ascii="Times New Roman" w:hAnsi="Times New Roman"/>
        </w:rPr>
        <w:t>Titulo V- Da Atividade de Fornecimento de Alimentação</w:t>
      </w:r>
      <w:r w:rsidR="001E25EE">
        <w:rPr>
          <w:rFonts w:ascii="Times New Roman" w:hAnsi="Times New Roman"/>
        </w:rPr>
        <w:t xml:space="preserve"> (artigos 34 e 35)</w:t>
      </w:r>
      <w:r w:rsidR="00D1605B">
        <w:rPr>
          <w:rFonts w:ascii="Times New Roman" w:hAnsi="Times New Roman"/>
        </w:rPr>
        <w:t xml:space="preserve"> do Livro V do RICMS-RJ/00, aprovado pelo Decreto nº 27.427/00.</w:t>
      </w:r>
    </w:p>
    <w:p w:rsidR="00D1605B" w:rsidRDefault="00D1605B" w:rsidP="00B841A0">
      <w:pPr>
        <w:tabs>
          <w:tab w:val="left" w:pos="3240"/>
        </w:tabs>
        <w:ind w:right="-710" w:firstLine="567"/>
        <w:jc w:val="both"/>
        <w:rPr>
          <w:rFonts w:ascii="Times New Roman" w:hAnsi="Times New Roman"/>
        </w:rPr>
      </w:pPr>
      <w:r>
        <w:rPr>
          <w:rFonts w:ascii="Times New Roman" w:hAnsi="Times New Roman"/>
        </w:rPr>
        <w:lastRenderedPageBreak/>
        <w:t>Desta forma, uma vez que o estabelecimento da empresa n</w:t>
      </w:r>
      <w:r w:rsidR="00247C01">
        <w:rPr>
          <w:rFonts w:ascii="Times New Roman" w:hAnsi="Times New Roman"/>
        </w:rPr>
        <w:t>ão</w:t>
      </w:r>
      <w:r w:rsidR="000441CA">
        <w:rPr>
          <w:rFonts w:ascii="Times New Roman" w:hAnsi="Times New Roman"/>
        </w:rPr>
        <w:t xml:space="preserve"> é</w:t>
      </w:r>
      <w:r>
        <w:rPr>
          <w:rFonts w:ascii="Times New Roman" w:hAnsi="Times New Roman"/>
        </w:rPr>
        <w:t xml:space="preserve"> atacadista</w:t>
      </w:r>
      <w:r w:rsidR="00247C01">
        <w:rPr>
          <w:rFonts w:ascii="Times New Roman" w:hAnsi="Times New Roman"/>
        </w:rPr>
        <w:t xml:space="preserve"> tampouco</w:t>
      </w:r>
      <w:r>
        <w:rPr>
          <w:rFonts w:ascii="Times New Roman" w:hAnsi="Times New Roman"/>
        </w:rPr>
        <w:t xml:space="preserve"> distribuidor </w:t>
      </w:r>
      <w:r w:rsidR="00247C01">
        <w:rPr>
          <w:rFonts w:ascii="Times New Roman" w:hAnsi="Times New Roman"/>
        </w:rPr>
        <w:t>de mercadoria</w:t>
      </w:r>
      <w:r w:rsidR="000441CA">
        <w:rPr>
          <w:rFonts w:ascii="Times New Roman" w:hAnsi="Times New Roman"/>
        </w:rPr>
        <w:t>,</w:t>
      </w:r>
      <w:r w:rsidR="00247C01">
        <w:rPr>
          <w:rFonts w:ascii="Times New Roman" w:hAnsi="Times New Roman"/>
        </w:rPr>
        <w:t xml:space="preserve"> </w:t>
      </w:r>
      <w:r>
        <w:rPr>
          <w:rFonts w:ascii="Times New Roman" w:hAnsi="Times New Roman"/>
        </w:rPr>
        <w:t xml:space="preserve">e possui regime de apuração </w:t>
      </w:r>
      <w:r w:rsidR="00B841A0">
        <w:rPr>
          <w:rFonts w:ascii="Times New Roman" w:hAnsi="Times New Roman"/>
        </w:rPr>
        <w:t xml:space="preserve">do ICMS </w:t>
      </w:r>
      <w:r>
        <w:rPr>
          <w:rFonts w:ascii="Times New Roman" w:hAnsi="Times New Roman"/>
        </w:rPr>
        <w:t>diferenciado</w:t>
      </w:r>
      <w:r w:rsidR="00B841A0">
        <w:rPr>
          <w:rFonts w:ascii="Times New Roman" w:hAnsi="Times New Roman"/>
        </w:rPr>
        <w:t>,</w:t>
      </w:r>
      <w:r>
        <w:rPr>
          <w:rFonts w:ascii="Times New Roman" w:hAnsi="Times New Roman"/>
        </w:rPr>
        <w:t xml:space="preserve"> </w:t>
      </w:r>
      <w:r w:rsidR="000425BB">
        <w:rPr>
          <w:rFonts w:ascii="Times New Roman" w:hAnsi="Times New Roman"/>
        </w:rPr>
        <w:t xml:space="preserve">entendemos que </w:t>
      </w:r>
      <w:r>
        <w:rPr>
          <w:rFonts w:ascii="Times New Roman" w:hAnsi="Times New Roman"/>
        </w:rPr>
        <w:t>o disposto no artigo 27, transcrito anteriormente, não se aplica no caso apresentado na presente consulta.</w:t>
      </w:r>
    </w:p>
    <w:p w:rsidR="0064105E" w:rsidRDefault="00D1605B" w:rsidP="00B841A0">
      <w:pPr>
        <w:tabs>
          <w:tab w:val="left" w:pos="3240"/>
        </w:tabs>
        <w:ind w:right="-710" w:firstLine="567"/>
        <w:jc w:val="both"/>
        <w:rPr>
          <w:rFonts w:ascii="Times New Roman" w:hAnsi="Times New Roman"/>
        </w:rPr>
      </w:pPr>
      <w:r>
        <w:rPr>
          <w:rFonts w:ascii="Times New Roman" w:hAnsi="Times New Roman"/>
        </w:rPr>
        <w:t xml:space="preserve">Também de forma preliminar, é forçoso ressaltar que </w:t>
      </w:r>
      <w:r w:rsidR="00247C01">
        <w:rPr>
          <w:rFonts w:ascii="Times New Roman" w:hAnsi="Times New Roman"/>
        </w:rPr>
        <w:t>grande parte d</w:t>
      </w:r>
      <w:r>
        <w:rPr>
          <w:rFonts w:ascii="Times New Roman" w:hAnsi="Times New Roman"/>
        </w:rPr>
        <w:t>as mercadorias</w:t>
      </w:r>
      <w:r w:rsidR="00247C01">
        <w:rPr>
          <w:rFonts w:ascii="Times New Roman" w:hAnsi="Times New Roman"/>
        </w:rPr>
        <w:t>, sujeitas ao regime de substituição tributaria,</w:t>
      </w:r>
      <w:r>
        <w:rPr>
          <w:rFonts w:ascii="Times New Roman" w:hAnsi="Times New Roman"/>
        </w:rPr>
        <w:t xml:space="preserve"> listadas no item </w:t>
      </w:r>
      <w:r w:rsidRPr="00B841A0">
        <w:rPr>
          <w:rFonts w:ascii="Times New Roman" w:hAnsi="Times New Roman"/>
        </w:rPr>
        <w:t>23 – Produtos Alimentícios</w:t>
      </w:r>
      <w:r w:rsidR="000425BB">
        <w:rPr>
          <w:rFonts w:ascii="Times New Roman" w:hAnsi="Times New Roman"/>
        </w:rPr>
        <w:t>, do Anexo I</w:t>
      </w:r>
      <w:r>
        <w:rPr>
          <w:rFonts w:ascii="Times New Roman" w:hAnsi="Times New Roman"/>
        </w:rPr>
        <w:t xml:space="preserve"> do Livro II do RICMS-RJ/00,</w:t>
      </w:r>
      <w:r w:rsidR="00862CCA">
        <w:rPr>
          <w:rFonts w:ascii="Times New Roman" w:hAnsi="Times New Roman"/>
        </w:rPr>
        <w:t xml:space="preserve"> </w:t>
      </w:r>
      <w:r w:rsidR="000441CA">
        <w:rPr>
          <w:rFonts w:ascii="Times New Roman" w:hAnsi="Times New Roman"/>
        </w:rPr>
        <w:t>te</w:t>
      </w:r>
      <w:r w:rsidR="00247C01">
        <w:rPr>
          <w:rFonts w:ascii="Times New Roman" w:hAnsi="Times New Roman"/>
        </w:rPr>
        <w:t xml:space="preserve">m restrição quanto à embalagem, tais com: </w:t>
      </w:r>
      <w:r w:rsidR="00247C01" w:rsidRPr="00B841A0">
        <w:rPr>
          <w:rFonts w:ascii="Times New Roman" w:hAnsi="Times New Roman"/>
          <w:i/>
        </w:rPr>
        <w:t xml:space="preserve">conteúdo inferior ou igual a </w:t>
      </w:r>
      <w:proofErr w:type="gramStart"/>
      <w:r w:rsidR="00247C01" w:rsidRPr="00B841A0">
        <w:rPr>
          <w:rFonts w:ascii="Times New Roman" w:hAnsi="Times New Roman"/>
          <w:i/>
        </w:rPr>
        <w:t>1</w:t>
      </w:r>
      <w:proofErr w:type="gramEnd"/>
      <w:r w:rsidR="00247C01" w:rsidRPr="00B841A0">
        <w:rPr>
          <w:rFonts w:ascii="Times New Roman" w:hAnsi="Times New Roman"/>
          <w:i/>
        </w:rPr>
        <w:t xml:space="preserve"> kg/ 2 litros; conteúdo inferior ou igual a 10 g</w:t>
      </w:r>
      <w:r w:rsidR="00247C01" w:rsidRPr="00B841A0">
        <w:rPr>
          <w:rFonts w:ascii="Times New Roman" w:hAnsi="Times New Roman"/>
        </w:rPr>
        <w:t>,</w:t>
      </w:r>
      <w:r w:rsidR="00247C01">
        <w:rPr>
          <w:rFonts w:ascii="Times New Roman" w:hAnsi="Times New Roman"/>
        </w:rPr>
        <w:t xml:space="preserve"> etc.  T</w:t>
      </w:r>
      <w:r w:rsidR="00B841A0">
        <w:rPr>
          <w:rFonts w:ascii="Times New Roman" w:hAnsi="Times New Roman"/>
        </w:rPr>
        <w:t>ais</w:t>
      </w:r>
      <w:r w:rsidR="00247C01">
        <w:rPr>
          <w:rFonts w:ascii="Times New Roman" w:hAnsi="Times New Roman"/>
        </w:rPr>
        <w:t xml:space="preserve"> limitaç</w:t>
      </w:r>
      <w:r w:rsidR="00B841A0">
        <w:rPr>
          <w:rFonts w:ascii="Times New Roman" w:hAnsi="Times New Roman"/>
        </w:rPr>
        <w:t>ões</w:t>
      </w:r>
      <w:r w:rsidR="00247C01">
        <w:rPr>
          <w:rFonts w:ascii="Times New Roman" w:hAnsi="Times New Roman"/>
        </w:rPr>
        <w:t xml:space="preserve"> visa</w:t>
      </w:r>
      <w:r w:rsidR="000425BB">
        <w:rPr>
          <w:rFonts w:ascii="Times New Roman" w:hAnsi="Times New Roman"/>
        </w:rPr>
        <w:t>m</w:t>
      </w:r>
      <w:r w:rsidR="00247C01">
        <w:rPr>
          <w:rFonts w:ascii="Times New Roman" w:hAnsi="Times New Roman"/>
        </w:rPr>
        <w:t xml:space="preserve"> excluir</w:t>
      </w:r>
      <w:r w:rsidR="00B841A0">
        <w:rPr>
          <w:rFonts w:ascii="Times New Roman" w:hAnsi="Times New Roman"/>
        </w:rPr>
        <w:t xml:space="preserve"> do regime de ST os produtos  embalados em</w:t>
      </w:r>
      <w:r w:rsidR="00247C01">
        <w:rPr>
          <w:rFonts w:ascii="Times New Roman" w:hAnsi="Times New Roman"/>
        </w:rPr>
        <w:t xml:space="preserve"> grande</w:t>
      </w:r>
      <w:r w:rsidR="00B841A0">
        <w:rPr>
          <w:rFonts w:ascii="Times New Roman" w:hAnsi="Times New Roman"/>
        </w:rPr>
        <w:t>s</w:t>
      </w:r>
      <w:r w:rsidR="00247C01">
        <w:rPr>
          <w:rFonts w:ascii="Times New Roman" w:hAnsi="Times New Roman"/>
        </w:rPr>
        <w:t xml:space="preserve"> volume</w:t>
      </w:r>
      <w:r w:rsidR="00B841A0">
        <w:rPr>
          <w:rFonts w:ascii="Times New Roman" w:hAnsi="Times New Roman"/>
        </w:rPr>
        <w:t>s</w:t>
      </w:r>
      <w:r w:rsidR="00247C01">
        <w:rPr>
          <w:rFonts w:ascii="Times New Roman" w:hAnsi="Times New Roman"/>
        </w:rPr>
        <w:t>/peso</w:t>
      </w:r>
      <w:r w:rsidR="00B841A0">
        <w:rPr>
          <w:rFonts w:ascii="Times New Roman" w:hAnsi="Times New Roman"/>
        </w:rPr>
        <w:t>s</w:t>
      </w:r>
      <w:r w:rsidR="00247C01">
        <w:rPr>
          <w:rFonts w:ascii="Times New Roman" w:hAnsi="Times New Roman"/>
        </w:rPr>
        <w:t xml:space="preserve"> (</w:t>
      </w:r>
      <w:r w:rsidR="00B841A0">
        <w:rPr>
          <w:rFonts w:ascii="Times New Roman" w:hAnsi="Times New Roman"/>
        </w:rPr>
        <w:t xml:space="preserve">embalagens </w:t>
      </w:r>
      <w:r w:rsidR="00247C01">
        <w:rPr>
          <w:rFonts w:ascii="Times New Roman" w:hAnsi="Times New Roman"/>
        </w:rPr>
        <w:t>industriais) que são direcionadas</w:t>
      </w:r>
      <w:r w:rsidR="000425BB">
        <w:rPr>
          <w:rFonts w:ascii="Times New Roman" w:hAnsi="Times New Roman"/>
        </w:rPr>
        <w:t xml:space="preserve">, principalmente, </w:t>
      </w:r>
      <w:r w:rsidR="00247C01">
        <w:rPr>
          <w:rFonts w:ascii="Times New Roman" w:hAnsi="Times New Roman"/>
        </w:rPr>
        <w:t xml:space="preserve"> a grandes consumidores, que </w:t>
      </w:r>
      <w:r w:rsidR="00C06A1D">
        <w:rPr>
          <w:rFonts w:ascii="Times New Roman" w:hAnsi="Times New Roman"/>
        </w:rPr>
        <w:t>se pressupõe</w:t>
      </w:r>
      <w:r w:rsidR="00247C01">
        <w:rPr>
          <w:rFonts w:ascii="Times New Roman" w:hAnsi="Times New Roman"/>
        </w:rPr>
        <w:t xml:space="preserve"> ser o caso dos restaurante se similares</w:t>
      </w:r>
      <w:r w:rsidR="00B841A0">
        <w:rPr>
          <w:rFonts w:ascii="Times New Roman" w:hAnsi="Times New Roman"/>
        </w:rPr>
        <w:t>.</w:t>
      </w:r>
    </w:p>
    <w:p w:rsidR="0064105E" w:rsidRPr="0070207C" w:rsidRDefault="00862CCA" w:rsidP="008A7F63">
      <w:pPr>
        <w:tabs>
          <w:tab w:val="left" w:pos="3240"/>
        </w:tabs>
        <w:ind w:right="-710" w:firstLine="567"/>
        <w:jc w:val="both"/>
        <w:rPr>
          <w:rFonts w:ascii="Times New Roman" w:hAnsi="Times New Roman"/>
        </w:rPr>
      </w:pPr>
      <w:r>
        <w:rPr>
          <w:rFonts w:ascii="Times New Roman" w:hAnsi="Times New Roman"/>
        </w:rPr>
        <w:t xml:space="preserve">Adicionalmente, com o intuito de minimizar os efeitos da ST no segmento de restaurantes e similares, o </w:t>
      </w:r>
      <w:r w:rsidRPr="00862CCA">
        <w:rPr>
          <w:rFonts w:ascii="Times New Roman" w:hAnsi="Times New Roman"/>
        </w:rPr>
        <w:t> </w:t>
      </w:r>
      <w:hyperlink r:id="rId8" w:tgtFrame="_parent" w:history="1">
        <w:r w:rsidRPr="00862CCA">
          <w:rPr>
            <w:rFonts w:ascii="Times New Roman" w:hAnsi="Times New Roman"/>
          </w:rPr>
          <w:t>Decreto Estadual n.º 45.524/2015</w:t>
        </w:r>
      </w:hyperlink>
      <w:r>
        <w:rPr>
          <w:rFonts w:ascii="Times New Roman" w:hAnsi="Times New Roman"/>
        </w:rPr>
        <w:t>, alterou o Caput e o § 3.º do artigo 34 do mencionado Livro V do RICMS</w:t>
      </w:r>
      <w:r w:rsidR="008A7F63">
        <w:rPr>
          <w:rFonts w:ascii="Times New Roman" w:hAnsi="Times New Roman"/>
        </w:rPr>
        <w:t>-RJ/00</w:t>
      </w:r>
      <w:r>
        <w:rPr>
          <w:rFonts w:ascii="Times New Roman" w:hAnsi="Times New Roman"/>
        </w:rPr>
        <w:t xml:space="preserve">, possibilitando a exclusão da receita bruta </w:t>
      </w:r>
      <w:r w:rsidR="008A7F63">
        <w:rPr>
          <w:rFonts w:ascii="Times New Roman" w:hAnsi="Times New Roman"/>
        </w:rPr>
        <w:t xml:space="preserve">dos estabelecimentos </w:t>
      </w:r>
      <w:r>
        <w:rPr>
          <w:rFonts w:ascii="Times New Roman" w:hAnsi="Times New Roman"/>
        </w:rPr>
        <w:t xml:space="preserve">os produtos sujeitos ao regime de substituição tributária e a </w:t>
      </w:r>
      <w:r w:rsidR="00871CB4">
        <w:rPr>
          <w:rFonts w:ascii="Times New Roman" w:hAnsi="Times New Roman"/>
        </w:rPr>
        <w:t>dedução</w:t>
      </w:r>
      <w:r>
        <w:rPr>
          <w:rFonts w:ascii="Times New Roman" w:hAnsi="Times New Roman"/>
        </w:rPr>
        <w:t xml:space="preserve">, do valor do ICMS apurado, </w:t>
      </w:r>
      <w:r w:rsidR="00871CB4">
        <w:rPr>
          <w:rFonts w:ascii="Times New Roman" w:hAnsi="Times New Roman"/>
        </w:rPr>
        <w:t>d</w:t>
      </w:r>
      <w:r>
        <w:rPr>
          <w:rFonts w:ascii="Times New Roman" w:hAnsi="Times New Roman"/>
        </w:rPr>
        <w:t>a importância equivalente à resultante da aplicação do</w:t>
      </w:r>
      <w:r w:rsidRPr="00862CCA">
        <w:rPr>
          <w:rFonts w:ascii="Times New Roman" w:hAnsi="Times New Roman"/>
        </w:rPr>
        <w:t xml:space="preserve"> percentual de 2,3% (dois inteiros e três décimos por cento) sobre o valor da entrada da referida mercadoria, desde que esta esteja arrolada no item 23 do </w:t>
      </w:r>
      <w:hyperlink r:id="rId9" w:tgtFrame="_parent" w:history="1">
        <w:r w:rsidRPr="00862CCA">
          <w:rPr>
            <w:rFonts w:ascii="Times New Roman" w:hAnsi="Times New Roman"/>
          </w:rPr>
          <w:t>Anexo I do Livro II</w:t>
        </w:r>
      </w:hyperlink>
      <w:r w:rsidR="008A7F63">
        <w:rPr>
          <w:rFonts w:ascii="Times New Roman" w:hAnsi="Times New Roman"/>
        </w:rPr>
        <w:t> do RICMS-RJ/00</w:t>
      </w:r>
      <w:r w:rsidRPr="00862CCA">
        <w:rPr>
          <w:rFonts w:ascii="Times New Roman" w:hAnsi="Times New Roman"/>
        </w:rPr>
        <w:t>, e seja utilizada como ingrediente na preparação de alimentos.</w:t>
      </w:r>
    </w:p>
    <w:p w:rsidR="0064105E" w:rsidRPr="00281E5D" w:rsidRDefault="00B841A0" w:rsidP="00281E5D">
      <w:pPr>
        <w:tabs>
          <w:tab w:val="left" w:pos="3240"/>
        </w:tabs>
        <w:ind w:right="-710" w:firstLine="567"/>
        <w:jc w:val="both"/>
        <w:rPr>
          <w:rFonts w:ascii="Times New Roman" w:hAnsi="Times New Roman"/>
        </w:rPr>
      </w:pPr>
      <w:r>
        <w:rPr>
          <w:rFonts w:ascii="Times New Roman" w:hAnsi="Times New Roman"/>
        </w:rPr>
        <w:t>Por outro lado, ressaltamos</w:t>
      </w:r>
      <w:r w:rsidR="0064105E" w:rsidRPr="00D241BD">
        <w:rPr>
          <w:rFonts w:ascii="Times New Roman" w:hAnsi="Times New Roman"/>
        </w:rPr>
        <w:t xml:space="preserve"> que, conforme disposto no art. 2º do Livro II do Regulamento do ICMS (RICMS RJ/00), estão sujeitas ao regime de substituição tributária as saídas das mercadorias listadas no seu Anexo I.</w:t>
      </w:r>
    </w:p>
    <w:p w:rsidR="0064105E" w:rsidRPr="00281E5D" w:rsidRDefault="0064105E" w:rsidP="00281E5D">
      <w:pPr>
        <w:ind w:left="2267" w:right="-691"/>
        <w:rPr>
          <w:i/>
        </w:rPr>
      </w:pPr>
      <w:r w:rsidRPr="00281E5D">
        <w:rPr>
          <w:i/>
        </w:rPr>
        <w:t xml:space="preserve">Art. 2º - Na saída das mercadorias relacionadas no Anexo I fica atribuída ao estabelecimento industrial, na qualidade de contribuinte substituto, a responsabilidade pela retenção e recolhimento do ICMS relativo às operações subseqüentes realizadas por estabelecimento distribuidor, atacadista ou varejista. </w:t>
      </w:r>
    </w:p>
    <w:p w:rsidR="0064105E" w:rsidRPr="00D241BD" w:rsidRDefault="0064105E" w:rsidP="00281E5D">
      <w:pPr>
        <w:tabs>
          <w:tab w:val="left" w:pos="3240"/>
        </w:tabs>
        <w:ind w:right="-710" w:firstLine="567"/>
        <w:jc w:val="both"/>
        <w:rPr>
          <w:rFonts w:ascii="Times New Roman" w:hAnsi="Times New Roman"/>
        </w:rPr>
      </w:pPr>
      <w:r>
        <w:rPr>
          <w:rFonts w:ascii="Times New Roman" w:hAnsi="Times New Roman"/>
        </w:rPr>
        <w:t xml:space="preserve">No que tange </w:t>
      </w:r>
      <w:r w:rsidR="00C06A1D">
        <w:rPr>
          <w:rFonts w:ascii="Times New Roman" w:hAnsi="Times New Roman"/>
        </w:rPr>
        <w:t>a</w:t>
      </w:r>
      <w:r w:rsidRPr="00D241BD">
        <w:rPr>
          <w:rFonts w:ascii="Times New Roman" w:hAnsi="Times New Roman"/>
        </w:rPr>
        <w:t xml:space="preserve"> presente Consulta Tributária, os produtos alimentícios encontram-se listados no item 23 do citado Anexo I, sendo aplicável, portanto, tanto nas operações internas, quanto nas operações interestaduais com destino ao Estado do Rio de Janeiro.</w:t>
      </w:r>
    </w:p>
    <w:p w:rsidR="0064105E" w:rsidRPr="00D241BD" w:rsidRDefault="0064105E" w:rsidP="00D241BD">
      <w:pPr>
        <w:tabs>
          <w:tab w:val="left" w:pos="3240"/>
        </w:tabs>
        <w:ind w:right="-710" w:firstLine="567"/>
        <w:jc w:val="both"/>
        <w:rPr>
          <w:rFonts w:ascii="Times New Roman" w:hAnsi="Times New Roman"/>
        </w:rPr>
      </w:pPr>
      <w:r w:rsidRPr="00D241BD">
        <w:rPr>
          <w:rFonts w:ascii="Times New Roman" w:hAnsi="Times New Roman"/>
        </w:rPr>
        <w:t>Deve-se, ainda, observar que o art. 38 do citado Livro II prevê determinadas operações nas quais o citado regime não será aplicável. Dentre estas, o inciso III prevê o caso em que a mercadoria será utilizada como insumo de processo de industrialização.</w:t>
      </w:r>
    </w:p>
    <w:p w:rsidR="0064105E" w:rsidRDefault="0064105E" w:rsidP="00F40FCD">
      <w:pPr>
        <w:ind w:right="-691" w:firstLine="708"/>
      </w:pPr>
    </w:p>
    <w:p w:rsidR="0064105E" w:rsidRPr="00281E5D" w:rsidRDefault="0064105E" w:rsidP="00F40FCD">
      <w:pPr>
        <w:ind w:left="2267" w:right="-691"/>
        <w:rPr>
          <w:i/>
        </w:rPr>
      </w:pPr>
      <w:r w:rsidRPr="00281E5D">
        <w:rPr>
          <w:i/>
        </w:rPr>
        <w:t>Art. 38 - O regime de substituição tributária não se aplica:</w:t>
      </w:r>
    </w:p>
    <w:p w:rsidR="0064105E" w:rsidRPr="00281E5D" w:rsidRDefault="0064105E" w:rsidP="00F40FCD">
      <w:pPr>
        <w:ind w:left="2267" w:right="-691"/>
        <w:rPr>
          <w:i/>
        </w:rPr>
      </w:pPr>
      <w:r w:rsidRPr="00281E5D">
        <w:rPr>
          <w:i/>
        </w:rPr>
        <w:t>I - à operação que destine mercadoria a sujeito passivo por substituição da mesma mercadoria;</w:t>
      </w:r>
    </w:p>
    <w:p w:rsidR="0064105E" w:rsidRPr="00281E5D" w:rsidRDefault="0064105E" w:rsidP="00F40FCD">
      <w:pPr>
        <w:ind w:left="2267" w:right="-691"/>
        <w:rPr>
          <w:i/>
        </w:rPr>
      </w:pPr>
      <w:r w:rsidRPr="00281E5D">
        <w:rPr>
          <w:i/>
        </w:rPr>
        <w:lastRenderedPageBreak/>
        <w:t>II - à transferência para outro estabelecimento, exceto varejista, do sujeito passivo por substituição, hipótese em que a obrigação pela retenção e recolhimento do imposto recairá sobre o estabelecimento que promover a saída da mercadoria com destino a empresa diversa;</w:t>
      </w:r>
    </w:p>
    <w:p w:rsidR="0064105E" w:rsidRPr="00281E5D" w:rsidRDefault="0064105E" w:rsidP="00F40FCD">
      <w:pPr>
        <w:ind w:left="2267" w:right="-691"/>
        <w:rPr>
          <w:i/>
        </w:rPr>
      </w:pPr>
      <w:r w:rsidRPr="00281E5D">
        <w:rPr>
          <w:i/>
        </w:rPr>
        <w:t>III - à operação que destinar mercadoria para utilização em processo de industrialização.</w:t>
      </w:r>
    </w:p>
    <w:p w:rsidR="0064105E" w:rsidRPr="00B841A0" w:rsidRDefault="0064105E" w:rsidP="00B841A0">
      <w:pPr>
        <w:ind w:left="2267" w:right="-691"/>
        <w:rPr>
          <w:i/>
        </w:rPr>
      </w:pPr>
      <w:r w:rsidRPr="00281E5D">
        <w:rPr>
          <w:i/>
        </w:rPr>
        <w:t>Parágrafo único - Não se aplica o disposto no inciso III em operação realizada com álcool para uso doméstico, farmacêutico ou industrial, posição - 22.07, da NBM/SH, hipótese em que poderá ser adotada a regra do § 2º, do artigo 29.</w:t>
      </w:r>
    </w:p>
    <w:p w:rsidR="0064105E" w:rsidRPr="00D241BD" w:rsidRDefault="0064105E" w:rsidP="00D241BD">
      <w:pPr>
        <w:tabs>
          <w:tab w:val="left" w:pos="3240"/>
        </w:tabs>
        <w:ind w:right="-710" w:firstLine="567"/>
        <w:jc w:val="both"/>
        <w:rPr>
          <w:rFonts w:ascii="Times New Roman" w:hAnsi="Times New Roman"/>
        </w:rPr>
      </w:pPr>
      <w:r w:rsidRPr="00D241BD">
        <w:rPr>
          <w:rFonts w:ascii="Times New Roman" w:hAnsi="Times New Roman"/>
        </w:rPr>
        <w:t>Assim, cumpre analisar se a atividade e</w:t>
      </w:r>
      <w:r w:rsidR="000441CA">
        <w:rPr>
          <w:rFonts w:ascii="Times New Roman" w:hAnsi="Times New Roman"/>
        </w:rPr>
        <w:t>xercida pela</w:t>
      </w:r>
      <w:r w:rsidRPr="00D241BD">
        <w:rPr>
          <w:rFonts w:ascii="Times New Roman" w:hAnsi="Times New Roman"/>
        </w:rPr>
        <w:t xml:space="preserve"> consulente pode ser configurada como industrialização, a fim de verificar se há a subsunção à regra prevista no supracitado inciso III, afastando, assim, o regime de substituição tributária.</w:t>
      </w:r>
    </w:p>
    <w:p w:rsidR="0064105E" w:rsidRDefault="0064105E" w:rsidP="0037422F">
      <w:pPr>
        <w:tabs>
          <w:tab w:val="left" w:pos="3240"/>
        </w:tabs>
        <w:ind w:right="-710" w:firstLine="567"/>
        <w:jc w:val="both"/>
      </w:pPr>
      <w:r w:rsidRPr="00D241BD">
        <w:rPr>
          <w:rFonts w:ascii="Times New Roman" w:hAnsi="Times New Roman"/>
        </w:rPr>
        <w:t xml:space="preserve">Neste ponto, deve-se verificar que a competência para legislar acerca do conceito de industrialização é da União Federal, que o fez no Regulamento do IPI, aprovado pelo Decreto nº 7.212/10, no qual há a exclusão expressa do preparo de produtos alimentares em restaurantes e similares do citado conceito, conforme disposto no seu art. 5º, </w:t>
      </w:r>
      <w:r w:rsidRPr="00BE23CB">
        <w:rPr>
          <w:rFonts w:ascii="Times New Roman" w:hAnsi="Times New Roman"/>
          <w:i/>
        </w:rPr>
        <w:t xml:space="preserve">in </w:t>
      </w:r>
      <w:proofErr w:type="spellStart"/>
      <w:r w:rsidRPr="00BE23CB">
        <w:rPr>
          <w:rFonts w:ascii="Times New Roman" w:hAnsi="Times New Roman"/>
          <w:i/>
        </w:rPr>
        <w:t>verbis</w:t>
      </w:r>
      <w:proofErr w:type="spellEnd"/>
      <w:r w:rsidR="00BE23CB">
        <w:rPr>
          <w:rFonts w:ascii="Times New Roman" w:hAnsi="Times New Roman"/>
        </w:rPr>
        <w:t>:</w:t>
      </w:r>
    </w:p>
    <w:p w:rsidR="0064105E" w:rsidRPr="00281E5D" w:rsidRDefault="0064105E" w:rsidP="00F40FCD">
      <w:pPr>
        <w:ind w:left="2250" w:right="-691"/>
        <w:rPr>
          <w:i/>
        </w:rPr>
      </w:pPr>
      <w:r w:rsidRPr="00281E5D">
        <w:rPr>
          <w:i/>
        </w:rPr>
        <w:t xml:space="preserve">Art. 5º - </w:t>
      </w:r>
      <w:r w:rsidRPr="00281E5D">
        <w:rPr>
          <w:b/>
          <w:bCs/>
          <w:i/>
          <w:u w:val="single"/>
        </w:rPr>
        <w:t>Não se considera industrialização</w:t>
      </w:r>
      <w:r w:rsidRPr="00281E5D">
        <w:rPr>
          <w:i/>
        </w:rPr>
        <w:t>:</w:t>
      </w:r>
    </w:p>
    <w:p w:rsidR="0064105E" w:rsidRPr="00281E5D" w:rsidRDefault="0064105E" w:rsidP="00F40FCD">
      <w:pPr>
        <w:ind w:left="2250" w:right="-691"/>
        <w:rPr>
          <w:i/>
        </w:rPr>
      </w:pPr>
      <w:r w:rsidRPr="00281E5D">
        <w:rPr>
          <w:i/>
        </w:rPr>
        <w:t xml:space="preserve">I - o </w:t>
      </w:r>
      <w:r w:rsidRPr="00281E5D">
        <w:rPr>
          <w:b/>
          <w:bCs/>
          <w:i/>
          <w:u w:val="single"/>
        </w:rPr>
        <w:t>preparo de produtos alimentares</w:t>
      </w:r>
      <w:r w:rsidRPr="00281E5D">
        <w:rPr>
          <w:i/>
        </w:rPr>
        <w:t>, não acondicionados em embalagem de apresentação:</w:t>
      </w:r>
    </w:p>
    <w:p w:rsidR="0064105E" w:rsidRPr="00281E5D" w:rsidRDefault="0064105E" w:rsidP="00F40FCD">
      <w:pPr>
        <w:ind w:left="2250" w:right="-691"/>
        <w:rPr>
          <w:i/>
        </w:rPr>
      </w:pPr>
      <w:r w:rsidRPr="00281E5D">
        <w:rPr>
          <w:i/>
        </w:rPr>
        <w:t xml:space="preserve">a) na residência do preparador ou </w:t>
      </w:r>
      <w:r w:rsidRPr="00281E5D">
        <w:rPr>
          <w:b/>
          <w:bCs/>
          <w:i/>
          <w:u w:val="single"/>
        </w:rPr>
        <w:t>em restaurantes, bares, sorveterias, confeitarias, padarias, quitandas e semelhantes, desde que os produtos se destinem a venda direta a consumidor</w:t>
      </w:r>
      <w:r w:rsidRPr="00281E5D">
        <w:rPr>
          <w:i/>
        </w:rPr>
        <w:t>; ou</w:t>
      </w:r>
    </w:p>
    <w:p w:rsidR="0064105E" w:rsidRDefault="0064105E" w:rsidP="0037422F">
      <w:pPr>
        <w:ind w:left="2250" w:right="-691"/>
      </w:pPr>
      <w:r w:rsidRPr="00281E5D">
        <w:rPr>
          <w:i/>
        </w:rPr>
        <w:t xml:space="preserve">b) em cozinhas industriais, quando destinados </w:t>
      </w:r>
      <w:proofErr w:type="gramStart"/>
      <w:r w:rsidRPr="00281E5D">
        <w:rPr>
          <w:i/>
        </w:rPr>
        <w:t>a</w:t>
      </w:r>
      <w:proofErr w:type="gramEnd"/>
      <w:r w:rsidRPr="00281E5D">
        <w:rPr>
          <w:i/>
        </w:rPr>
        <w:t xml:space="preserve"> venda direta a pessoas jurídicas e a outras entidades, para consumo de seus funcionários, empregados ou dirigentes;</w:t>
      </w:r>
    </w:p>
    <w:p w:rsidR="0064105E" w:rsidRPr="00D241BD" w:rsidRDefault="0064105E" w:rsidP="00D241BD">
      <w:pPr>
        <w:tabs>
          <w:tab w:val="left" w:pos="3240"/>
        </w:tabs>
        <w:ind w:right="-710" w:firstLine="567"/>
        <w:jc w:val="both"/>
        <w:rPr>
          <w:rFonts w:ascii="Times New Roman" w:hAnsi="Times New Roman"/>
        </w:rPr>
      </w:pPr>
      <w:r w:rsidRPr="00D241BD">
        <w:rPr>
          <w:rFonts w:ascii="Times New Roman" w:hAnsi="Times New Roman"/>
        </w:rPr>
        <w:t xml:space="preserve">Desta forma, não restam dúvidas de que a atividade de preparo de produtos para venda direta a consumidor </w:t>
      </w:r>
      <w:r w:rsidR="00C06A1D">
        <w:rPr>
          <w:rFonts w:ascii="Times New Roman" w:hAnsi="Times New Roman"/>
        </w:rPr>
        <w:t xml:space="preserve">final, exercida pela </w:t>
      </w:r>
      <w:r w:rsidRPr="00D241BD">
        <w:rPr>
          <w:rFonts w:ascii="Times New Roman" w:hAnsi="Times New Roman"/>
        </w:rPr>
        <w:t xml:space="preserve">consulente, não </w:t>
      </w:r>
      <w:r w:rsidR="009A6582">
        <w:rPr>
          <w:rFonts w:ascii="Times New Roman" w:hAnsi="Times New Roman"/>
        </w:rPr>
        <w:t>se enquadra</w:t>
      </w:r>
      <w:r w:rsidRPr="00D241BD">
        <w:rPr>
          <w:rFonts w:ascii="Times New Roman" w:hAnsi="Times New Roman"/>
        </w:rPr>
        <w:t xml:space="preserve"> no conceito de industrialização, restando afastada, portanto, a regra prevista no art. 38 do Livro II do RICMS RJ/00.</w:t>
      </w:r>
    </w:p>
    <w:p w:rsidR="0064105E" w:rsidRDefault="0064105E" w:rsidP="00D241BD">
      <w:pPr>
        <w:tabs>
          <w:tab w:val="left" w:pos="3240"/>
        </w:tabs>
        <w:ind w:right="-710" w:firstLine="567"/>
        <w:jc w:val="both"/>
        <w:rPr>
          <w:rFonts w:ascii="Times New Roman" w:hAnsi="Times New Roman"/>
        </w:rPr>
      </w:pPr>
      <w:r w:rsidRPr="00D241BD">
        <w:rPr>
          <w:rFonts w:ascii="Times New Roman" w:hAnsi="Times New Roman"/>
        </w:rPr>
        <w:t>Deve-se, ainda, ressaltar que não há na Legislação Tributária qualquer outra norma que afaste o citado regime de substituição tributária nas operações de saída de mercadorias destinadas a restaurantes, bares e similares, sendo, portanto, plenamente aplicável.</w:t>
      </w:r>
    </w:p>
    <w:p w:rsidR="009B5E8A" w:rsidRPr="009B5E8A" w:rsidRDefault="00930A4B" w:rsidP="00A9769B">
      <w:pPr>
        <w:tabs>
          <w:tab w:val="left" w:pos="3240"/>
        </w:tabs>
        <w:ind w:right="-710" w:firstLine="567"/>
        <w:jc w:val="both"/>
        <w:rPr>
          <w:rFonts w:ascii="Times New Roman" w:hAnsi="Times New Roman"/>
        </w:rPr>
      </w:pPr>
      <w:r w:rsidRPr="009B5E8A">
        <w:rPr>
          <w:rFonts w:ascii="Times New Roman" w:hAnsi="Times New Roman"/>
        </w:rPr>
        <w:lastRenderedPageBreak/>
        <w:t>Pelo exposto, quanto ao</w:t>
      </w:r>
      <w:r w:rsidR="009B5E8A" w:rsidRPr="009B5E8A">
        <w:rPr>
          <w:rFonts w:ascii="Times New Roman" w:hAnsi="Times New Roman"/>
        </w:rPr>
        <w:t>s</w:t>
      </w:r>
      <w:r w:rsidRPr="009B5E8A">
        <w:rPr>
          <w:rFonts w:ascii="Times New Roman" w:hAnsi="Times New Roman"/>
        </w:rPr>
        <w:t xml:space="preserve"> questionamentos da consulente</w:t>
      </w:r>
      <w:r w:rsidR="009B5E8A" w:rsidRPr="009B5E8A">
        <w:rPr>
          <w:rFonts w:ascii="Times New Roman" w:hAnsi="Times New Roman"/>
        </w:rPr>
        <w:t>,</w:t>
      </w:r>
      <w:r w:rsidRPr="009B5E8A">
        <w:rPr>
          <w:rFonts w:ascii="Times New Roman" w:hAnsi="Times New Roman"/>
        </w:rPr>
        <w:t xml:space="preserve"> </w:t>
      </w:r>
      <w:r w:rsidR="009B5E8A" w:rsidRPr="009B5E8A">
        <w:rPr>
          <w:rFonts w:ascii="Times New Roman" w:hAnsi="Times New Roman"/>
        </w:rPr>
        <w:t>é nosso entendimento:</w:t>
      </w:r>
    </w:p>
    <w:p w:rsidR="009B5E8A" w:rsidRDefault="009B5E8A" w:rsidP="000425BB">
      <w:pPr>
        <w:spacing w:after="0" w:line="360" w:lineRule="auto"/>
        <w:ind w:left="1410" w:right="-852" w:hanging="705"/>
        <w:jc w:val="both"/>
        <w:rPr>
          <w:rFonts w:ascii="Times New Roman" w:hAnsi="Times New Roman"/>
        </w:rPr>
      </w:pPr>
      <w:r w:rsidRPr="009B5E8A">
        <w:rPr>
          <w:rFonts w:ascii="Times New Roman" w:hAnsi="Times New Roman"/>
        </w:rPr>
        <w:t xml:space="preserve">a.1) </w:t>
      </w:r>
      <w:r>
        <w:rPr>
          <w:rFonts w:ascii="Times New Roman" w:hAnsi="Times New Roman"/>
        </w:rPr>
        <w:tab/>
      </w:r>
      <w:r w:rsidRPr="009B5E8A">
        <w:rPr>
          <w:rFonts w:ascii="Times New Roman" w:hAnsi="Times New Roman"/>
        </w:rPr>
        <w:t>Aplica-se o regime de substituição tributária às saídas de produtos alimentícios (item 23) e demais mercadorias listadas no Anexo I do Livro II do RICMS-RJ/00, aprovado pelo Decreto nº 27.427/00, com destino a contribuintes que exercem atividades de preparo de alimentos para venda a consumidor final, tais como restaurantes, bares e similares</w:t>
      </w:r>
      <w:r>
        <w:rPr>
          <w:rFonts w:ascii="Times New Roman" w:hAnsi="Times New Roman"/>
        </w:rPr>
        <w:t>;</w:t>
      </w:r>
    </w:p>
    <w:p w:rsidR="009B5E8A" w:rsidRDefault="009B5E8A" w:rsidP="009B5E8A">
      <w:pPr>
        <w:spacing w:after="0" w:line="360" w:lineRule="auto"/>
        <w:ind w:left="1410" w:right="-852" w:hanging="705"/>
        <w:rPr>
          <w:rFonts w:ascii="Times New Roman" w:hAnsi="Times New Roman"/>
        </w:rPr>
      </w:pPr>
      <w:proofErr w:type="gramStart"/>
      <w:r w:rsidRPr="009B5E8A">
        <w:rPr>
          <w:rFonts w:ascii="Times New Roman" w:hAnsi="Times New Roman"/>
        </w:rPr>
        <w:t>a.</w:t>
      </w:r>
      <w:proofErr w:type="gramEnd"/>
      <w:r w:rsidRPr="009B5E8A">
        <w:rPr>
          <w:rFonts w:ascii="Times New Roman" w:hAnsi="Times New Roman"/>
        </w:rPr>
        <w:t xml:space="preserve">2) </w:t>
      </w:r>
      <w:r>
        <w:rPr>
          <w:rFonts w:ascii="Times New Roman" w:hAnsi="Times New Roman"/>
        </w:rPr>
        <w:tab/>
      </w:r>
      <w:r w:rsidRPr="009B5E8A">
        <w:rPr>
          <w:rFonts w:ascii="Times New Roman" w:hAnsi="Times New Roman"/>
        </w:rPr>
        <w:t>Prejudicada</w:t>
      </w:r>
    </w:p>
    <w:p w:rsidR="0037422F" w:rsidRDefault="0037422F" w:rsidP="000425BB">
      <w:pPr>
        <w:spacing w:after="0" w:line="360" w:lineRule="auto"/>
        <w:ind w:left="1410" w:right="-852" w:hanging="705"/>
        <w:jc w:val="both"/>
        <w:rPr>
          <w:rFonts w:ascii="Times New Roman" w:hAnsi="Times New Roman"/>
        </w:rPr>
      </w:pPr>
    </w:p>
    <w:p w:rsidR="009B5E8A" w:rsidRDefault="009B5E8A" w:rsidP="000425BB">
      <w:pPr>
        <w:spacing w:after="0" w:line="360" w:lineRule="auto"/>
        <w:ind w:left="1410" w:right="-852" w:hanging="705"/>
        <w:jc w:val="both"/>
        <w:rPr>
          <w:rFonts w:ascii="Times New Roman" w:hAnsi="Times New Roman"/>
        </w:rPr>
      </w:pPr>
      <w:proofErr w:type="gramStart"/>
      <w:r>
        <w:rPr>
          <w:rFonts w:ascii="Times New Roman" w:hAnsi="Times New Roman"/>
        </w:rPr>
        <w:t>b.</w:t>
      </w:r>
      <w:proofErr w:type="gramEnd"/>
      <w:r>
        <w:rPr>
          <w:rFonts w:ascii="Times New Roman" w:hAnsi="Times New Roman"/>
        </w:rPr>
        <w:t>1)</w:t>
      </w:r>
      <w:r>
        <w:rPr>
          <w:rFonts w:ascii="Times New Roman" w:hAnsi="Times New Roman"/>
        </w:rPr>
        <w:tab/>
      </w:r>
      <w:r w:rsidR="008A7F63">
        <w:rPr>
          <w:rFonts w:ascii="Times New Roman" w:hAnsi="Times New Roman"/>
        </w:rPr>
        <w:t>A resposta para o questionamento é negativa. A artigo 34</w:t>
      </w:r>
      <w:r w:rsidR="00CA777B">
        <w:rPr>
          <w:rFonts w:ascii="Times New Roman" w:hAnsi="Times New Roman"/>
        </w:rPr>
        <w:t xml:space="preserve"> do Livro  admite  excluir da receita bruta do estabelecimento os produtos sujeitos a substituição tributária. Entende-se que são os produtos comercializados pela consulente cujo imposto foi anteriormente retido por ST, a exemplo de bebidas, refrigerantes, etc.</w:t>
      </w:r>
    </w:p>
    <w:p w:rsidR="00CA777B" w:rsidRDefault="00CA777B" w:rsidP="00CA777B">
      <w:pPr>
        <w:spacing w:after="0" w:line="360" w:lineRule="auto"/>
        <w:ind w:right="-852"/>
        <w:rPr>
          <w:rFonts w:ascii="Times New Roman" w:hAnsi="Times New Roman"/>
        </w:rPr>
      </w:pPr>
    </w:p>
    <w:p w:rsidR="00CA777B" w:rsidRDefault="00CA777B" w:rsidP="000425BB">
      <w:pPr>
        <w:spacing w:after="0" w:line="360" w:lineRule="auto"/>
        <w:ind w:left="1410" w:right="-852" w:hanging="705"/>
        <w:jc w:val="both"/>
        <w:rPr>
          <w:rFonts w:ascii="Times New Roman" w:hAnsi="Times New Roman"/>
        </w:rPr>
      </w:pPr>
      <w:r>
        <w:rPr>
          <w:rFonts w:ascii="Times New Roman" w:hAnsi="Times New Roman"/>
        </w:rPr>
        <w:t>b.2)</w:t>
      </w:r>
      <w:r>
        <w:rPr>
          <w:rFonts w:ascii="Times New Roman" w:hAnsi="Times New Roman"/>
        </w:rPr>
        <w:tab/>
        <w:t>Aplica-se integralmente, o disposto no § 3.º do artigo 34 às operações da consulente, conforme transcrito que segue</w:t>
      </w:r>
      <w:r w:rsidR="00C06A1D">
        <w:rPr>
          <w:rFonts w:ascii="Times New Roman" w:hAnsi="Times New Roman"/>
        </w:rPr>
        <w:t>:</w:t>
      </w:r>
    </w:p>
    <w:p w:rsidR="00CA777B" w:rsidRPr="00431AB1" w:rsidRDefault="00CA777B" w:rsidP="00A9769B">
      <w:pPr>
        <w:tabs>
          <w:tab w:val="left" w:pos="3240"/>
        </w:tabs>
        <w:ind w:left="2835" w:right="-710"/>
        <w:jc w:val="both"/>
        <w:rPr>
          <w:rFonts w:ascii="Times New Roman" w:hAnsi="Times New Roman"/>
        </w:rPr>
      </w:pPr>
      <w:r>
        <w:rPr>
          <w:rFonts w:ascii="Times New Roman" w:hAnsi="Times New Roman"/>
        </w:rPr>
        <w:t>“</w:t>
      </w:r>
      <w:r w:rsidRPr="00431AB1">
        <w:rPr>
          <w:rFonts w:ascii="Times New Roman" w:hAnsi="Times New Roman"/>
        </w:rPr>
        <w:t xml:space="preserve">§ 3.º O contribuinte optante pelo regime especial de tributação de que trata este artigo que receber mercadoria com imposto retido por substituição tributária poderá deduzir, do valor do imposto apurado nos termos do caput e §§ 1.º e 2.º deste artigo, a importância equivalente à resultante da aplicação do percentual de </w:t>
      </w:r>
      <w:r w:rsidRPr="00CA777B">
        <w:rPr>
          <w:rFonts w:ascii="Times New Roman" w:hAnsi="Times New Roman"/>
          <w:b/>
        </w:rPr>
        <w:t>2,3% (dois inteiros e três décimos por cento)</w:t>
      </w:r>
      <w:r w:rsidRPr="00431AB1">
        <w:rPr>
          <w:rFonts w:ascii="Times New Roman" w:hAnsi="Times New Roman"/>
        </w:rPr>
        <w:t xml:space="preserve"> sobre o valor da entrada da referida mercadoria, desde que esta esteja arrolada no item 23 do </w:t>
      </w:r>
      <w:hyperlink r:id="rId10" w:tgtFrame="_parent" w:history="1">
        <w:r w:rsidRPr="00431AB1">
          <w:rPr>
            <w:rFonts w:ascii="Times New Roman" w:hAnsi="Times New Roman"/>
          </w:rPr>
          <w:t>Anexo I do Livro II</w:t>
        </w:r>
      </w:hyperlink>
      <w:r w:rsidRPr="00431AB1">
        <w:rPr>
          <w:rFonts w:ascii="Times New Roman" w:hAnsi="Times New Roman"/>
        </w:rPr>
        <w:t> deste Regulamento, e seja utilizada como ingrediente na preparação de alimentos.</w:t>
      </w:r>
    </w:p>
    <w:p w:rsidR="0064105E" w:rsidRDefault="00CA777B" w:rsidP="000441CA">
      <w:pPr>
        <w:spacing w:after="0" w:line="360" w:lineRule="auto"/>
        <w:ind w:left="1410" w:right="-852" w:hanging="705"/>
        <w:jc w:val="both"/>
        <w:rPr>
          <w:rFonts w:ascii="Times New Roman" w:hAnsi="Times New Roman"/>
          <w:b/>
          <w:i/>
        </w:rPr>
      </w:pPr>
      <w:r>
        <w:rPr>
          <w:rFonts w:ascii="Times New Roman" w:hAnsi="Times New Roman"/>
        </w:rPr>
        <w:t>b.3)</w:t>
      </w:r>
      <w:r w:rsidR="002F0F5A">
        <w:rPr>
          <w:rFonts w:ascii="Times New Roman" w:hAnsi="Times New Roman"/>
        </w:rPr>
        <w:tab/>
      </w:r>
      <w:r w:rsidR="00A9769B">
        <w:rPr>
          <w:rFonts w:ascii="Times New Roman" w:hAnsi="Times New Roman"/>
        </w:rPr>
        <w:t>No caso de ICMS pago indevidamente a maior</w:t>
      </w:r>
      <w:r w:rsidR="00C06A1D">
        <w:rPr>
          <w:rFonts w:ascii="Times New Roman" w:hAnsi="Times New Roman"/>
        </w:rPr>
        <w:t>,</w:t>
      </w:r>
      <w:r w:rsidR="00A9769B">
        <w:rPr>
          <w:rFonts w:ascii="Times New Roman" w:hAnsi="Times New Roman"/>
        </w:rPr>
        <w:t xml:space="preserve"> cabe restituição de indébito nos termos da Resolução </w:t>
      </w:r>
      <w:r w:rsidR="00A9769B" w:rsidRPr="00A9769B">
        <w:rPr>
          <w:rFonts w:ascii="Times New Roman" w:hAnsi="Times New Roman"/>
        </w:rPr>
        <w:t>SEEF N.º 2.455</w:t>
      </w:r>
      <w:r w:rsidR="00A9769B">
        <w:rPr>
          <w:rFonts w:ascii="Times New Roman" w:hAnsi="Times New Roman"/>
        </w:rPr>
        <w:t>, de 30 de junho de 1994.</w:t>
      </w:r>
      <w:r w:rsidR="00A9769B" w:rsidRPr="00A9769B">
        <w:rPr>
          <w:rFonts w:ascii="Times New Roman" w:hAnsi="Times New Roman"/>
        </w:rPr>
        <w:t xml:space="preserve"> </w:t>
      </w:r>
      <w:r w:rsidR="00A9769B">
        <w:rPr>
          <w:rFonts w:ascii="Times New Roman" w:hAnsi="Times New Roman"/>
        </w:rPr>
        <w:t>Desta forma, caso a consulente não tenha observado as alterações d</w:t>
      </w:r>
      <w:r w:rsidR="00C06A1D">
        <w:rPr>
          <w:rFonts w:ascii="Times New Roman" w:hAnsi="Times New Roman"/>
        </w:rPr>
        <w:t xml:space="preserve">o </w:t>
      </w:r>
      <w:r w:rsidR="00A9769B">
        <w:rPr>
          <w:rFonts w:ascii="Times New Roman" w:hAnsi="Times New Roman"/>
        </w:rPr>
        <w:t>artigo 34 do Livro V</w:t>
      </w:r>
      <w:r w:rsidR="00C06A1D">
        <w:rPr>
          <w:rFonts w:ascii="Times New Roman" w:hAnsi="Times New Roman"/>
        </w:rPr>
        <w:t>, feitas</w:t>
      </w:r>
      <w:r w:rsidR="00A9769B">
        <w:rPr>
          <w:rFonts w:ascii="Times New Roman" w:hAnsi="Times New Roman"/>
        </w:rPr>
        <w:t xml:space="preserve"> pelo Decreto nº 42.438/2015, cabe pedido de restituição de indébito</w:t>
      </w:r>
      <w:r w:rsidR="00C06A1D">
        <w:rPr>
          <w:rFonts w:ascii="Times New Roman" w:hAnsi="Times New Roman"/>
        </w:rPr>
        <w:t>,</w:t>
      </w:r>
      <w:r w:rsidR="00A9769B">
        <w:rPr>
          <w:rFonts w:ascii="Times New Roman" w:hAnsi="Times New Roman"/>
        </w:rPr>
        <w:t xml:space="preserve"> </w:t>
      </w:r>
      <w:r w:rsidR="00A9769B" w:rsidRPr="00DD737A">
        <w:rPr>
          <w:rFonts w:ascii="Times New Roman" w:hAnsi="Times New Roman"/>
          <w:b/>
        </w:rPr>
        <w:t>a partir de 01 de janeiro de 2016,</w:t>
      </w:r>
      <w:r w:rsidR="00A9769B">
        <w:rPr>
          <w:rFonts w:ascii="Times New Roman" w:hAnsi="Times New Roman"/>
        </w:rPr>
        <w:t xml:space="preserve"> data da vigência das mencionadas alterações. </w:t>
      </w:r>
      <w:r w:rsidR="000441CA">
        <w:rPr>
          <w:rFonts w:ascii="Times New Roman" w:hAnsi="Times New Roman"/>
        </w:rPr>
        <w:t xml:space="preserve">Contudo, deve ser observado o disposto no artigo 166, do Código Tributário Nacional – CTN (Lei nº 5.172/66), </w:t>
      </w:r>
      <w:r w:rsidR="000441CA" w:rsidRPr="000441CA">
        <w:rPr>
          <w:rFonts w:ascii="Times New Roman" w:hAnsi="Times New Roman"/>
        </w:rPr>
        <w:t>segundo o qual</w:t>
      </w:r>
      <w:r w:rsidR="000441CA" w:rsidRPr="000441CA">
        <w:rPr>
          <w:rFonts w:ascii="Times New Roman" w:hAnsi="Times New Roman"/>
          <w:b/>
          <w:i/>
        </w:rPr>
        <w:t>: a restituição de tributos que comportem, por sua natureza, transferência do respectivo encargo financeiro somente será feita a quem prove haver assumido o referido encargo, ou, no caso de tê-lo transferido a terceiro, estar por este expressamente autorizado a recebê-la.</w:t>
      </w:r>
    </w:p>
    <w:p w:rsidR="000441CA" w:rsidRPr="000441CA" w:rsidRDefault="000441CA" w:rsidP="000441CA">
      <w:pPr>
        <w:spacing w:after="0" w:line="360" w:lineRule="auto"/>
        <w:ind w:left="1410" w:right="-852" w:hanging="705"/>
        <w:jc w:val="both"/>
        <w:rPr>
          <w:rFonts w:ascii="Times New Roman" w:hAnsi="Times New Roman"/>
          <w:b/>
          <w:i/>
        </w:rPr>
      </w:pPr>
    </w:p>
    <w:p w:rsidR="0064105E" w:rsidRPr="00C06A1D" w:rsidRDefault="00C06A1D" w:rsidP="00C06A1D">
      <w:pPr>
        <w:tabs>
          <w:tab w:val="left" w:pos="3240"/>
        </w:tabs>
        <w:ind w:right="-710" w:firstLine="567"/>
        <w:jc w:val="both"/>
        <w:rPr>
          <w:rFonts w:ascii="Times New Roman" w:hAnsi="Times New Roman"/>
        </w:rPr>
      </w:pPr>
      <w:r w:rsidRPr="00C06A1D">
        <w:rPr>
          <w:rFonts w:ascii="Times New Roman" w:hAnsi="Times New Roman"/>
        </w:rPr>
        <w:t>Por fim, f</w:t>
      </w:r>
      <w:r w:rsidR="0064105E" w:rsidRPr="00C06A1D">
        <w:rPr>
          <w:rFonts w:ascii="Times New Roman" w:hAnsi="Times New Roman"/>
        </w:rPr>
        <w:t xml:space="preserve">ique a consulente ciente de que esta consulta perderá automaticamente a sua eficácia normativa em caso de mudança de entendimento por parte da Administração Tributária, </w:t>
      </w:r>
      <w:proofErr w:type="gramStart"/>
      <w:r w:rsidR="0064105E" w:rsidRPr="00C06A1D">
        <w:rPr>
          <w:rFonts w:ascii="Times New Roman" w:hAnsi="Times New Roman"/>
        </w:rPr>
        <w:t>ou seja</w:t>
      </w:r>
      <w:proofErr w:type="gramEnd"/>
      <w:r w:rsidR="0064105E" w:rsidRPr="00C06A1D">
        <w:rPr>
          <w:rFonts w:ascii="Times New Roman" w:hAnsi="Times New Roman"/>
        </w:rPr>
        <w:t xml:space="preserve"> editada norma superveniente dispondo de forma contrária.</w:t>
      </w:r>
    </w:p>
    <w:p w:rsidR="0064105E" w:rsidRPr="006F06F0" w:rsidRDefault="0064105E" w:rsidP="00BF6EAF">
      <w:pPr>
        <w:spacing w:after="0" w:line="360" w:lineRule="auto"/>
        <w:ind w:right="-852" w:firstLine="709"/>
        <w:rPr>
          <w:rFonts w:ascii="Times New Roman" w:hAnsi="Times New Roman"/>
        </w:rPr>
      </w:pPr>
      <w:r>
        <w:rPr>
          <w:rFonts w:ascii="Times New Roman" w:hAnsi="Times New Roman"/>
          <w:b/>
        </w:rPr>
        <w:t>CCJT, em 13 de outubro de 2016</w:t>
      </w:r>
      <w:r>
        <w:rPr>
          <w:rFonts w:ascii="Times New Roman" w:hAnsi="Times New Roman"/>
        </w:rPr>
        <w:t>.</w:t>
      </w:r>
    </w:p>
    <w:p w:rsidR="0064105E" w:rsidRDefault="0064105E" w:rsidP="00BF2189">
      <w:pPr>
        <w:spacing w:after="0" w:line="360" w:lineRule="auto"/>
        <w:ind w:right="-852" w:firstLine="709"/>
        <w:jc w:val="center"/>
        <w:rPr>
          <w:rFonts w:ascii="Times New Roman" w:hAnsi="Times New Roman"/>
        </w:rPr>
      </w:pPr>
    </w:p>
    <w:sectPr w:rsidR="0064105E" w:rsidSect="0037422F">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9" w:footer="709"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5E" w:rsidRDefault="0064105E" w:rsidP="00546EC0">
      <w:pPr>
        <w:spacing w:after="0" w:line="240" w:lineRule="auto"/>
      </w:pPr>
      <w:r>
        <w:separator/>
      </w:r>
    </w:p>
  </w:endnote>
  <w:endnote w:type="continuationSeparator" w:id="0">
    <w:p w:rsidR="0064105E" w:rsidRDefault="0064105E"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36" w:rsidRDefault="006A7E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36" w:rsidRDefault="006A7E3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36" w:rsidRDefault="006A7E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5E" w:rsidRDefault="0064105E" w:rsidP="00546EC0">
      <w:pPr>
        <w:spacing w:after="0" w:line="240" w:lineRule="auto"/>
      </w:pPr>
      <w:r>
        <w:separator/>
      </w:r>
    </w:p>
  </w:footnote>
  <w:footnote w:type="continuationSeparator" w:id="0">
    <w:p w:rsidR="0064105E" w:rsidRDefault="0064105E"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36" w:rsidRDefault="006A7E3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0A0" w:firstRow="1" w:lastRow="0" w:firstColumn="1" w:lastColumn="0" w:noHBand="0" w:noVBand="0"/>
    </w:tblPr>
    <w:tblGrid>
      <w:gridCol w:w="6807"/>
      <w:gridCol w:w="2983"/>
    </w:tblGrid>
    <w:tr w:rsidR="0064105E" w:rsidRPr="003563FD" w:rsidTr="002D7022">
      <w:trPr>
        <w:cantSplit/>
        <w:trHeight w:val="1180"/>
      </w:trPr>
      <w:tc>
        <w:tcPr>
          <w:tcW w:w="6310" w:type="dxa"/>
        </w:tcPr>
        <w:p w:rsidR="0064105E" w:rsidRPr="003563FD" w:rsidRDefault="00871CB4"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62382873" wp14:editId="1F74C1E2">
                <wp:extent cx="914400" cy="888365"/>
                <wp:effectExtent l="0" t="0" r="0" b="6985"/>
                <wp:docPr id="2" name="Imagem 2"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8365"/>
                        </a:xfrm>
                        <a:prstGeom prst="rect">
                          <a:avLst/>
                        </a:prstGeom>
                        <a:noFill/>
                        <a:ln>
                          <a:noFill/>
                        </a:ln>
                      </pic:spPr>
                    </pic:pic>
                  </a:graphicData>
                </a:graphic>
              </wp:inline>
            </w:drawing>
          </w:r>
        </w:p>
        <w:p w:rsidR="0064105E" w:rsidRPr="003563FD" w:rsidRDefault="0064105E" w:rsidP="00462AC3">
          <w:pPr>
            <w:spacing w:after="0"/>
            <w:ind w:left="851"/>
            <w:jc w:val="center"/>
            <w:rPr>
              <w:rFonts w:ascii="Times New Roman" w:hAnsi="Times New Roman"/>
              <w:b/>
              <w:sz w:val="20"/>
            </w:rPr>
          </w:pPr>
          <w:r w:rsidRPr="003563FD">
            <w:rPr>
              <w:rFonts w:ascii="Times New Roman" w:hAnsi="Times New Roman"/>
              <w:b/>
              <w:sz w:val="20"/>
            </w:rPr>
            <w:t>Governo do Estado do Rio de Janeiro</w:t>
          </w:r>
        </w:p>
        <w:p w:rsidR="0064105E" w:rsidRPr="003563FD" w:rsidRDefault="0064105E" w:rsidP="00462AC3">
          <w:pPr>
            <w:spacing w:after="0"/>
            <w:ind w:left="851"/>
            <w:jc w:val="center"/>
            <w:rPr>
              <w:rFonts w:ascii="Times New Roman" w:hAnsi="Times New Roman"/>
              <w:b/>
              <w:sz w:val="20"/>
            </w:rPr>
          </w:pPr>
          <w:r w:rsidRPr="003563FD">
            <w:rPr>
              <w:rFonts w:ascii="Times New Roman" w:hAnsi="Times New Roman"/>
              <w:b/>
              <w:sz w:val="20"/>
            </w:rPr>
            <w:t>Secretaria de Estado de Fazenda</w:t>
          </w:r>
        </w:p>
        <w:p w:rsidR="0064105E" w:rsidRPr="003563FD" w:rsidRDefault="0064105E" w:rsidP="00462AC3">
          <w:pPr>
            <w:spacing w:after="0"/>
            <w:ind w:left="851"/>
            <w:jc w:val="center"/>
            <w:rPr>
              <w:rFonts w:ascii="Times New Roman" w:hAnsi="Times New Roman"/>
              <w:b/>
              <w:sz w:val="20"/>
            </w:rPr>
          </w:pPr>
          <w:r w:rsidRPr="003563FD">
            <w:rPr>
              <w:rFonts w:ascii="Times New Roman" w:hAnsi="Times New Roman"/>
              <w:b/>
              <w:sz w:val="20"/>
            </w:rPr>
            <w:t>Superintendência de Tributação</w:t>
          </w:r>
        </w:p>
        <w:p w:rsidR="0064105E" w:rsidRPr="003563FD" w:rsidRDefault="0064105E" w:rsidP="00462AC3">
          <w:pPr>
            <w:pStyle w:val="Cabealho"/>
            <w:spacing w:line="276" w:lineRule="auto"/>
            <w:ind w:left="851"/>
            <w:jc w:val="center"/>
            <w:rPr>
              <w:rFonts w:ascii="Times New Roman" w:hAnsi="Times New Roman"/>
              <w:b/>
              <w:sz w:val="20"/>
            </w:rPr>
          </w:pPr>
          <w:r w:rsidRPr="003563FD">
            <w:rPr>
              <w:rFonts w:ascii="Times New Roman" w:hAnsi="Times New Roman"/>
              <w:b/>
              <w:sz w:val="20"/>
            </w:rPr>
            <w:t>Coordenação de Consultas Jurídico-Tributárias</w:t>
          </w:r>
        </w:p>
      </w:tc>
      <w:tc>
        <w:tcPr>
          <w:tcW w:w="2765" w:type="dxa"/>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A0" w:firstRow="1" w:lastRow="0" w:firstColumn="1" w:lastColumn="0" w:noHBand="0" w:noVBand="0"/>
          </w:tblPr>
          <w:tblGrid>
            <w:gridCol w:w="2812"/>
          </w:tblGrid>
          <w:tr w:rsidR="0064105E" w:rsidRPr="003563FD" w:rsidTr="00462AC3">
            <w:trPr>
              <w:cantSplit/>
              <w:trHeight w:val="272"/>
            </w:trPr>
            <w:tc>
              <w:tcPr>
                <w:tcW w:w="2812" w:type="dxa"/>
                <w:tcBorders>
                  <w:top w:val="single" w:sz="18" w:space="0" w:color="auto"/>
                  <w:left w:val="single" w:sz="18" w:space="0" w:color="auto"/>
                  <w:bottom w:val="nil"/>
                  <w:right w:val="single" w:sz="18" w:space="0" w:color="auto"/>
                </w:tcBorders>
              </w:tcPr>
              <w:p w:rsidR="0064105E" w:rsidRPr="003563FD" w:rsidRDefault="0064105E" w:rsidP="00462AC3">
                <w:pPr>
                  <w:pStyle w:val="Cabealho"/>
                  <w:spacing w:line="276" w:lineRule="auto"/>
                  <w:ind w:left="-70" w:right="72"/>
                  <w:jc w:val="center"/>
                  <w:rPr>
                    <w:rFonts w:ascii="Times New Roman" w:hAnsi="Times New Roman"/>
                    <w:b/>
                    <w:sz w:val="20"/>
                  </w:rPr>
                </w:pPr>
                <w:r w:rsidRPr="003563FD">
                  <w:rPr>
                    <w:rFonts w:ascii="Times New Roman" w:hAnsi="Times New Roman"/>
                    <w:b/>
                    <w:sz w:val="20"/>
                  </w:rPr>
                  <w:t>Serviço Público Estadual</w:t>
                </w:r>
              </w:p>
            </w:tc>
          </w:tr>
          <w:tr w:rsidR="0064105E" w:rsidRPr="003563FD" w:rsidTr="00462AC3">
            <w:trPr>
              <w:cantSplit/>
              <w:trHeight w:val="273"/>
            </w:trPr>
            <w:tc>
              <w:tcPr>
                <w:tcW w:w="2812" w:type="dxa"/>
                <w:tcBorders>
                  <w:top w:val="nil"/>
                  <w:left w:val="single" w:sz="18" w:space="0" w:color="auto"/>
                  <w:bottom w:val="nil"/>
                  <w:right w:val="single" w:sz="18" w:space="0" w:color="auto"/>
                </w:tcBorders>
              </w:tcPr>
              <w:p w:rsidR="0064105E" w:rsidRPr="003563FD" w:rsidRDefault="0064105E" w:rsidP="00E43BC9">
                <w:pPr>
                  <w:spacing w:after="0"/>
                  <w:rPr>
                    <w:rFonts w:ascii="Times New Roman" w:hAnsi="Times New Roman"/>
                    <w:sz w:val="20"/>
                  </w:rPr>
                </w:pPr>
                <w:r>
                  <w:rPr>
                    <w:rFonts w:ascii="Times New Roman" w:hAnsi="Times New Roman"/>
                    <w:sz w:val="20"/>
                  </w:rPr>
                  <w:t>Proc. E-04/007/3835//2016</w:t>
                </w:r>
              </w:p>
            </w:tc>
          </w:tr>
          <w:tr w:rsidR="0064105E" w:rsidRPr="003563FD" w:rsidTr="00462AC3">
            <w:trPr>
              <w:cantSplit/>
              <w:trHeight w:val="272"/>
            </w:trPr>
            <w:tc>
              <w:tcPr>
                <w:tcW w:w="2812" w:type="dxa"/>
                <w:tcBorders>
                  <w:top w:val="nil"/>
                  <w:left w:val="single" w:sz="18" w:space="0" w:color="auto"/>
                  <w:bottom w:val="nil"/>
                  <w:right w:val="single" w:sz="18" w:space="0" w:color="auto"/>
                </w:tcBorders>
              </w:tcPr>
              <w:p w:rsidR="0064105E" w:rsidRPr="003563FD" w:rsidRDefault="0064105E" w:rsidP="000425BB">
                <w:pPr>
                  <w:spacing w:after="0"/>
                  <w:rPr>
                    <w:rFonts w:ascii="Times New Roman" w:hAnsi="Times New Roman"/>
                    <w:sz w:val="20"/>
                    <w:lang w:val="en-US"/>
                  </w:rPr>
                </w:pPr>
                <w:r>
                  <w:rPr>
                    <w:rFonts w:ascii="Times New Roman" w:hAnsi="Times New Roman"/>
                    <w:sz w:val="20"/>
                    <w:lang w:val="en-US"/>
                  </w:rPr>
                  <w:t>Data: 03/10/16 – Fls.:</w:t>
                </w:r>
                <w:r w:rsidR="000425BB">
                  <w:rPr>
                    <w:rFonts w:ascii="Times New Roman" w:hAnsi="Times New Roman"/>
                    <w:sz w:val="20"/>
                    <w:lang w:val="en-US"/>
                  </w:rPr>
                  <w:t>46</w:t>
                </w:r>
              </w:p>
            </w:tc>
          </w:tr>
          <w:tr w:rsidR="0064105E" w:rsidRPr="003563FD" w:rsidTr="00AC1027">
            <w:trPr>
              <w:cantSplit/>
              <w:trHeight w:val="412"/>
            </w:trPr>
            <w:tc>
              <w:tcPr>
                <w:tcW w:w="2812" w:type="dxa"/>
                <w:tcBorders>
                  <w:top w:val="nil"/>
                  <w:left w:val="single" w:sz="18" w:space="0" w:color="auto"/>
                  <w:bottom w:val="single" w:sz="18" w:space="0" w:color="auto"/>
                  <w:right w:val="single" w:sz="18" w:space="0" w:color="auto"/>
                </w:tcBorders>
              </w:tcPr>
              <w:p w:rsidR="0064105E" w:rsidRPr="003563FD" w:rsidRDefault="0064105E" w:rsidP="001833BD">
                <w:pPr>
                  <w:pStyle w:val="Cabealho"/>
                  <w:spacing w:line="276" w:lineRule="auto"/>
                  <w:ind w:right="72"/>
                  <w:jc w:val="center"/>
                  <w:rPr>
                    <w:rFonts w:ascii="Times New Roman" w:hAnsi="Times New Roman"/>
                    <w:sz w:val="16"/>
                    <w:szCs w:val="16"/>
                    <w:lang w:val="en-US"/>
                  </w:rPr>
                </w:pPr>
                <w:bookmarkStart w:id="0" w:name="_GoBack"/>
                <w:bookmarkEnd w:id="0"/>
              </w:p>
            </w:tc>
          </w:tr>
        </w:tbl>
        <w:p w:rsidR="0064105E" w:rsidRPr="003563FD" w:rsidRDefault="0064105E" w:rsidP="002D7022">
          <w:pPr>
            <w:pStyle w:val="Cabealho"/>
            <w:spacing w:line="276" w:lineRule="auto"/>
            <w:ind w:right="-70"/>
            <w:jc w:val="center"/>
            <w:rPr>
              <w:rFonts w:ascii="Times New Roman" w:hAnsi="Times New Roman"/>
              <w:b/>
              <w:sz w:val="20"/>
              <w:lang w:val="en-US"/>
            </w:rPr>
          </w:pPr>
        </w:p>
      </w:tc>
    </w:tr>
  </w:tbl>
  <w:p w:rsidR="0064105E" w:rsidRPr="00E956AD" w:rsidRDefault="0064105E" w:rsidP="00462AC3">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36" w:rsidRDefault="006A7E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28E"/>
    <w:multiLevelType w:val="hybridMultilevel"/>
    <w:tmpl w:val="4E1A9B70"/>
    <w:lvl w:ilvl="0" w:tplc="1E286DDE">
      <w:start w:val="1"/>
      <w:numFmt w:val="decimal"/>
      <w:lvlText w:val="%1)"/>
      <w:lvlJc w:val="left"/>
      <w:pPr>
        <w:ind w:left="4140" w:hanging="360"/>
      </w:pPr>
      <w:rPr>
        <w:rFonts w:cs="Times New Roman" w:hint="default"/>
        <w:b/>
        <w:color w:val="000000"/>
      </w:rPr>
    </w:lvl>
    <w:lvl w:ilvl="1" w:tplc="04160019" w:tentative="1">
      <w:start w:val="1"/>
      <w:numFmt w:val="lowerLetter"/>
      <w:lvlText w:val="%2."/>
      <w:lvlJc w:val="left"/>
      <w:pPr>
        <w:ind w:left="4860" w:hanging="360"/>
      </w:pPr>
      <w:rPr>
        <w:rFonts w:cs="Times New Roman"/>
      </w:rPr>
    </w:lvl>
    <w:lvl w:ilvl="2" w:tplc="0416001B" w:tentative="1">
      <w:start w:val="1"/>
      <w:numFmt w:val="lowerRoman"/>
      <w:lvlText w:val="%3."/>
      <w:lvlJc w:val="right"/>
      <w:pPr>
        <w:ind w:left="5580" w:hanging="180"/>
      </w:pPr>
      <w:rPr>
        <w:rFonts w:cs="Times New Roman"/>
      </w:rPr>
    </w:lvl>
    <w:lvl w:ilvl="3" w:tplc="0416000F" w:tentative="1">
      <w:start w:val="1"/>
      <w:numFmt w:val="decimal"/>
      <w:lvlText w:val="%4."/>
      <w:lvlJc w:val="left"/>
      <w:pPr>
        <w:ind w:left="6300" w:hanging="360"/>
      </w:pPr>
      <w:rPr>
        <w:rFonts w:cs="Times New Roman"/>
      </w:rPr>
    </w:lvl>
    <w:lvl w:ilvl="4" w:tplc="04160019" w:tentative="1">
      <w:start w:val="1"/>
      <w:numFmt w:val="lowerLetter"/>
      <w:lvlText w:val="%5."/>
      <w:lvlJc w:val="left"/>
      <w:pPr>
        <w:ind w:left="7020" w:hanging="360"/>
      </w:pPr>
      <w:rPr>
        <w:rFonts w:cs="Times New Roman"/>
      </w:rPr>
    </w:lvl>
    <w:lvl w:ilvl="5" w:tplc="0416001B" w:tentative="1">
      <w:start w:val="1"/>
      <w:numFmt w:val="lowerRoman"/>
      <w:lvlText w:val="%6."/>
      <w:lvlJc w:val="right"/>
      <w:pPr>
        <w:ind w:left="7740" w:hanging="180"/>
      </w:pPr>
      <w:rPr>
        <w:rFonts w:cs="Times New Roman"/>
      </w:rPr>
    </w:lvl>
    <w:lvl w:ilvl="6" w:tplc="0416000F" w:tentative="1">
      <w:start w:val="1"/>
      <w:numFmt w:val="decimal"/>
      <w:lvlText w:val="%7."/>
      <w:lvlJc w:val="left"/>
      <w:pPr>
        <w:ind w:left="8460" w:hanging="360"/>
      </w:pPr>
      <w:rPr>
        <w:rFonts w:cs="Times New Roman"/>
      </w:rPr>
    </w:lvl>
    <w:lvl w:ilvl="7" w:tplc="04160019" w:tentative="1">
      <w:start w:val="1"/>
      <w:numFmt w:val="lowerLetter"/>
      <w:lvlText w:val="%8."/>
      <w:lvlJc w:val="left"/>
      <w:pPr>
        <w:ind w:left="9180" w:hanging="360"/>
      </w:pPr>
      <w:rPr>
        <w:rFonts w:cs="Times New Roman"/>
      </w:rPr>
    </w:lvl>
    <w:lvl w:ilvl="8" w:tplc="0416001B" w:tentative="1">
      <w:start w:val="1"/>
      <w:numFmt w:val="lowerRoman"/>
      <w:lvlText w:val="%9."/>
      <w:lvlJc w:val="right"/>
      <w:pPr>
        <w:ind w:left="9900" w:hanging="180"/>
      </w:pPr>
      <w:rPr>
        <w:rFonts w:cs="Times New Roman"/>
      </w:rPr>
    </w:lvl>
  </w:abstractNum>
  <w:abstractNum w:abstractNumId="1">
    <w:nsid w:val="0AE648E6"/>
    <w:multiLevelType w:val="hybridMultilevel"/>
    <w:tmpl w:val="5C581264"/>
    <w:lvl w:ilvl="0" w:tplc="0290878A">
      <w:start w:val="1"/>
      <w:numFmt w:val="decimal"/>
      <w:lvlText w:val="%1)"/>
      <w:lvlJc w:val="left"/>
      <w:pPr>
        <w:ind w:left="1063" w:hanging="360"/>
      </w:pPr>
      <w:rPr>
        <w:rFonts w:ascii="Times New Roman" w:eastAsia="Times New Roman" w:hAnsi="Times New Roman" w:cs="Times New Roman"/>
      </w:rPr>
    </w:lvl>
    <w:lvl w:ilvl="1" w:tplc="04160019" w:tentative="1">
      <w:start w:val="1"/>
      <w:numFmt w:val="lowerLetter"/>
      <w:lvlText w:val="%2."/>
      <w:lvlJc w:val="left"/>
      <w:pPr>
        <w:ind w:left="1783" w:hanging="360"/>
      </w:pPr>
      <w:rPr>
        <w:rFonts w:cs="Times New Roman"/>
      </w:rPr>
    </w:lvl>
    <w:lvl w:ilvl="2" w:tplc="0416001B" w:tentative="1">
      <w:start w:val="1"/>
      <w:numFmt w:val="lowerRoman"/>
      <w:lvlText w:val="%3."/>
      <w:lvlJc w:val="right"/>
      <w:pPr>
        <w:ind w:left="2503" w:hanging="180"/>
      </w:pPr>
      <w:rPr>
        <w:rFonts w:cs="Times New Roman"/>
      </w:rPr>
    </w:lvl>
    <w:lvl w:ilvl="3" w:tplc="0416000F" w:tentative="1">
      <w:start w:val="1"/>
      <w:numFmt w:val="decimal"/>
      <w:lvlText w:val="%4."/>
      <w:lvlJc w:val="left"/>
      <w:pPr>
        <w:ind w:left="3223" w:hanging="360"/>
      </w:pPr>
      <w:rPr>
        <w:rFonts w:cs="Times New Roman"/>
      </w:rPr>
    </w:lvl>
    <w:lvl w:ilvl="4" w:tplc="04160019" w:tentative="1">
      <w:start w:val="1"/>
      <w:numFmt w:val="lowerLetter"/>
      <w:lvlText w:val="%5."/>
      <w:lvlJc w:val="left"/>
      <w:pPr>
        <w:ind w:left="3943" w:hanging="360"/>
      </w:pPr>
      <w:rPr>
        <w:rFonts w:cs="Times New Roman"/>
      </w:rPr>
    </w:lvl>
    <w:lvl w:ilvl="5" w:tplc="0416001B" w:tentative="1">
      <w:start w:val="1"/>
      <w:numFmt w:val="lowerRoman"/>
      <w:lvlText w:val="%6."/>
      <w:lvlJc w:val="right"/>
      <w:pPr>
        <w:ind w:left="4663" w:hanging="180"/>
      </w:pPr>
      <w:rPr>
        <w:rFonts w:cs="Times New Roman"/>
      </w:rPr>
    </w:lvl>
    <w:lvl w:ilvl="6" w:tplc="0416000F" w:tentative="1">
      <w:start w:val="1"/>
      <w:numFmt w:val="decimal"/>
      <w:lvlText w:val="%7."/>
      <w:lvlJc w:val="left"/>
      <w:pPr>
        <w:ind w:left="5383" w:hanging="360"/>
      </w:pPr>
      <w:rPr>
        <w:rFonts w:cs="Times New Roman"/>
      </w:rPr>
    </w:lvl>
    <w:lvl w:ilvl="7" w:tplc="04160019" w:tentative="1">
      <w:start w:val="1"/>
      <w:numFmt w:val="lowerLetter"/>
      <w:lvlText w:val="%8."/>
      <w:lvlJc w:val="left"/>
      <w:pPr>
        <w:ind w:left="6103" w:hanging="360"/>
      </w:pPr>
      <w:rPr>
        <w:rFonts w:cs="Times New Roman"/>
      </w:rPr>
    </w:lvl>
    <w:lvl w:ilvl="8" w:tplc="0416001B" w:tentative="1">
      <w:start w:val="1"/>
      <w:numFmt w:val="lowerRoman"/>
      <w:lvlText w:val="%9."/>
      <w:lvlJc w:val="right"/>
      <w:pPr>
        <w:ind w:left="6823" w:hanging="180"/>
      </w:pPr>
      <w:rPr>
        <w:rFonts w:cs="Times New Roman"/>
      </w:rPr>
    </w:lvl>
  </w:abstractNum>
  <w:abstractNum w:abstractNumId="2">
    <w:nsid w:val="0F1719DC"/>
    <w:multiLevelType w:val="hybridMultilevel"/>
    <w:tmpl w:val="2ED6324C"/>
    <w:lvl w:ilvl="0" w:tplc="2C9808D4">
      <w:start w:val="1"/>
      <w:numFmt w:val="decimal"/>
      <w:lvlText w:val="%1)"/>
      <w:lvlJc w:val="left"/>
      <w:pPr>
        <w:ind w:left="1773" w:hanging="360"/>
      </w:pPr>
      <w:rPr>
        <w:rFonts w:ascii="Calibri" w:hAnsi="Calibri" w:cs="Times New Roman" w:hint="default"/>
        <w:b w:val="0"/>
      </w:rPr>
    </w:lvl>
    <w:lvl w:ilvl="1" w:tplc="04160019" w:tentative="1">
      <w:start w:val="1"/>
      <w:numFmt w:val="lowerLetter"/>
      <w:lvlText w:val="%2."/>
      <w:lvlJc w:val="left"/>
      <w:pPr>
        <w:ind w:left="2493" w:hanging="360"/>
      </w:pPr>
      <w:rPr>
        <w:rFonts w:cs="Times New Roman"/>
      </w:rPr>
    </w:lvl>
    <w:lvl w:ilvl="2" w:tplc="0416001B" w:tentative="1">
      <w:start w:val="1"/>
      <w:numFmt w:val="lowerRoman"/>
      <w:lvlText w:val="%3."/>
      <w:lvlJc w:val="right"/>
      <w:pPr>
        <w:ind w:left="3213" w:hanging="180"/>
      </w:pPr>
      <w:rPr>
        <w:rFonts w:cs="Times New Roman"/>
      </w:rPr>
    </w:lvl>
    <w:lvl w:ilvl="3" w:tplc="0416000F" w:tentative="1">
      <w:start w:val="1"/>
      <w:numFmt w:val="decimal"/>
      <w:lvlText w:val="%4."/>
      <w:lvlJc w:val="left"/>
      <w:pPr>
        <w:ind w:left="3933" w:hanging="360"/>
      </w:pPr>
      <w:rPr>
        <w:rFonts w:cs="Times New Roman"/>
      </w:rPr>
    </w:lvl>
    <w:lvl w:ilvl="4" w:tplc="04160019" w:tentative="1">
      <w:start w:val="1"/>
      <w:numFmt w:val="lowerLetter"/>
      <w:lvlText w:val="%5."/>
      <w:lvlJc w:val="left"/>
      <w:pPr>
        <w:ind w:left="4653" w:hanging="360"/>
      </w:pPr>
      <w:rPr>
        <w:rFonts w:cs="Times New Roman"/>
      </w:rPr>
    </w:lvl>
    <w:lvl w:ilvl="5" w:tplc="0416001B" w:tentative="1">
      <w:start w:val="1"/>
      <w:numFmt w:val="lowerRoman"/>
      <w:lvlText w:val="%6."/>
      <w:lvlJc w:val="right"/>
      <w:pPr>
        <w:ind w:left="5373" w:hanging="180"/>
      </w:pPr>
      <w:rPr>
        <w:rFonts w:cs="Times New Roman"/>
      </w:rPr>
    </w:lvl>
    <w:lvl w:ilvl="6" w:tplc="0416000F" w:tentative="1">
      <w:start w:val="1"/>
      <w:numFmt w:val="decimal"/>
      <w:lvlText w:val="%7."/>
      <w:lvlJc w:val="left"/>
      <w:pPr>
        <w:ind w:left="6093" w:hanging="360"/>
      </w:pPr>
      <w:rPr>
        <w:rFonts w:cs="Times New Roman"/>
      </w:rPr>
    </w:lvl>
    <w:lvl w:ilvl="7" w:tplc="04160019" w:tentative="1">
      <w:start w:val="1"/>
      <w:numFmt w:val="lowerLetter"/>
      <w:lvlText w:val="%8."/>
      <w:lvlJc w:val="left"/>
      <w:pPr>
        <w:ind w:left="6813" w:hanging="360"/>
      </w:pPr>
      <w:rPr>
        <w:rFonts w:cs="Times New Roman"/>
      </w:rPr>
    </w:lvl>
    <w:lvl w:ilvl="8" w:tplc="0416001B" w:tentative="1">
      <w:start w:val="1"/>
      <w:numFmt w:val="lowerRoman"/>
      <w:lvlText w:val="%9."/>
      <w:lvlJc w:val="right"/>
      <w:pPr>
        <w:ind w:left="7533" w:hanging="180"/>
      </w:pPr>
      <w:rPr>
        <w:rFonts w:cs="Times New Roman"/>
      </w:rPr>
    </w:lvl>
  </w:abstractNum>
  <w:abstractNum w:abstractNumId="3">
    <w:nsid w:val="14104E24"/>
    <w:multiLevelType w:val="hybridMultilevel"/>
    <w:tmpl w:val="261436EE"/>
    <w:lvl w:ilvl="0" w:tplc="938CF0C4">
      <w:start w:val="1"/>
      <w:numFmt w:val="decimal"/>
      <w:lvlText w:val="%1)"/>
      <w:lvlJc w:val="left"/>
      <w:pPr>
        <w:ind w:left="1767" w:hanging="360"/>
      </w:pPr>
      <w:rPr>
        <w:rFonts w:cs="Times New Roman" w:hint="default"/>
      </w:rPr>
    </w:lvl>
    <w:lvl w:ilvl="1" w:tplc="04160019" w:tentative="1">
      <w:start w:val="1"/>
      <w:numFmt w:val="lowerLetter"/>
      <w:lvlText w:val="%2."/>
      <w:lvlJc w:val="left"/>
      <w:pPr>
        <w:ind w:left="2487" w:hanging="360"/>
      </w:pPr>
      <w:rPr>
        <w:rFonts w:cs="Times New Roman"/>
      </w:rPr>
    </w:lvl>
    <w:lvl w:ilvl="2" w:tplc="0416001B" w:tentative="1">
      <w:start w:val="1"/>
      <w:numFmt w:val="lowerRoman"/>
      <w:lvlText w:val="%3."/>
      <w:lvlJc w:val="right"/>
      <w:pPr>
        <w:ind w:left="3207" w:hanging="180"/>
      </w:pPr>
      <w:rPr>
        <w:rFonts w:cs="Times New Roman"/>
      </w:rPr>
    </w:lvl>
    <w:lvl w:ilvl="3" w:tplc="0416000F" w:tentative="1">
      <w:start w:val="1"/>
      <w:numFmt w:val="decimal"/>
      <w:lvlText w:val="%4."/>
      <w:lvlJc w:val="left"/>
      <w:pPr>
        <w:ind w:left="3927" w:hanging="360"/>
      </w:pPr>
      <w:rPr>
        <w:rFonts w:cs="Times New Roman"/>
      </w:rPr>
    </w:lvl>
    <w:lvl w:ilvl="4" w:tplc="04160019" w:tentative="1">
      <w:start w:val="1"/>
      <w:numFmt w:val="lowerLetter"/>
      <w:lvlText w:val="%5."/>
      <w:lvlJc w:val="left"/>
      <w:pPr>
        <w:ind w:left="4647" w:hanging="360"/>
      </w:pPr>
      <w:rPr>
        <w:rFonts w:cs="Times New Roman"/>
      </w:rPr>
    </w:lvl>
    <w:lvl w:ilvl="5" w:tplc="0416001B" w:tentative="1">
      <w:start w:val="1"/>
      <w:numFmt w:val="lowerRoman"/>
      <w:lvlText w:val="%6."/>
      <w:lvlJc w:val="right"/>
      <w:pPr>
        <w:ind w:left="5367" w:hanging="180"/>
      </w:pPr>
      <w:rPr>
        <w:rFonts w:cs="Times New Roman"/>
      </w:rPr>
    </w:lvl>
    <w:lvl w:ilvl="6" w:tplc="0416000F" w:tentative="1">
      <w:start w:val="1"/>
      <w:numFmt w:val="decimal"/>
      <w:lvlText w:val="%7."/>
      <w:lvlJc w:val="left"/>
      <w:pPr>
        <w:ind w:left="6087" w:hanging="360"/>
      </w:pPr>
      <w:rPr>
        <w:rFonts w:cs="Times New Roman"/>
      </w:rPr>
    </w:lvl>
    <w:lvl w:ilvl="7" w:tplc="04160019" w:tentative="1">
      <w:start w:val="1"/>
      <w:numFmt w:val="lowerLetter"/>
      <w:lvlText w:val="%8."/>
      <w:lvlJc w:val="left"/>
      <w:pPr>
        <w:ind w:left="6807" w:hanging="360"/>
      </w:pPr>
      <w:rPr>
        <w:rFonts w:cs="Times New Roman"/>
      </w:rPr>
    </w:lvl>
    <w:lvl w:ilvl="8" w:tplc="0416001B" w:tentative="1">
      <w:start w:val="1"/>
      <w:numFmt w:val="lowerRoman"/>
      <w:lvlText w:val="%9."/>
      <w:lvlJc w:val="right"/>
      <w:pPr>
        <w:ind w:left="7527" w:hanging="180"/>
      </w:pPr>
      <w:rPr>
        <w:rFonts w:cs="Times New Roman"/>
      </w:rPr>
    </w:lvl>
  </w:abstractNum>
  <w:abstractNum w:abstractNumId="4">
    <w:nsid w:val="2247233D"/>
    <w:multiLevelType w:val="hybridMultilevel"/>
    <w:tmpl w:val="E6A018C0"/>
    <w:lvl w:ilvl="0" w:tplc="0BDEC52C">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5">
    <w:nsid w:val="281C62BD"/>
    <w:multiLevelType w:val="hybridMultilevel"/>
    <w:tmpl w:val="194E4DE8"/>
    <w:lvl w:ilvl="0" w:tplc="AE3490A2">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6">
    <w:nsid w:val="38A01EDE"/>
    <w:multiLevelType w:val="hybridMultilevel"/>
    <w:tmpl w:val="377628DA"/>
    <w:lvl w:ilvl="0" w:tplc="3D24EA04">
      <w:start w:val="20"/>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7">
    <w:nsid w:val="3C291F93"/>
    <w:multiLevelType w:val="hybridMultilevel"/>
    <w:tmpl w:val="A7840A62"/>
    <w:lvl w:ilvl="0" w:tplc="7CD8F904">
      <w:start w:val="3"/>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8">
    <w:nsid w:val="3E172BF0"/>
    <w:multiLevelType w:val="hybridMultilevel"/>
    <w:tmpl w:val="3C6C6CD2"/>
    <w:lvl w:ilvl="0" w:tplc="B4D85C60">
      <w:start w:val="1"/>
      <w:numFmt w:val="decimal"/>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9">
    <w:nsid w:val="3E2F5262"/>
    <w:multiLevelType w:val="hybridMultilevel"/>
    <w:tmpl w:val="8898C442"/>
    <w:lvl w:ilvl="0" w:tplc="D9227B96">
      <w:start w:val="1"/>
      <w:numFmt w:val="decimal"/>
      <w:lvlText w:val="%1)"/>
      <w:lvlJc w:val="left"/>
      <w:pPr>
        <w:ind w:left="1065" w:hanging="360"/>
      </w:pPr>
      <w:rPr>
        <w:rFonts w:ascii="Times New Roman" w:hAnsi="Times New Roman" w:cs="Times New Roman" w:hint="default"/>
        <w:b/>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0">
    <w:nsid w:val="3E783899"/>
    <w:multiLevelType w:val="hybridMultilevel"/>
    <w:tmpl w:val="3544C704"/>
    <w:lvl w:ilvl="0" w:tplc="E7E020A2">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1">
    <w:nsid w:val="3FC246AD"/>
    <w:multiLevelType w:val="hybridMultilevel"/>
    <w:tmpl w:val="02AAA930"/>
    <w:lvl w:ilvl="0" w:tplc="CA4A1918">
      <w:start w:val="1"/>
      <w:numFmt w:val="decimal"/>
      <w:lvlText w:val="%1-"/>
      <w:lvlJc w:val="left"/>
      <w:pPr>
        <w:tabs>
          <w:tab w:val="num" w:pos="1699"/>
        </w:tabs>
        <w:ind w:left="1699" w:hanging="99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12">
    <w:nsid w:val="50A45D2E"/>
    <w:multiLevelType w:val="hybridMultilevel"/>
    <w:tmpl w:val="4B602B36"/>
    <w:lvl w:ilvl="0" w:tplc="352C4700">
      <w:start w:val="1"/>
      <w:numFmt w:val="decimal"/>
      <w:lvlText w:val="%1)"/>
      <w:lvlJc w:val="left"/>
      <w:pPr>
        <w:ind w:left="1495" w:hanging="360"/>
      </w:pPr>
      <w:rPr>
        <w:rFonts w:ascii="Times New Roman" w:hAnsi="Times New Roman" w:cs="Times New Roman" w:hint="default"/>
        <w:b w:val="0"/>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13">
    <w:nsid w:val="5C340CAA"/>
    <w:multiLevelType w:val="hybridMultilevel"/>
    <w:tmpl w:val="BC5A498E"/>
    <w:lvl w:ilvl="0" w:tplc="7CA68856">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4">
    <w:nsid w:val="5C8E0494"/>
    <w:multiLevelType w:val="hybridMultilevel"/>
    <w:tmpl w:val="9390880E"/>
    <w:lvl w:ilvl="0" w:tplc="6A2454DA">
      <w:start w:val="4"/>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15">
    <w:nsid w:val="65890DB6"/>
    <w:multiLevelType w:val="hybridMultilevel"/>
    <w:tmpl w:val="0506179C"/>
    <w:lvl w:ilvl="0" w:tplc="34B426D4">
      <w:start w:val="1"/>
      <w:numFmt w:val="lowerRoman"/>
      <w:lvlText w:val="(%1)"/>
      <w:lvlJc w:val="left"/>
      <w:pPr>
        <w:tabs>
          <w:tab w:val="num" w:pos="1728"/>
        </w:tabs>
        <w:ind w:left="1728" w:hanging="102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6">
    <w:nsid w:val="67DC400C"/>
    <w:multiLevelType w:val="hybridMultilevel"/>
    <w:tmpl w:val="3DAC4CAC"/>
    <w:lvl w:ilvl="0" w:tplc="CC30CA4C">
      <w:start w:val="1"/>
      <w:numFmt w:val="decimal"/>
      <w:lvlText w:val="%1)"/>
      <w:lvlJc w:val="left"/>
      <w:pPr>
        <w:tabs>
          <w:tab w:val="num" w:pos="1080"/>
        </w:tabs>
        <w:ind w:left="1080" w:hanging="360"/>
      </w:pPr>
      <w:rPr>
        <w:rFonts w:cs="Times New Roman" w:hint="default"/>
        <w:b w:val="0"/>
        <w:i/>
      </w:rPr>
    </w:lvl>
    <w:lvl w:ilvl="1" w:tplc="A48C05DA">
      <w:start w:val="1"/>
      <w:numFmt w:val="lowerLetter"/>
      <w:lvlText w:val="%2)"/>
      <w:lvlJc w:val="left"/>
      <w:pPr>
        <w:tabs>
          <w:tab w:val="num" w:pos="1800"/>
        </w:tabs>
        <w:ind w:left="1800" w:hanging="360"/>
      </w:pPr>
      <w:rPr>
        <w:rFonts w:cs="Times New Roman" w:hint="default"/>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7">
    <w:nsid w:val="682E6BB6"/>
    <w:multiLevelType w:val="hybridMultilevel"/>
    <w:tmpl w:val="44C0E838"/>
    <w:lvl w:ilvl="0" w:tplc="21DE88EC">
      <w:start w:val="1"/>
      <w:numFmt w:val="lowerRoman"/>
      <w:lvlText w:val="(%1)"/>
      <w:lvlJc w:val="left"/>
      <w:pPr>
        <w:ind w:left="1428" w:hanging="72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abstractNumId w:val="5"/>
  </w:num>
  <w:num w:numId="2">
    <w:abstractNumId w:val="11"/>
  </w:num>
  <w:num w:numId="3">
    <w:abstractNumId w:val="1"/>
  </w:num>
  <w:num w:numId="4">
    <w:abstractNumId w:val="9"/>
  </w:num>
  <w:num w:numId="5">
    <w:abstractNumId w:val="12"/>
  </w:num>
  <w:num w:numId="6">
    <w:abstractNumId w:val="7"/>
  </w:num>
  <w:num w:numId="7">
    <w:abstractNumId w:val="6"/>
  </w:num>
  <w:num w:numId="8">
    <w:abstractNumId w:val="14"/>
  </w:num>
  <w:num w:numId="9">
    <w:abstractNumId w:val="13"/>
  </w:num>
  <w:num w:numId="10">
    <w:abstractNumId w:val="2"/>
  </w:num>
  <w:num w:numId="11">
    <w:abstractNumId w:val="8"/>
  </w:num>
  <w:num w:numId="12">
    <w:abstractNumId w:val="0"/>
  </w:num>
  <w:num w:numId="13">
    <w:abstractNumId w:val="15"/>
  </w:num>
  <w:num w:numId="14">
    <w:abstractNumId w:val="10"/>
  </w:num>
  <w:num w:numId="15">
    <w:abstractNumId w:val="4"/>
  </w:num>
  <w:num w:numId="16">
    <w:abstractNumId w:val="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1B66"/>
    <w:rsid w:val="00001C37"/>
    <w:rsid w:val="000055B0"/>
    <w:rsid w:val="00015692"/>
    <w:rsid w:val="00015C66"/>
    <w:rsid w:val="0002389A"/>
    <w:rsid w:val="000277CD"/>
    <w:rsid w:val="0003106B"/>
    <w:rsid w:val="00032377"/>
    <w:rsid w:val="000425BB"/>
    <w:rsid w:val="000441CA"/>
    <w:rsid w:val="00054F06"/>
    <w:rsid w:val="0005528F"/>
    <w:rsid w:val="00074BD7"/>
    <w:rsid w:val="0008336D"/>
    <w:rsid w:val="000838DE"/>
    <w:rsid w:val="00094953"/>
    <w:rsid w:val="000A5ADB"/>
    <w:rsid w:val="000A6160"/>
    <w:rsid w:val="000B3D52"/>
    <w:rsid w:val="000B4342"/>
    <w:rsid w:val="000C2ABA"/>
    <w:rsid w:val="000C433B"/>
    <w:rsid w:val="000C7A26"/>
    <w:rsid w:val="000D45DF"/>
    <w:rsid w:val="000D6EE0"/>
    <w:rsid w:val="000D6F55"/>
    <w:rsid w:val="000E0EFE"/>
    <w:rsid w:val="000F2525"/>
    <w:rsid w:val="000F30B1"/>
    <w:rsid w:val="000F63EE"/>
    <w:rsid w:val="000F78A5"/>
    <w:rsid w:val="000F78D6"/>
    <w:rsid w:val="001120B3"/>
    <w:rsid w:val="001126AD"/>
    <w:rsid w:val="00113D70"/>
    <w:rsid w:val="001251C9"/>
    <w:rsid w:val="00137F2B"/>
    <w:rsid w:val="0014427E"/>
    <w:rsid w:val="001452C9"/>
    <w:rsid w:val="0014555C"/>
    <w:rsid w:val="00147FD0"/>
    <w:rsid w:val="001502D9"/>
    <w:rsid w:val="00157300"/>
    <w:rsid w:val="00164B25"/>
    <w:rsid w:val="00166FDB"/>
    <w:rsid w:val="001735E2"/>
    <w:rsid w:val="001760E5"/>
    <w:rsid w:val="00177595"/>
    <w:rsid w:val="001833BD"/>
    <w:rsid w:val="0018560F"/>
    <w:rsid w:val="00196E63"/>
    <w:rsid w:val="001A7CCD"/>
    <w:rsid w:val="001B5865"/>
    <w:rsid w:val="001C7B3E"/>
    <w:rsid w:val="001D57F3"/>
    <w:rsid w:val="001E0C72"/>
    <w:rsid w:val="001E1184"/>
    <w:rsid w:val="001E1E99"/>
    <w:rsid w:val="001E221D"/>
    <w:rsid w:val="001E25EE"/>
    <w:rsid w:val="001E4F56"/>
    <w:rsid w:val="001E615B"/>
    <w:rsid w:val="001F309B"/>
    <w:rsid w:val="001F3F43"/>
    <w:rsid w:val="001F7132"/>
    <w:rsid w:val="0020637F"/>
    <w:rsid w:val="002124DC"/>
    <w:rsid w:val="002423B2"/>
    <w:rsid w:val="002436D8"/>
    <w:rsid w:val="00247C01"/>
    <w:rsid w:val="00251988"/>
    <w:rsid w:val="00253080"/>
    <w:rsid w:val="0025682F"/>
    <w:rsid w:val="0026046C"/>
    <w:rsid w:val="00265632"/>
    <w:rsid w:val="002679FB"/>
    <w:rsid w:val="00272919"/>
    <w:rsid w:val="0027444A"/>
    <w:rsid w:val="00275369"/>
    <w:rsid w:val="002757AD"/>
    <w:rsid w:val="00281E5D"/>
    <w:rsid w:val="0028490E"/>
    <w:rsid w:val="00286428"/>
    <w:rsid w:val="00293B2A"/>
    <w:rsid w:val="00296DAB"/>
    <w:rsid w:val="002A09BD"/>
    <w:rsid w:val="002A707D"/>
    <w:rsid w:val="002A79CD"/>
    <w:rsid w:val="002B0BCE"/>
    <w:rsid w:val="002B25A7"/>
    <w:rsid w:val="002B2969"/>
    <w:rsid w:val="002B7029"/>
    <w:rsid w:val="002C3A66"/>
    <w:rsid w:val="002D11FE"/>
    <w:rsid w:val="002D7022"/>
    <w:rsid w:val="002E6D66"/>
    <w:rsid w:val="002E7F03"/>
    <w:rsid w:val="002F0F5A"/>
    <w:rsid w:val="002F1B8D"/>
    <w:rsid w:val="002F1E46"/>
    <w:rsid w:val="002F5AAC"/>
    <w:rsid w:val="00300997"/>
    <w:rsid w:val="00305F2B"/>
    <w:rsid w:val="00310388"/>
    <w:rsid w:val="003144BD"/>
    <w:rsid w:val="00317B50"/>
    <w:rsid w:val="003268BE"/>
    <w:rsid w:val="003321D0"/>
    <w:rsid w:val="003328FB"/>
    <w:rsid w:val="00332EFD"/>
    <w:rsid w:val="003350A5"/>
    <w:rsid w:val="003453A9"/>
    <w:rsid w:val="00350921"/>
    <w:rsid w:val="00350AFF"/>
    <w:rsid w:val="00352B79"/>
    <w:rsid w:val="00355B36"/>
    <w:rsid w:val="003563FD"/>
    <w:rsid w:val="00360C1E"/>
    <w:rsid w:val="00364516"/>
    <w:rsid w:val="0036656D"/>
    <w:rsid w:val="00370985"/>
    <w:rsid w:val="0037422F"/>
    <w:rsid w:val="00377937"/>
    <w:rsid w:val="00395EC5"/>
    <w:rsid w:val="003A39C5"/>
    <w:rsid w:val="003B234D"/>
    <w:rsid w:val="003C3FF2"/>
    <w:rsid w:val="003D672A"/>
    <w:rsid w:val="003D74CA"/>
    <w:rsid w:val="003E1D1E"/>
    <w:rsid w:val="003E2C18"/>
    <w:rsid w:val="003E3E34"/>
    <w:rsid w:val="003E5502"/>
    <w:rsid w:val="003E5ED9"/>
    <w:rsid w:val="003F08FA"/>
    <w:rsid w:val="003F10A7"/>
    <w:rsid w:val="003F512A"/>
    <w:rsid w:val="003F6100"/>
    <w:rsid w:val="00411549"/>
    <w:rsid w:val="00420DD7"/>
    <w:rsid w:val="00423EF2"/>
    <w:rsid w:val="004241D0"/>
    <w:rsid w:val="00424746"/>
    <w:rsid w:val="00430B5E"/>
    <w:rsid w:val="00455FAC"/>
    <w:rsid w:val="00460B73"/>
    <w:rsid w:val="00462AC3"/>
    <w:rsid w:val="00472D5E"/>
    <w:rsid w:val="00473D3B"/>
    <w:rsid w:val="00475CD3"/>
    <w:rsid w:val="00480304"/>
    <w:rsid w:val="00481E33"/>
    <w:rsid w:val="00481F61"/>
    <w:rsid w:val="00482471"/>
    <w:rsid w:val="00482C57"/>
    <w:rsid w:val="00483017"/>
    <w:rsid w:val="004A02C8"/>
    <w:rsid w:val="004B3535"/>
    <w:rsid w:val="004B40CC"/>
    <w:rsid w:val="004C1299"/>
    <w:rsid w:val="004C1EB5"/>
    <w:rsid w:val="004D3BD9"/>
    <w:rsid w:val="004D4C66"/>
    <w:rsid w:val="004D5B43"/>
    <w:rsid w:val="004D6739"/>
    <w:rsid w:val="004E1D81"/>
    <w:rsid w:val="004E2759"/>
    <w:rsid w:val="004E57BA"/>
    <w:rsid w:val="004E6301"/>
    <w:rsid w:val="004F6A13"/>
    <w:rsid w:val="004F7594"/>
    <w:rsid w:val="005055A9"/>
    <w:rsid w:val="0051718A"/>
    <w:rsid w:val="00520EB8"/>
    <w:rsid w:val="005220FC"/>
    <w:rsid w:val="00522B23"/>
    <w:rsid w:val="005257FA"/>
    <w:rsid w:val="0053003A"/>
    <w:rsid w:val="005333BB"/>
    <w:rsid w:val="005371B8"/>
    <w:rsid w:val="00542EA5"/>
    <w:rsid w:val="00546EC0"/>
    <w:rsid w:val="00554878"/>
    <w:rsid w:val="00554BA0"/>
    <w:rsid w:val="005578E8"/>
    <w:rsid w:val="00562703"/>
    <w:rsid w:val="005707CA"/>
    <w:rsid w:val="00573A0B"/>
    <w:rsid w:val="005745FE"/>
    <w:rsid w:val="00574DDA"/>
    <w:rsid w:val="0057686C"/>
    <w:rsid w:val="00581F98"/>
    <w:rsid w:val="00584587"/>
    <w:rsid w:val="00584DF2"/>
    <w:rsid w:val="005860DD"/>
    <w:rsid w:val="00595BC3"/>
    <w:rsid w:val="005A37D1"/>
    <w:rsid w:val="005A56E7"/>
    <w:rsid w:val="005A674F"/>
    <w:rsid w:val="005A6F87"/>
    <w:rsid w:val="005B395F"/>
    <w:rsid w:val="005B59AA"/>
    <w:rsid w:val="005C13B1"/>
    <w:rsid w:val="005C5FC9"/>
    <w:rsid w:val="005C71EC"/>
    <w:rsid w:val="005D2324"/>
    <w:rsid w:val="005D445F"/>
    <w:rsid w:val="005E14DA"/>
    <w:rsid w:val="005E7A38"/>
    <w:rsid w:val="005F26B5"/>
    <w:rsid w:val="005F47B6"/>
    <w:rsid w:val="005F4D88"/>
    <w:rsid w:val="005F55C3"/>
    <w:rsid w:val="00602B62"/>
    <w:rsid w:val="00607E07"/>
    <w:rsid w:val="00615BCC"/>
    <w:rsid w:val="00616D01"/>
    <w:rsid w:val="00621E48"/>
    <w:rsid w:val="00624BBB"/>
    <w:rsid w:val="0062514C"/>
    <w:rsid w:val="00626178"/>
    <w:rsid w:val="00630515"/>
    <w:rsid w:val="0064105E"/>
    <w:rsid w:val="00641286"/>
    <w:rsid w:val="00641915"/>
    <w:rsid w:val="00641AD2"/>
    <w:rsid w:val="0064412E"/>
    <w:rsid w:val="006507D2"/>
    <w:rsid w:val="0065393E"/>
    <w:rsid w:val="00654C1A"/>
    <w:rsid w:val="00655B42"/>
    <w:rsid w:val="0066260F"/>
    <w:rsid w:val="006637B6"/>
    <w:rsid w:val="0066751B"/>
    <w:rsid w:val="00670B86"/>
    <w:rsid w:val="00674BA6"/>
    <w:rsid w:val="00687BE4"/>
    <w:rsid w:val="0069188A"/>
    <w:rsid w:val="00697A20"/>
    <w:rsid w:val="006A079A"/>
    <w:rsid w:val="006A2586"/>
    <w:rsid w:val="006A270F"/>
    <w:rsid w:val="006A7E36"/>
    <w:rsid w:val="006B5121"/>
    <w:rsid w:val="006D63A8"/>
    <w:rsid w:val="006D7E52"/>
    <w:rsid w:val="006E1168"/>
    <w:rsid w:val="006E5377"/>
    <w:rsid w:val="006E73A4"/>
    <w:rsid w:val="006F06F0"/>
    <w:rsid w:val="006F6485"/>
    <w:rsid w:val="006F7509"/>
    <w:rsid w:val="007019E9"/>
    <w:rsid w:val="0070207C"/>
    <w:rsid w:val="00710E55"/>
    <w:rsid w:val="0072112C"/>
    <w:rsid w:val="0073065A"/>
    <w:rsid w:val="00732E8B"/>
    <w:rsid w:val="00733ED1"/>
    <w:rsid w:val="0074027D"/>
    <w:rsid w:val="00740379"/>
    <w:rsid w:val="0075364B"/>
    <w:rsid w:val="00755C01"/>
    <w:rsid w:val="00760D34"/>
    <w:rsid w:val="007637EC"/>
    <w:rsid w:val="00766679"/>
    <w:rsid w:val="0076769B"/>
    <w:rsid w:val="00771864"/>
    <w:rsid w:val="00773AC1"/>
    <w:rsid w:val="00782A33"/>
    <w:rsid w:val="00784FE7"/>
    <w:rsid w:val="007861B7"/>
    <w:rsid w:val="00793CF0"/>
    <w:rsid w:val="0079709C"/>
    <w:rsid w:val="007A2326"/>
    <w:rsid w:val="007A3336"/>
    <w:rsid w:val="007A47E6"/>
    <w:rsid w:val="007A77B9"/>
    <w:rsid w:val="007B1834"/>
    <w:rsid w:val="007C03B0"/>
    <w:rsid w:val="007D4793"/>
    <w:rsid w:val="007D5C60"/>
    <w:rsid w:val="007E2DF2"/>
    <w:rsid w:val="007E33A3"/>
    <w:rsid w:val="007F67CF"/>
    <w:rsid w:val="008059BD"/>
    <w:rsid w:val="00805A34"/>
    <w:rsid w:val="00806909"/>
    <w:rsid w:val="00820383"/>
    <w:rsid w:val="00822E1D"/>
    <w:rsid w:val="00825D6E"/>
    <w:rsid w:val="008431B0"/>
    <w:rsid w:val="00844E38"/>
    <w:rsid w:val="00855273"/>
    <w:rsid w:val="00856CDC"/>
    <w:rsid w:val="00862CCA"/>
    <w:rsid w:val="00867BCA"/>
    <w:rsid w:val="00867E95"/>
    <w:rsid w:val="00871CB4"/>
    <w:rsid w:val="00883B17"/>
    <w:rsid w:val="0089032B"/>
    <w:rsid w:val="00891031"/>
    <w:rsid w:val="008944CC"/>
    <w:rsid w:val="008A16CD"/>
    <w:rsid w:val="008A7F63"/>
    <w:rsid w:val="008B144A"/>
    <w:rsid w:val="008B1870"/>
    <w:rsid w:val="008B1DED"/>
    <w:rsid w:val="008B2817"/>
    <w:rsid w:val="008B484F"/>
    <w:rsid w:val="008C69BB"/>
    <w:rsid w:val="008D4306"/>
    <w:rsid w:val="008D6686"/>
    <w:rsid w:val="008E0B8B"/>
    <w:rsid w:val="008E487B"/>
    <w:rsid w:val="008E612D"/>
    <w:rsid w:val="008E617C"/>
    <w:rsid w:val="008F3D1E"/>
    <w:rsid w:val="008F5E57"/>
    <w:rsid w:val="008F716D"/>
    <w:rsid w:val="009032EC"/>
    <w:rsid w:val="00903819"/>
    <w:rsid w:val="00905B7E"/>
    <w:rsid w:val="00905CF3"/>
    <w:rsid w:val="00930A4B"/>
    <w:rsid w:val="0093290E"/>
    <w:rsid w:val="00934E4E"/>
    <w:rsid w:val="00951E1D"/>
    <w:rsid w:val="0095738A"/>
    <w:rsid w:val="00962246"/>
    <w:rsid w:val="00982090"/>
    <w:rsid w:val="00984FCF"/>
    <w:rsid w:val="00987CE9"/>
    <w:rsid w:val="00994540"/>
    <w:rsid w:val="00997BA7"/>
    <w:rsid w:val="009A432A"/>
    <w:rsid w:val="009A4E8D"/>
    <w:rsid w:val="009A6582"/>
    <w:rsid w:val="009B520B"/>
    <w:rsid w:val="009B5E8A"/>
    <w:rsid w:val="009C2B3E"/>
    <w:rsid w:val="009C2F05"/>
    <w:rsid w:val="009C52C7"/>
    <w:rsid w:val="009C5EE3"/>
    <w:rsid w:val="009C68BB"/>
    <w:rsid w:val="009D1501"/>
    <w:rsid w:val="009E0E30"/>
    <w:rsid w:val="009E2E6B"/>
    <w:rsid w:val="009E4EDC"/>
    <w:rsid w:val="009F0B4C"/>
    <w:rsid w:val="009F0EA0"/>
    <w:rsid w:val="009F6AAA"/>
    <w:rsid w:val="009F7DF5"/>
    <w:rsid w:val="00A01E1E"/>
    <w:rsid w:val="00A054C6"/>
    <w:rsid w:val="00A136EB"/>
    <w:rsid w:val="00A27902"/>
    <w:rsid w:val="00A30CE6"/>
    <w:rsid w:val="00A31629"/>
    <w:rsid w:val="00A364D8"/>
    <w:rsid w:val="00A37350"/>
    <w:rsid w:val="00A439C1"/>
    <w:rsid w:val="00A61870"/>
    <w:rsid w:val="00A70E0D"/>
    <w:rsid w:val="00A73790"/>
    <w:rsid w:val="00A73B7E"/>
    <w:rsid w:val="00A74740"/>
    <w:rsid w:val="00A75A0C"/>
    <w:rsid w:val="00A846DD"/>
    <w:rsid w:val="00A95501"/>
    <w:rsid w:val="00A9769B"/>
    <w:rsid w:val="00AA7CA2"/>
    <w:rsid w:val="00AB2D10"/>
    <w:rsid w:val="00AB33B7"/>
    <w:rsid w:val="00AC0E02"/>
    <w:rsid w:val="00AC1027"/>
    <w:rsid w:val="00AC7913"/>
    <w:rsid w:val="00AD3421"/>
    <w:rsid w:val="00AD363A"/>
    <w:rsid w:val="00AD3B79"/>
    <w:rsid w:val="00AE228E"/>
    <w:rsid w:val="00AE294B"/>
    <w:rsid w:val="00AE386D"/>
    <w:rsid w:val="00AE7899"/>
    <w:rsid w:val="00AF353D"/>
    <w:rsid w:val="00AF6D49"/>
    <w:rsid w:val="00AF7186"/>
    <w:rsid w:val="00AF795C"/>
    <w:rsid w:val="00AF7DC1"/>
    <w:rsid w:val="00B01101"/>
    <w:rsid w:val="00B03004"/>
    <w:rsid w:val="00B1250A"/>
    <w:rsid w:val="00B148B7"/>
    <w:rsid w:val="00B149C2"/>
    <w:rsid w:val="00B158F8"/>
    <w:rsid w:val="00B17EFE"/>
    <w:rsid w:val="00B27496"/>
    <w:rsid w:val="00B27C17"/>
    <w:rsid w:val="00B3539F"/>
    <w:rsid w:val="00B4364F"/>
    <w:rsid w:val="00B43E5A"/>
    <w:rsid w:val="00B44136"/>
    <w:rsid w:val="00B45593"/>
    <w:rsid w:val="00B52C46"/>
    <w:rsid w:val="00B5604B"/>
    <w:rsid w:val="00B568AB"/>
    <w:rsid w:val="00B63013"/>
    <w:rsid w:val="00B6462F"/>
    <w:rsid w:val="00B6480C"/>
    <w:rsid w:val="00B67E18"/>
    <w:rsid w:val="00B70637"/>
    <w:rsid w:val="00B80E84"/>
    <w:rsid w:val="00B841A0"/>
    <w:rsid w:val="00B8751D"/>
    <w:rsid w:val="00B9235C"/>
    <w:rsid w:val="00B92F8E"/>
    <w:rsid w:val="00B93789"/>
    <w:rsid w:val="00B9491F"/>
    <w:rsid w:val="00B960E7"/>
    <w:rsid w:val="00B96A9A"/>
    <w:rsid w:val="00BA0EC8"/>
    <w:rsid w:val="00BA59CA"/>
    <w:rsid w:val="00BA75E4"/>
    <w:rsid w:val="00BB0B4A"/>
    <w:rsid w:val="00BB1F70"/>
    <w:rsid w:val="00BB2944"/>
    <w:rsid w:val="00BB5779"/>
    <w:rsid w:val="00BB7D60"/>
    <w:rsid w:val="00BC503B"/>
    <w:rsid w:val="00BC6F1E"/>
    <w:rsid w:val="00BD4CDA"/>
    <w:rsid w:val="00BD7A85"/>
    <w:rsid w:val="00BE0136"/>
    <w:rsid w:val="00BE1B82"/>
    <w:rsid w:val="00BE23CB"/>
    <w:rsid w:val="00BE4E42"/>
    <w:rsid w:val="00BF2189"/>
    <w:rsid w:val="00BF371F"/>
    <w:rsid w:val="00BF46C3"/>
    <w:rsid w:val="00BF4B3C"/>
    <w:rsid w:val="00BF50CA"/>
    <w:rsid w:val="00BF6EAF"/>
    <w:rsid w:val="00C0527F"/>
    <w:rsid w:val="00C06A1D"/>
    <w:rsid w:val="00C156F7"/>
    <w:rsid w:val="00C17636"/>
    <w:rsid w:val="00C17A4A"/>
    <w:rsid w:val="00C225D1"/>
    <w:rsid w:val="00C227A4"/>
    <w:rsid w:val="00C266EE"/>
    <w:rsid w:val="00C323AA"/>
    <w:rsid w:val="00C44874"/>
    <w:rsid w:val="00C50939"/>
    <w:rsid w:val="00C512A0"/>
    <w:rsid w:val="00C54CED"/>
    <w:rsid w:val="00C56DF5"/>
    <w:rsid w:val="00C61EBA"/>
    <w:rsid w:val="00C660AA"/>
    <w:rsid w:val="00C66F04"/>
    <w:rsid w:val="00C7275A"/>
    <w:rsid w:val="00C763DB"/>
    <w:rsid w:val="00C85819"/>
    <w:rsid w:val="00C90806"/>
    <w:rsid w:val="00C9261B"/>
    <w:rsid w:val="00C95FE7"/>
    <w:rsid w:val="00CA48FC"/>
    <w:rsid w:val="00CA5CAF"/>
    <w:rsid w:val="00CA777B"/>
    <w:rsid w:val="00CB230E"/>
    <w:rsid w:val="00CB278E"/>
    <w:rsid w:val="00CC2ECC"/>
    <w:rsid w:val="00CD0996"/>
    <w:rsid w:val="00CD222C"/>
    <w:rsid w:val="00CE0017"/>
    <w:rsid w:val="00CE2D21"/>
    <w:rsid w:val="00CE304F"/>
    <w:rsid w:val="00CE468D"/>
    <w:rsid w:val="00CF0422"/>
    <w:rsid w:val="00CF4DA9"/>
    <w:rsid w:val="00CF5DD8"/>
    <w:rsid w:val="00D0084A"/>
    <w:rsid w:val="00D05A4F"/>
    <w:rsid w:val="00D13A70"/>
    <w:rsid w:val="00D14B2B"/>
    <w:rsid w:val="00D1605B"/>
    <w:rsid w:val="00D179C2"/>
    <w:rsid w:val="00D2176D"/>
    <w:rsid w:val="00D241BD"/>
    <w:rsid w:val="00D24C46"/>
    <w:rsid w:val="00D32712"/>
    <w:rsid w:val="00D330E9"/>
    <w:rsid w:val="00D40F83"/>
    <w:rsid w:val="00D52F68"/>
    <w:rsid w:val="00D53045"/>
    <w:rsid w:val="00D61D25"/>
    <w:rsid w:val="00D61FED"/>
    <w:rsid w:val="00D6210A"/>
    <w:rsid w:val="00D66A0B"/>
    <w:rsid w:val="00D87F7B"/>
    <w:rsid w:val="00D910B7"/>
    <w:rsid w:val="00D92DE8"/>
    <w:rsid w:val="00D94150"/>
    <w:rsid w:val="00DA4FBB"/>
    <w:rsid w:val="00DB608F"/>
    <w:rsid w:val="00DC3C7C"/>
    <w:rsid w:val="00DC5285"/>
    <w:rsid w:val="00DD1ACA"/>
    <w:rsid w:val="00DD249B"/>
    <w:rsid w:val="00DD57B4"/>
    <w:rsid w:val="00DD737A"/>
    <w:rsid w:val="00DE0F12"/>
    <w:rsid w:val="00DF29ED"/>
    <w:rsid w:val="00DF4268"/>
    <w:rsid w:val="00DF545C"/>
    <w:rsid w:val="00DF559F"/>
    <w:rsid w:val="00DF7D22"/>
    <w:rsid w:val="00E01F2A"/>
    <w:rsid w:val="00E072D1"/>
    <w:rsid w:val="00E21488"/>
    <w:rsid w:val="00E23903"/>
    <w:rsid w:val="00E27DCB"/>
    <w:rsid w:val="00E415A1"/>
    <w:rsid w:val="00E43BC9"/>
    <w:rsid w:val="00E443AA"/>
    <w:rsid w:val="00E4634E"/>
    <w:rsid w:val="00E57DED"/>
    <w:rsid w:val="00E646A8"/>
    <w:rsid w:val="00E665AC"/>
    <w:rsid w:val="00E67243"/>
    <w:rsid w:val="00E72B1A"/>
    <w:rsid w:val="00E74145"/>
    <w:rsid w:val="00E759DA"/>
    <w:rsid w:val="00E75DC7"/>
    <w:rsid w:val="00E83818"/>
    <w:rsid w:val="00E956AD"/>
    <w:rsid w:val="00E95C8A"/>
    <w:rsid w:val="00E96804"/>
    <w:rsid w:val="00EA6310"/>
    <w:rsid w:val="00EB0260"/>
    <w:rsid w:val="00EC1DDA"/>
    <w:rsid w:val="00EC6B66"/>
    <w:rsid w:val="00ED11CA"/>
    <w:rsid w:val="00ED11FB"/>
    <w:rsid w:val="00ED1281"/>
    <w:rsid w:val="00ED5C7B"/>
    <w:rsid w:val="00EE3A31"/>
    <w:rsid w:val="00EE44BA"/>
    <w:rsid w:val="00EF6F90"/>
    <w:rsid w:val="00EF744B"/>
    <w:rsid w:val="00F00827"/>
    <w:rsid w:val="00F01946"/>
    <w:rsid w:val="00F12E9A"/>
    <w:rsid w:val="00F133F5"/>
    <w:rsid w:val="00F13D78"/>
    <w:rsid w:val="00F17D40"/>
    <w:rsid w:val="00F2235C"/>
    <w:rsid w:val="00F314BC"/>
    <w:rsid w:val="00F31D93"/>
    <w:rsid w:val="00F31DDF"/>
    <w:rsid w:val="00F33D1B"/>
    <w:rsid w:val="00F4035F"/>
    <w:rsid w:val="00F40FCD"/>
    <w:rsid w:val="00F42B37"/>
    <w:rsid w:val="00F43CA6"/>
    <w:rsid w:val="00F50F5D"/>
    <w:rsid w:val="00F616AF"/>
    <w:rsid w:val="00F617FF"/>
    <w:rsid w:val="00F644C2"/>
    <w:rsid w:val="00F6473B"/>
    <w:rsid w:val="00F72B03"/>
    <w:rsid w:val="00F73AEB"/>
    <w:rsid w:val="00F74E84"/>
    <w:rsid w:val="00F81ECB"/>
    <w:rsid w:val="00F84B07"/>
    <w:rsid w:val="00F85829"/>
    <w:rsid w:val="00F916DB"/>
    <w:rsid w:val="00F968E2"/>
    <w:rsid w:val="00F96929"/>
    <w:rsid w:val="00FA1604"/>
    <w:rsid w:val="00FA73DF"/>
    <w:rsid w:val="00FB33D7"/>
    <w:rsid w:val="00FC1040"/>
    <w:rsid w:val="00FC568D"/>
    <w:rsid w:val="00FC6CD0"/>
    <w:rsid w:val="00FC7A64"/>
    <w:rsid w:val="00FD1C12"/>
    <w:rsid w:val="00FD22A8"/>
    <w:rsid w:val="00FD24D6"/>
    <w:rsid w:val="00FD3C52"/>
    <w:rsid w:val="00FD786A"/>
    <w:rsid w:val="00FE7B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rPr>
      <w:rFonts w:cs="Times New Roman"/>
    </w:rPr>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rPr>
      <w:rFonts w:cs="Times New Roman"/>
    </w:rPr>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uiPriority w:val="99"/>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22"/>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99"/>
    <w:qFormat/>
    <w:locked/>
    <w:rsid w:val="003144BD"/>
    <w:rPr>
      <w:rFonts w:cs="Times New Roman"/>
      <w:i/>
    </w:rPr>
  </w:style>
  <w:style w:type="paragraph" w:customStyle="1" w:styleId="legislacaoremissao">
    <w:name w:val="legislacao_remissao"/>
    <w:basedOn w:val="Normal"/>
    <w:uiPriority w:val="99"/>
    <w:rsid w:val="0062514C"/>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rPr>
      <w:rFonts w:cs="Times New Roman"/>
    </w:rPr>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rPr>
      <w:rFonts w:cs="Times New Roman"/>
    </w:rPr>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uiPriority w:val="99"/>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22"/>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99"/>
    <w:qFormat/>
    <w:locked/>
    <w:rsid w:val="003144BD"/>
    <w:rPr>
      <w:rFonts w:cs="Times New Roman"/>
      <w:i/>
    </w:rPr>
  </w:style>
  <w:style w:type="paragraph" w:customStyle="1" w:styleId="legislacaoremissao">
    <w:name w:val="legislacao_remissao"/>
    <w:basedOn w:val="Normal"/>
    <w:uiPriority w:val="99"/>
    <w:rsid w:val="0062514C"/>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9661">
      <w:bodyDiv w:val="1"/>
      <w:marLeft w:val="0"/>
      <w:marRight w:val="0"/>
      <w:marTop w:val="0"/>
      <w:marBottom w:val="0"/>
      <w:divBdr>
        <w:top w:val="none" w:sz="0" w:space="0" w:color="auto"/>
        <w:left w:val="none" w:sz="0" w:space="0" w:color="auto"/>
        <w:bottom w:val="none" w:sz="0" w:space="0" w:color="auto"/>
        <w:right w:val="none" w:sz="0" w:space="0" w:color="auto"/>
      </w:divBdr>
    </w:div>
    <w:div w:id="1995984825">
      <w:marLeft w:val="0"/>
      <w:marRight w:val="0"/>
      <w:marTop w:val="0"/>
      <w:marBottom w:val="0"/>
      <w:divBdr>
        <w:top w:val="none" w:sz="0" w:space="0" w:color="auto"/>
        <w:left w:val="none" w:sz="0" w:space="0" w:color="auto"/>
        <w:bottom w:val="none" w:sz="0" w:space="0" w:color="auto"/>
        <w:right w:val="none" w:sz="0" w:space="0" w:color="auto"/>
      </w:divBdr>
      <w:divsChild>
        <w:div w:id="1995984828">
          <w:marLeft w:val="0"/>
          <w:marRight w:val="0"/>
          <w:marTop w:val="0"/>
          <w:marBottom w:val="0"/>
          <w:divBdr>
            <w:top w:val="none" w:sz="0" w:space="0" w:color="auto"/>
            <w:left w:val="none" w:sz="0" w:space="0" w:color="auto"/>
            <w:bottom w:val="none" w:sz="0" w:space="0" w:color="auto"/>
            <w:right w:val="none" w:sz="0" w:space="0" w:color="auto"/>
          </w:divBdr>
        </w:div>
        <w:div w:id="1995984876">
          <w:marLeft w:val="0"/>
          <w:marRight w:val="0"/>
          <w:marTop w:val="0"/>
          <w:marBottom w:val="0"/>
          <w:divBdr>
            <w:top w:val="none" w:sz="0" w:space="0" w:color="auto"/>
            <w:left w:val="none" w:sz="0" w:space="0" w:color="auto"/>
            <w:bottom w:val="none" w:sz="0" w:space="0" w:color="auto"/>
            <w:right w:val="none" w:sz="0" w:space="0" w:color="auto"/>
          </w:divBdr>
        </w:div>
        <w:div w:id="1995984895">
          <w:marLeft w:val="0"/>
          <w:marRight w:val="0"/>
          <w:marTop w:val="0"/>
          <w:marBottom w:val="0"/>
          <w:divBdr>
            <w:top w:val="none" w:sz="0" w:space="0" w:color="auto"/>
            <w:left w:val="none" w:sz="0" w:space="0" w:color="auto"/>
            <w:bottom w:val="none" w:sz="0" w:space="0" w:color="auto"/>
            <w:right w:val="none" w:sz="0" w:space="0" w:color="auto"/>
          </w:divBdr>
        </w:div>
        <w:div w:id="1995984896">
          <w:marLeft w:val="0"/>
          <w:marRight w:val="0"/>
          <w:marTop w:val="0"/>
          <w:marBottom w:val="0"/>
          <w:divBdr>
            <w:top w:val="none" w:sz="0" w:space="0" w:color="auto"/>
            <w:left w:val="none" w:sz="0" w:space="0" w:color="auto"/>
            <w:bottom w:val="none" w:sz="0" w:space="0" w:color="auto"/>
            <w:right w:val="none" w:sz="0" w:space="0" w:color="auto"/>
          </w:divBdr>
          <w:divsChild>
            <w:div w:id="1995984840">
              <w:marLeft w:val="0"/>
              <w:marRight w:val="0"/>
              <w:marTop w:val="0"/>
              <w:marBottom w:val="0"/>
              <w:divBdr>
                <w:top w:val="none" w:sz="0" w:space="0" w:color="auto"/>
                <w:left w:val="none" w:sz="0" w:space="0" w:color="auto"/>
                <w:bottom w:val="none" w:sz="0" w:space="0" w:color="auto"/>
                <w:right w:val="none" w:sz="0" w:space="0" w:color="auto"/>
              </w:divBdr>
              <w:divsChild>
                <w:div w:id="19959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4899">
          <w:marLeft w:val="0"/>
          <w:marRight w:val="0"/>
          <w:marTop w:val="0"/>
          <w:marBottom w:val="0"/>
          <w:divBdr>
            <w:top w:val="none" w:sz="0" w:space="0" w:color="auto"/>
            <w:left w:val="none" w:sz="0" w:space="0" w:color="auto"/>
            <w:bottom w:val="none" w:sz="0" w:space="0" w:color="auto"/>
            <w:right w:val="none" w:sz="0" w:space="0" w:color="auto"/>
          </w:divBdr>
          <w:divsChild>
            <w:div w:id="1995984869">
              <w:marLeft w:val="0"/>
              <w:marRight w:val="0"/>
              <w:marTop w:val="0"/>
              <w:marBottom w:val="0"/>
              <w:divBdr>
                <w:top w:val="none" w:sz="0" w:space="0" w:color="auto"/>
                <w:left w:val="none" w:sz="0" w:space="0" w:color="auto"/>
                <w:bottom w:val="none" w:sz="0" w:space="0" w:color="auto"/>
                <w:right w:val="none" w:sz="0" w:space="0" w:color="auto"/>
              </w:divBdr>
              <w:divsChild>
                <w:div w:id="1995984875">
                  <w:marLeft w:val="0"/>
                  <w:marRight w:val="0"/>
                  <w:marTop w:val="0"/>
                  <w:marBottom w:val="0"/>
                  <w:divBdr>
                    <w:top w:val="none" w:sz="0" w:space="0" w:color="auto"/>
                    <w:left w:val="none" w:sz="0" w:space="0" w:color="auto"/>
                    <w:bottom w:val="none" w:sz="0" w:space="0" w:color="auto"/>
                    <w:right w:val="none" w:sz="0" w:space="0" w:color="auto"/>
                  </w:divBdr>
                  <w:divsChild>
                    <w:div w:id="1995984815">
                      <w:marLeft w:val="0"/>
                      <w:marRight w:val="0"/>
                      <w:marTop w:val="0"/>
                      <w:marBottom w:val="0"/>
                      <w:divBdr>
                        <w:top w:val="none" w:sz="0" w:space="0" w:color="auto"/>
                        <w:left w:val="none" w:sz="0" w:space="0" w:color="auto"/>
                        <w:bottom w:val="none" w:sz="0" w:space="0" w:color="auto"/>
                        <w:right w:val="none" w:sz="0" w:space="0" w:color="auto"/>
                      </w:divBdr>
                      <w:divsChild>
                        <w:div w:id="1995984951">
                          <w:marLeft w:val="0"/>
                          <w:marRight w:val="0"/>
                          <w:marTop w:val="0"/>
                          <w:marBottom w:val="0"/>
                          <w:divBdr>
                            <w:top w:val="none" w:sz="0" w:space="0" w:color="auto"/>
                            <w:left w:val="none" w:sz="0" w:space="0" w:color="auto"/>
                            <w:bottom w:val="none" w:sz="0" w:space="0" w:color="auto"/>
                            <w:right w:val="none" w:sz="0" w:space="0" w:color="auto"/>
                          </w:divBdr>
                          <w:divsChild>
                            <w:div w:id="19959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84948">
          <w:marLeft w:val="0"/>
          <w:marRight w:val="0"/>
          <w:marTop w:val="0"/>
          <w:marBottom w:val="0"/>
          <w:divBdr>
            <w:top w:val="none" w:sz="0" w:space="0" w:color="auto"/>
            <w:left w:val="none" w:sz="0" w:space="0" w:color="auto"/>
            <w:bottom w:val="none" w:sz="0" w:space="0" w:color="auto"/>
            <w:right w:val="none" w:sz="0" w:space="0" w:color="auto"/>
          </w:divBdr>
        </w:div>
        <w:div w:id="1995984950">
          <w:marLeft w:val="0"/>
          <w:marRight w:val="0"/>
          <w:marTop w:val="0"/>
          <w:marBottom w:val="0"/>
          <w:divBdr>
            <w:top w:val="none" w:sz="0" w:space="0" w:color="auto"/>
            <w:left w:val="none" w:sz="0" w:space="0" w:color="auto"/>
            <w:bottom w:val="none" w:sz="0" w:space="0" w:color="auto"/>
            <w:right w:val="none" w:sz="0" w:space="0" w:color="auto"/>
          </w:divBdr>
        </w:div>
        <w:div w:id="1995984954">
          <w:marLeft w:val="0"/>
          <w:marRight w:val="0"/>
          <w:marTop w:val="0"/>
          <w:marBottom w:val="0"/>
          <w:divBdr>
            <w:top w:val="none" w:sz="0" w:space="0" w:color="auto"/>
            <w:left w:val="none" w:sz="0" w:space="0" w:color="auto"/>
            <w:bottom w:val="none" w:sz="0" w:space="0" w:color="auto"/>
            <w:right w:val="none" w:sz="0" w:space="0" w:color="auto"/>
          </w:divBdr>
        </w:div>
      </w:divsChild>
    </w:div>
    <w:div w:id="1995984915">
      <w:marLeft w:val="0"/>
      <w:marRight w:val="0"/>
      <w:marTop w:val="0"/>
      <w:marBottom w:val="0"/>
      <w:divBdr>
        <w:top w:val="none" w:sz="0" w:space="0" w:color="auto"/>
        <w:left w:val="none" w:sz="0" w:space="0" w:color="auto"/>
        <w:bottom w:val="none" w:sz="0" w:space="0" w:color="auto"/>
        <w:right w:val="none" w:sz="0" w:space="0" w:color="auto"/>
      </w:divBdr>
      <w:divsChild>
        <w:div w:id="1995984811">
          <w:marLeft w:val="0"/>
          <w:marRight w:val="0"/>
          <w:marTop w:val="0"/>
          <w:marBottom w:val="0"/>
          <w:divBdr>
            <w:top w:val="none" w:sz="0" w:space="0" w:color="auto"/>
            <w:left w:val="none" w:sz="0" w:space="0" w:color="auto"/>
            <w:bottom w:val="none" w:sz="0" w:space="0" w:color="auto"/>
            <w:right w:val="none" w:sz="0" w:space="0" w:color="auto"/>
          </w:divBdr>
        </w:div>
        <w:div w:id="1995984949">
          <w:marLeft w:val="0"/>
          <w:marRight w:val="0"/>
          <w:marTop w:val="0"/>
          <w:marBottom w:val="0"/>
          <w:divBdr>
            <w:top w:val="none" w:sz="0" w:space="0" w:color="auto"/>
            <w:left w:val="none" w:sz="0" w:space="0" w:color="auto"/>
            <w:bottom w:val="none" w:sz="0" w:space="0" w:color="auto"/>
            <w:right w:val="none" w:sz="0" w:space="0" w:color="auto"/>
          </w:divBdr>
        </w:div>
        <w:div w:id="1995984963">
          <w:marLeft w:val="0"/>
          <w:marRight w:val="0"/>
          <w:marTop w:val="0"/>
          <w:marBottom w:val="0"/>
          <w:divBdr>
            <w:top w:val="none" w:sz="0" w:space="0" w:color="auto"/>
            <w:left w:val="none" w:sz="0" w:space="0" w:color="auto"/>
            <w:bottom w:val="none" w:sz="0" w:space="0" w:color="auto"/>
            <w:right w:val="none" w:sz="0" w:space="0" w:color="auto"/>
          </w:divBdr>
        </w:div>
      </w:divsChild>
    </w:div>
    <w:div w:id="1995984921">
      <w:marLeft w:val="0"/>
      <w:marRight w:val="0"/>
      <w:marTop w:val="0"/>
      <w:marBottom w:val="0"/>
      <w:divBdr>
        <w:top w:val="none" w:sz="0" w:space="0" w:color="auto"/>
        <w:left w:val="none" w:sz="0" w:space="0" w:color="auto"/>
        <w:bottom w:val="none" w:sz="0" w:space="0" w:color="auto"/>
        <w:right w:val="none" w:sz="0" w:space="0" w:color="auto"/>
      </w:divBdr>
    </w:div>
    <w:div w:id="1995984922">
      <w:marLeft w:val="0"/>
      <w:marRight w:val="0"/>
      <w:marTop w:val="0"/>
      <w:marBottom w:val="0"/>
      <w:divBdr>
        <w:top w:val="none" w:sz="0" w:space="0" w:color="auto"/>
        <w:left w:val="none" w:sz="0" w:space="0" w:color="auto"/>
        <w:bottom w:val="none" w:sz="0" w:space="0" w:color="auto"/>
        <w:right w:val="none" w:sz="0" w:space="0" w:color="auto"/>
      </w:divBdr>
    </w:div>
    <w:div w:id="1995984923">
      <w:marLeft w:val="0"/>
      <w:marRight w:val="0"/>
      <w:marTop w:val="0"/>
      <w:marBottom w:val="0"/>
      <w:divBdr>
        <w:top w:val="none" w:sz="0" w:space="0" w:color="auto"/>
        <w:left w:val="none" w:sz="0" w:space="0" w:color="auto"/>
        <w:bottom w:val="none" w:sz="0" w:space="0" w:color="auto"/>
        <w:right w:val="none" w:sz="0" w:space="0" w:color="auto"/>
      </w:divBdr>
    </w:div>
    <w:div w:id="1995984924">
      <w:marLeft w:val="0"/>
      <w:marRight w:val="0"/>
      <w:marTop w:val="0"/>
      <w:marBottom w:val="0"/>
      <w:divBdr>
        <w:top w:val="none" w:sz="0" w:space="0" w:color="auto"/>
        <w:left w:val="none" w:sz="0" w:space="0" w:color="auto"/>
        <w:bottom w:val="none" w:sz="0" w:space="0" w:color="auto"/>
        <w:right w:val="none" w:sz="0" w:space="0" w:color="auto"/>
      </w:divBdr>
    </w:div>
    <w:div w:id="1995984957">
      <w:marLeft w:val="0"/>
      <w:marRight w:val="0"/>
      <w:marTop w:val="0"/>
      <w:marBottom w:val="0"/>
      <w:divBdr>
        <w:top w:val="none" w:sz="0" w:space="0" w:color="auto"/>
        <w:left w:val="none" w:sz="0" w:space="0" w:color="auto"/>
        <w:bottom w:val="none" w:sz="0" w:space="0" w:color="auto"/>
        <w:right w:val="none" w:sz="0" w:space="0" w:color="auto"/>
      </w:divBdr>
      <w:divsChild>
        <w:div w:id="1995984839">
          <w:marLeft w:val="0"/>
          <w:marRight w:val="0"/>
          <w:marTop w:val="0"/>
          <w:marBottom w:val="0"/>
          <w:divBdr>
            <w:top w:val="none" w:sz="0" w:space="0" w:color="auto"/>
            <w:left w:val="none" w:sz="0" w:space="0" w:color="auto"/>
            <w:bottom w:val="none" w:sz="0" w:space="0" w:color="auto"/>
            <w:right w:val="none" w:sz="0" w:space="0" w:color="auto"/>
          </w:divBdr>
        </w:div>
        <w:div w:id="1995984865">
          <w:marLeft w:val="0"/>
          <w:marRight w:val="0"/>
          <w:marTop w:val="0"/>
          <w:marBottom w:val="0"/>
          <w:divBdr>
            <w:top w:val="none" w:sz="0" w:space="0" w:color="auto"/>
            <w:left w:val="none" w:sz="0" w:space="0" w:color="auto"/>
            <w:bottom w:val="none" w:sz="0" w:space="0" w:color="auto"/>
            <w:right w:val="none" w:sz="0" w:space="0" w:color="auto"/>
          </w:divBdr>
          <w:divsChild>
            <w:div w:id="1995984814">
              <w:marLeft w:val="0"/>
              <w:marRight w:val="0"/>
              <w:marTop w:val="0"/>
              <w:marBottom w:val="0"/>
              <w:divBdr>
                <w:top w:val="none" w:sz="0" w:space="0" w:color="auto"/>
                <w:left w:val="none" w:sz="0" w:space="0" w:color="auto"/>
                <w:bottom w:val="none" w:sz="0" w:space="0" w:color="auto"/>
                <w:right w:val="none" w:sz="0" w:space="0" w:color="auto"/>
              </w:divBdr>
            </w:div>
            <w:div w:id="1995984816">
              <w:marLeft w:val="0"/>
              <w:marRight w:val="0"/>
              <w:marTop w:val="0"/>
              <w:marBottom w:val="0"/>
              <w:divBdr>
                <w:top w:val="none" w:sz="0" w:space="0" w:color="auto"/>
                <w:left w:val="none" w:sz="0" w:space="0" w:color="auto"/>
                <w:bottom w:val="none" w:sz="0" w:space="0" w:color="auto"/>
                <w:right w:val="none" w:sz="0" w:space="0" w:color="auto"/>
              </w:divBdr>
            </w:div>
            <w:div w:id="1995984818">
              <w:marLeft w:val="0"/>
              <w:marRight w:val="0"/>
              <w:marTop w:val="0"/>
              <w:marBottom w:val="0"/>
              <w:divBdr>
                <w:top w:val="none" w:sz="0" w:space="0" w:color="auto"/>
                <w:left w:val="none" w:sz="0" w:space="0" w:color="auto"/>
                <w:bottom w:val="none" w:sz="0" w:space="0" w:color="auto"/>
                <w:right w:val="none" w:sz="0" w:space="0" w:color="auto"/>
              </w:divBdr>
            </w:div>
            <w:div w:id="1995984824">
              <w:marLeft w:val="0"/>
              <w:marRight w:val="0"/>
              <w:marTop w:val="0"/>
              <w:marBottom w:val="0"/>
              <w:divBdr>
                <w:top w:val="none" w:sz="0" w:space="0" w:color="auto"/>
                <w:left w:val="none" w:sz="0" w:space="0" w:color="auto"/>
                <w:bottom w:val="none" w:sz="0" w:space="0" w:color="auto"/>
                <w:right w:val="none" w:sz="0" w:space="0" w:color="auto"/>
              </w:divBdr>
            </w:div>
            <w:div w:id="1995984845">
              <w:marLeft w:val="0"/>
              <w:marRight w:val="0"/>
              <w:marTop w:val="0"/>
              <w:marBottom w:val="0"/>
              <w:divBdr>
                <w:top w:val="none" w:sz="0" w:space="0" w:color="auto"/>
                <w:left w:val="none" w:sz="0" w:space="0" w:color="auto"/>
                <w:bottom w:val="none" w:sz="0" w:space="0" w:color="auto"/>
                <w:right w:val="none" w:sz="0" w:space="0" w:color="auto"/>
              </w:divBdr>
            </w:div>
            <w:div w:id="1995984846">
              <w:marLeft w:val="0"/>
              <w:marRight w:val="0"/>
              <w:marTop w:val="0"/>
              <w:marBottom w:val="0"/>
              <w:divBdr>
                <w:top w:val="none" w:sz="0" w:space="0" w:color="auto"/>
                <w:left w:val="none" w:sz="0" w:space="0" w:color="auto"/>
                <w:bottom w:val="none" w:sz="0" w:space="0" w:color="auto"/>
                <w:right w:val="none" w:sz="0" w:space="0" w:color="auto"/>
              </w:divBdr>
            </w:div>
            <w:div w:id="1995984847">
              <w:marLeft w:val="0"/>
              <w:marRight w:val="0"/>
              <w:marTop w:val="0"/>
              <w:marBottom w:val="0"/>
              <w:divBdr>
                <w:top w:val="none" w:sz="0" w:space="0" w:color="auto"/>
                <w:left w:val="none" w:sz="0" w:space="0" w:color="auto"/>
                <w:bottom w:val="none" w:sz="0" w:space="0" w:color="auto"/>
                <w:right w:val="none" w:sz="0" w:space="0" w:color="auto"/>
              </w:divBdr>
            </w:div>
            <w:div w:id="1995984848">
              <w:marLeft w:val="0"/>
              <w:marRight w:val="0"/>
              <w:marTop w:val="0"/>
              <w:marBottom w:val="0"/>
              <w:divBdr>
                <w:top w:val="none" w:sz="0" w:space="0" w:color="auto"/>
                <w:left w:val="none" w:sz="0" w:space="0" w:color="auto"/>
                <w:bottom w:val="none" w:sz="0" w:space="0" w:color="auto"/>
                <w:right w:val="none" w:sz="0" w:space="0" w:color="auto"/>
              </w:divBdr>
            </w:div>
            <w:div w:id="1995984852">
              <w:marLeft w:val="0"/>
              <w:marRight w:val="0"/>
              <w:marTop w:val="0"/>
              <w:marBottom w:val="0"/>
              <w:divBdr>
                <w:top w:val="none" w:sz="0" w:space="0" w:color="auto"/>
                <w:left w:val="none" w:sz="0" w:space="0" w:color="auto"/>
                <w:bottom w:val="none" w:sz="0" w:space="0" w:color="auto"/>
                <w:right w:val="none" w:sz="0" w:space="0" w:color="auto"/>
              </w:divBdr>
            </w:div>
            <w:div w:id="1995984853">
              <w:marLeft w:val="0"/>
              <w:marRight w:val="0"/>
              <w:marTop w:val="0"/>
              <w:marBottom w:val="0"/>
              <w:divBdr>
                <w:top w:val="none" w:sz="0" w:space="0" w:color="auto"/>
                <w:left w:val="none" w:sz="0" w:space="0" w:color="auto"/>
                <w:bottom w:val="none" w:sz="0" w:space="0" w:color="auto"/>
                <w:right w:val="none" w:sz="0" w:space="0" w:color="auto"/>
              </w:divBdr>
              <w:divsChild>
                <w:div w:id="1995984885">
                  <w:marLeft w:val="0"/>
                  <w:marRight w:val="0"/>
                  <w:marTop w:val="0"/>
                  <w:marBottom w:val="0"/>
                  <w:divBdr>
                    <w:top w:val="none" w:sz="0" w:space="0" w:color="auto"/>
                    <w:left w:val="none" w:sz="0" w:space="0" w:color="auto"/>
                    <w:bottom w:val="none" w:sz="0" w:space="0" w:color="auto"/>
                    <w:right w:val="none" w:sz="0" w:space="0" w:color="auto"/>
                  </w:divBdr>
                </w:div>
              </w:divsChild>
            </w:div>
            <w:div w:id="1995984854">
              <w:marLeft w:val="0"/>
              <w:marRight w:val="0"/>
              <w:marTop w:val="0"/>
              <w:marBottom w:val="0"/>
              <w:divBdr>
                <w:top w:val="none" w:sz="0" w:space="0" w:color="auto"/>
                <w:left w:val="none" w:sz="0" w:space="0" w:color="auto"/>
                <w:bottom w:val="none" w:sz="0" w:space="0" w:color="auto"/>
                <w:right w:val="none" w:sz="0" w:space="0" w:color="auto"/>
              </w:divBdr>
            </w:div>
            <w:div w:id="1995984856">
              <w:marLeft w:val="0"/>
              <w:marRight w:val="0"/>
              <w:marTop w:val="0"/>
              <w:marBottom w:val="0"/>
              <w:divBdr>
                <w:top w:val="none" w:sz="0" w:space="0" w:color="auto"/>
                <w:left w:val="none" w:sz="0" w:space="0" w:color="auto"/>
                <w:bottom w:val="none" w:sz="0" w:space="0" w:color="auto"/>
                <w:right w:val="none" w:sz="0" w:space="0" w:color="auto"/>
              </w:divBdr>
              <w:divsChild>
                <w:div w:id="1995984812">
                  <w:marLeft w:val="0"/>
                  <w:marRight w:val="0"/>
                  <w:marTop w:val="0"/>
                  <w:marBottom w:val="0"/>
                  <w:divBdr>
                    <w:top w:val="none" w:sz="0" w:space="0" w:color="auto"/>
                    <w:left w:val="none" w:sz="0" w:space="0" w:color="auto"/>
                    <w:bottom w:val="none" w:sz="0" w:space="0" w:color="auto"/>
                    <w:right w:val="none" w:sz="0" w:space="0" w:color="auto"/>
                  </w:divBdr>
                  <w:divsChild>
                    <w:div w:id="1995984933">
                      <w:marLeft w:val="0"/>
                      <w:marRight w:val="0"/>
                      <w:marTop w:val="0"/>
                      <w:marBottom w:val="0"/>
                      <w:divBdr>
                        <w:top w:val="none" w:sz="0" w:space="0" w:color="auto"/>
                        <w:left w:val="none" w:sz="0" w:space="0" w:color="auto"/>
                        <w:bottom w:val="none" w:sz="0" w:space="0" w:color="auto"/>
                        <w:right w:val="none" w:sz="0" w:space="0" w:color="auto"/>
                      </w:divBdr>
                      <w:divsChild>
                        <w:div w:id="1995984925">
                          <w:marLeft w:val="0"/>
                          <w:marRight w:val="0"/>
                          <w:marTop w:val="0"/>
                          <w:marBottom w:val="0"/>
                          <w:divBdr>
                            <w:top w:val="none" w:sz="0" w:space="0" w:color="auto"/>
                            <w:left w:val="none" w:sz="0" w:space="0" w:color="auto"/>
                            <w:bottom w:val="none" w:sz="0" w:space="0" w:color="auto"/>
                            <w:right w:val="none" w:sz="0" w:space="0" w:color="auto"/>
                          </w:divBdr>
                          <w:divsChild>
                            <w:div w:id="1995984837">
                              <w:marLeft w:val="0"/>
                              <w:marRight w:val="0"/>
                              <w:marTop w:val="0"/>
                              <w:marBottom w:val="0"/>
                              <w:divBdr>
                                <w:top w:val="none" w:sz="0" w:space="0" w:color="auto"/>
                                <w:left w:val="none" w:sz="0" w:space="0" w:color="auto"/>
                                <w:bottom w:val="none" w:sz="0" w:space="0" w:color="auto"/>
                                <w:right w:val="none" w:sz="0" w:space="0" w:color="auto"/>
                              </w:divBdr>
                              <w:divsChild>
                                <w:div w:id="1995984831">
                                  <w:marLeft w:val="0"/>
                                  <w:marRight w:val="0"/>
                                  <w:marTop w:val="0"/>
                                  <w:marBottom w:val="0"/>
                                  <w:divBdr>
                                    <w:top w:val="none" w:sz="0" w:space="0" w:color="auto"/>
                                    <w:left w:val="none" w:sz="0" w:space="0" w:color="auto"/>
                                    <w:bottom w:val="none" w:sz="0" w:space="0" w:color="auto"/>
                                    <w:right w:val="none" w:sz="0" w:space="0" w:color="auto"/>
                                  </w:divBdr>
                                  <w:divsChild>
                                    <w:div w:id="1995984913">
                                      <w:marLeft w:val="0"/>
                                      <w:marRight w:val="0"/>
                                      <w:marTop w:val="0"/>
                                      <w:marBottom w:val="0"/>
                                      <w:divBdr>
                                        <w:top w:val="none" w:sz="0" w:space="0" w:color="auto"/>
                                        <w:left w:val="none" w:sz="0" w:space="0" w:color="auto"/>
                                        <w:bottom w:val="none" w:sz="0" w:space="0" w:color="auto"/>
                                        <w:right w:val="none" w:sz="0" w:space="0" w:color="auto"/>
                                      </w:divBdr>
                                      <w:divsChild>
                                        <w:div w:id="1995984841">
                                          <w:marLeft w:val="0"/>
                                          <w:marRight w:val="0"/>
                                          <w:marTop w:val="0"/>
                                          <w:marBottom w:val="0"/>
                                          <w:divBdr>
                                            <w:top w:val="none" w:sz="0" w:space="0" w:color="auto"/>
                                            <w:left w:val="none" w:sz="0" w:space="0" w:color="auto"/>
                                            <w:bottom w:val="none" w:sz="0" w:space="0" w:color="auto"/>
                                            <w:right w:val="none" w:sz="0" w:space="0" w:color="auto"/>
                                          </w:divBdr>
                                          <w:divsChild>
                                            <w:div w:id="1995984849">
                                              <w:marLeft w:val="0"/>
                                              <w:marRight w:val="0"/>
                                              <w:marTop w:val="0"/>
                                              <w:marBottom w:val="0"/>
                                              <w:divBdr>
                                                <w:top w:val="none" w:sz="0" w:space="0" w:color="auto"/>
                                                <w:left w:val="none" w:sz="0" w:space="0" w:color="auto"/>
                                                <w:bottom w:val="none" w:sz="0" w:space="0" w:color="auto"/>
                                                <w:right w:val="none" w:sz="0" w:space="0" w:color="auto"/>
                                              </w:divBdr>
                                              <w:divsChild>
                                                <w:div w:id="19959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813">
                  <w:marLeft w:val="0"/>
                  <w:marRight w:val="0"/>
                  <w:marTop w:val="0"/>
                  <w:marBottom w:val="0"/>
                  <w:divBdr>
                    <w:top w:val="none" w:sz="0" w:space="0" w:color="auto"/>
                    <w:left w:val="none" w:sz="0" w:space="0" w:color="auto"/>
                    <w:bottom w:val="none" w:sz="0" w:space="0" w:color="auto"/>
                    <w:right w:val="none" w:sz="0" w:space="0" w:color="auto"/>
                  </w:divBdr>
                </w:div>
                <w:div w:id="1995984817">
                  <w:marLeft w:val="0"/>
                  <w:marRight w:val="0"/>
                  <w:marTop w:val="0"/>
                  <w:marBottom w:val="0"/>
                  <w:divBdr>
                    <w:top w:val="none" w:sz="0" w:space="0" w:color="auto"/>
                    <w:left w:val="none" w:sz="0" w:space="0" w:color="auto"/>
                    <w:bottom w:val="none" w:sz="0" w:space="0" w:color="auto"/>
                    <w:right w:val="none" w:sz="0" w:space="0" w:color="auto"/>
                  </w:divBdr>
                </w:div>
                <w:div w:id="1995984819">
                  <w:marLeft w:val="0"/>
                  <w:marRight w:val="0"/>
                  <w:marTop w:val="0"/>
                  <w:marBottom w:val="0"/>
                  <w:divBdr>
                    <w:top w:val="none" w:sz="0" w:space="0" w:color="auto"/>
                    <w:left w:val="none" w:sz="0" w:space="0" w:color="auto"/>
                    <w:bottom w:val="none" w:sz="0" w:space="0" w:color="auto"/>
                    <w:right w:val="none" w:sz="0" w:space="0" w:color="auto"/>
                  </w:divBdr>
                </w:div>
                <w:div w:id="1995984821">
                  <w:marLeft w:val="0"/>
                  <w:marRight w:val="0"/>
                  <w:marTop w:val="0"/>
                  <w:marBottom w:val="0"/>
                  <w:divBdr>
                    <w:top w:val="none" w:sz="0" w:space="0" w:color="auto"/>
                    <w:left w:val="none" w:sz="0" w:space="0" w:color="auto"/>
                    <w:bottom w:val="none" w:sz="0" w:space="0" w:color="auto"/>
                    <w:right w:val="none" w:sz="0" w:space="0" w:color="auto"/>
                  </w:divBdr>
                </w:div>
                <w:div w:id="1995984822">
                  <w:marLeft w:val="0"/>
                  <w:marRight w:val="0"/>
                  <w:marTop w:val="0"/>
                  <w:marBottom w:val="0"/>
                  <w:divBdr>
                    <w:top w:val="none" w:sz="0" w:space="0" w:color="auto"/>
                    <w:left w:val="none" w:sz="0" w:space="0" w:color="auto"/>
                    <w:bottom w:val="none" w:sz="0" w:space="0" w:color="auto"/>
                    <w:right w:val="none" w:sz="0" w:space="0" w:color="auto"/>
                  </w:divBdr>
                </w:div>
                <w:div w:id="1995984823">
                  <w:marLeft w:val="0"/>
                  <w:marRight w:val="0"/>
                  <w:marTop w:val="0"/>
                  <w:marBottom w:val="0"/>
                  <w:divBdr>
                    <w:top w:val="none" w:sz="0" w:space="0" w:color="auto"/>
                    <w:left w:val="none" w:sz="0" w:space="0" w:color="auto"/>
                    <w:bottom w:val="none" w:sz="0" w:space="0" w:color="auto"/>
                    <w:right w:val="none" w:sz="0" w:space="0" w:color="auto"/>
                  </w:divBdr>
                </w:div>
                <w:div w:id="1995984826">
                  <w:marLeft w:val="0"/>
                  <w:marRight w:val="0"/>
                  <w:marTop w:val="0"/>
                  <w:marBottom w:val="0"/>
                  <w:divBdr>
                    <w:top w:val="none" w:sz="0" w:space="0" w:color="auto"/>
                    <w:left w:val="none" w:sz="0" w:space="0" w:color="auto"/>
                    <w:bottom w:val="none" w:sz="0" w:space="0" w:color="auto"/>
                    <w:right w:val="none" w:sz="0" w:space="0" w:color="auto"/>
                  </w:divBdr>
                  <w:divsChild>
                    <w:div w:id="1995984883">
                      <w:marLeft w:val="0"/>
                      <w:marRight w:val="0"/>
                      <w:marTop w:val="0"/>
                      <w:marBottom w:val="0"/>
                      <w:divBdr>
                        <w:top w:val="none" w:sz="0" w:space="0" w:color="auto"/>
                        <w:left w:val="none" w:sz="0" w:space="0" w:color="auto"/>
                        <w:bottom w:val="none" w:sz="0" w:space="0" w:color="auto"/>
                        <w:right w:val="none" w:sz="0" w:space="0" w:color="auto"/>
                      </w:divBdr>
                      <w:divsChild>
                        <w:div w:id="1995984911">
                          <w:marLeft w:val="0"/>
                          <w:marRight w:val="0"/>
                          <w:marTop w:val="0"/>
                          <w:marBottom w:val="0"/>
                          <w:divBdr>
                            <w:top w:val="none" w:sz="0" w:space="0" w:color="auto"/>
                            <w:left w:val="none" w:sz="0" w:space="0" w:color="auto"/>
                            <w:bottom w:val="none" w:sz="0" w:space="0" w:color="auto"/>
                            <w:right w:val="none" w:sz="0" w:space="0" w:color="auto"/>
                          </w:divBdr>
                          <w:divsChild>
                            <w:div w:id="1995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4827">
                  <w:marLeft w:val="0"/>
                  <w:marRight w:val="0"/>
                  <w:marTop w:val="0"/>
                  <w:marBottom w:val="0"/>
                  <w:divBdr>
                    <w:top w:val="none" w:sz="0" w:space="0" w:color="auto"/>
                    <w:left w:val="none" w:sz="0" w:space="0" w:color="auto"/>
                    <w:bottom w:val="none" w:sz="0" w:space="0" w:color="auto"/>
                    <w:right w:val="none" w:sz="0" w:space="0" w:color="auto"/>
                  </w:divBdr>
                </w:div>
                <w:div w:id="1995984830">
                  <w:marLeft w:val="0"/>
                  <w:marRight w:val="0"/>
                  <w:marTop w:val="0"/>
                  <w:marBottom w:val="0"/>
                  <w:divBdr>
                    <w:top w:val="none" w:sz="0" w:space="0" w:color="auto"/>
                    <w:left w:val="none" w:sz="0" w:space="0" w:color="auto"/>
                    <w:bottom w:val="none" w:sz="0" w:space="0" w:color="auto"/>
                    <w:right w:val="none" w:sz="0" w:space="0" w:color="auto"/>
                  </w:divBdr>
                  <w:divsChild>
                    <w:div w:id="1995984955">
                      <w:marLeft w:val="0"/>
                      <w:marRight w:val="0"/>
                      <w:marTop w:val="0"/>
                      <w:marBottom w:val="0"/>
                      <w:divBdr>
                        <w:top w:val="none" w:sz="0" w:space="0" w:color="auto"/>
                        <w:left w:val="none" w:sz="0" w:space="0" w:color="auto"/>
                        <w:bottom w:val="none" w:sz="0" w:space="0" w:color="auto"/>
                        <w:right w:val="none" w:sz="0" w:space="0" w:color="auto"/>
                      </w:divBdr>
                      <w:divsChild>
                        <w:div w:id="1995984860">
                          <w:marLeft w:val="0"/>
                          <w:marRight w:val="0"/>
                          <w:marTop w:val="0"/>
                          <w:marBottom w:val="0"/>
                          <w:divBdr>
                            <w:top w:val="none" w:sz="0" w:space="0" w:color="auto"/>
                            <w:left w:val="none" w:sz="0" w:space="0" w:color="auto"/>
                            <w:bottom w:val="none" w:sz="0" w:space="0" w:color="auto"/>
                            <w:right w:val="none" w:sz="0" w:space="0" w:color="auto"/>
                          </w:divBdr>
                          <w:divsChild>
                            <w:div w:id="19959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4834">
                  <w:marLeft w:val="0"/>
                  <w:marRight w:val="0"/>
                  <w:marTop w:val="0"/>
                  <w:marBottom w:val="0"/>
                  <w:divBdr>
                    <w:top w:val="none" w:sz="0" w:space="0" w:color="auto"/>
                    <w:left w:val="none" w:sz="0" w:space="0" w:color="auto"/>
                    <w:bottom w:val="none" w:sz="0" w:space="0" w:color="auto"/>
                    <w:right w:val="none" w:sz="0" w:space="0" w:color="auto"/>
                  </w:divBdr>
                </w:div>
                <w:div w:id="1995984836">
                  <w:marLeft w:val="0"/>
                  <w:marRight w:val="0"/>
                  <w:marTop w:val="0"/>
                  <w:marBottom w:val="0"/>
                  <w:divBdr>
                    <w:top w:val="none" w:sz="0" w:space="0" w:color="auto"/>
                    <w:left w:val="none" w:sz="0" w:space="0" w:color="auto"/>
                    <w:bottom w:val="none" w:sz="0" w:space="0" w:color="auto"/>
                    <w:right w:val="none" w:sz="0" w:space="0" w:color="auto"/>
                  </w:divBdr>
                </w:div>
                <w:div w:id="1995984842">
                  <w:marLeft w:val="0"/>
                  <w:marRight w:val="0"/>
                  <w:marTop w:val="0"/>
                  <w:marBottom w:val="0"/>
                  <w:divBdr>
                    <w:top w:val="none" w:sz="0" w:space="0" w:color="auto"/>
                    <w:left w:val="none" w:sz="0" w:space="0" w:color="auto"/>
                    <w:bottom w:val="none" w:sz="0" w:space="0" w:color="auto"/>
                    <w:right w:val="none" w:sz="0" w:space="0" w:color="auto"/>
                  </w:divBdr>
                  <w:divsChild>
                    <w:div w:id="1995984871">
                      <w:marLeft w:val="0"/>
                      <w:marRight w:val="0"/>
                      <w:marTop w:val="0"/>
                      <w:marBottom w:val="0"/>
                      <w:divBdr>
                        <w:top w:val="none" w:sz="0" w:space="0" w:color="auto"/>
                        <w:left w:val="none" w:sz="0" w:space="0" w:color="auto"/>
                        <w:bottom w:val="none" w:sz="0" w:space="0" w:color="auto"/>
                        <w:right w:val="none" w:sz="0" w:space="0" w:color="auto"/>
                      </w:divBdr>
                      <w:divsChild>
                        <w:div w:id="1995984892">
                          <w:marLeft w:val="0"/>
                          <w:marRight w:val="0"/>
                          <w:marTop w:val="0"/>
                          <w:marBottom w:val="0"/>
                          <w:divBdr>
                            <w:top w:val="none" w:sz="0" w:space="0" w:color="auto"/>
                            <w:left w:val="none" w:sz="0" w:space="0" w:color="auto"/>
                            <w:bottom w:val="none" w:sz="0" w:space="0" w:color="auto"/>
                            <w:right w:val="none" w:sz="0" w:space="0" w:color="auto"/>
                          </w:divBdr>
                          <w:divsChild>
                            <w:div w:id="1995984835">
                              <w:marLeft w:val="0"/>
                              <w:marRight w:val="0"/>
                              <w:marTop w:val="0"/>
                              <w:marBottom w:val="0"/>
                              <w:divBdr>
                                <w:top w:val="none" w:sz="0" w:space="0" w:color="auto"/>
                                <w:left w:val="none" w:sz="0" w:space="0" w:color="auto"/>
                                <w:bottom w:val="none" w:sz="0" w:space="0" w:color="auto"/>
                                <w:right w:val="none" w:sz="0" w:space="0" w:color="auto"/>
                              </w:divBdr>
                              <w:divsChild>
                                <w:div w:id="1995984944">
                                  <w:marLeft w:val="0"/>
                                  <w:marRight w:val="0"/>
                                  <w:marTop w:val="0"/>
                                  <w:marBottom w:val="0"/>
                                  <w:divBdr>
                                    <w:top w:val="none" w:sz="0" w:space="0" w:color="auto"/>
                                    <w:left w:val="none" w:sz="0" w:space="0" w:color="auto"/>
                                    <w:bottom w:val="none" w:sz="0" w:space="0" w:color="auto"/>
                                    <w:right w:val="none" w:sz="0" w:space="0" w:color="auto"/>
                                  </w:divBdr>
                                  <w:divsChild>
                                    <w:div w:id="19959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84850">
                  <w:marLeft w:val="0"/>
                  <w:marRight w:val="0"/>
                  <w:marTop w:val="0"/>
                  <w:marBottom w:val="0"/>
                  <w:divBdr>
                    <w:top w:val="none" w:sz="0" w:space="0" w:color="auto"/>
                    <w:left w:val="none" w:sz="0" w:space="0" w:color="auto"/>
                    <w:bottom w:val="none" w:sz="0" w:space="0" w:color="auto"/>
                    <w:right w:val="none" w:sz="0" w:space="0" w:color="auto"/>
                  </w:divBdr>
                </w:div>
                <w:div w:id="1995984851">
                  <w:marLeft w:val="0"/>
                  <w:marRight w:val="0"/>
                  <w:marTop w:val="0"/>
                  <w:marBottom w:val="0"/>
                  <w:divBdr>
                    <w:top w:val="none" w:sz="0" w:space="0" w:color="auto"/>
                    <w:left w:val="none" w:sz="0" w:space="0" w:color="auto"/>
                    <w:bottom w:val="none" w:sz="0" w:space="0" w:color="auto"/>
                    <w:right w:val="none" w:sz="0" w:space="0" w:color="auto"/>
                  </w:divBdr>
                  <w:divsChild>
                    <w:div w:id="1995984901">
                      <w:marLeft w:val="0"/>
                      <w:marRight w:val="0"/>
                      <w:marTop w:val="0"/>
                      <w:marBottom w:val="0"/>
                      <w:divBdr>
                        <w:top w:val="none" w:sz="0" w:space="0" w:color="auto"/>
                        <w:left w:val="none" w:sz="0" w:space="0" w:color="auto"/>
                        <w:bottom w:val="none" w:sz="0" w:space="0" w:color="auto"/>
                        <w:right w:val="none" w:sz="0" w:space="0" w:color="auto"/>
                      </w:divBdr>
                      <w:divsChild>
                        <w:div w:id="1995984863">
                          <w:marLeft w:val="0"/>
                          <w:marRight w:val="0"/>
                          <w:marTop w:val="0"/>
                          <w:marBottom w:val="0"/>
                          <w:divBdr>
                            <w:top w:val="none" w:sz="0" w:space="0" w:color="auto"/>
                            <w:left w:val="none" w:sz="0" w:space="0" w:color="auto"/>
                            <w:bottom w:val="none" w:sz="0" w:space="0" w:color="auto"/>
                            <w:right w:val="none" w:sz="0" w:space="0" w:color="auto"/>
                          </w:divBdr>
                          <w:divsChild>
                            <w:div w:id="1995984934">
                              <w:marLeft w:val="0"/>
                              <w:marRight w:val="0"/>
                              <w:marTop w:val="0"/>
                              <w:marBottom w:val="0"/>
                              <w:divBdr>
                                <w:top w:val="none" w:sz="0" w:space="0" w:color="auto"/>
                                <w:left w:val="none" w:sz="0" w:space="0" w:color="auto"/>
                                <w:bottom w:val="none" w:sz="0" w:space="0" w:color="auto"/>
                                <w:right w:val="none" w:sz="0" w:space="0" w:color="auto"/>
                              </w:divBdr>
                              <w:divsChild>
                                <w:div w:id="19959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84855">
                  <w:marLeft w:val="0"/>
                  <w:marRight w:val="0"/>
                  <w:marTop w:val="0"/>
                  <w:marBottom w:val="0"/>
                  <w:divBdr>
                    <w:top w:val="none" w:sz="0" w:space="0" w:color="auto"/>
                    <w:left w:val="none" w:sz="0" w:space="0" w:color="auto"/>
                    <w:bottom w:val="none" w:sz="0" w:space="0" w:color="auto"/>
                    <w:right w:val="none" w:sz="0" w:space="0" w:color="auto"/>
                  </w:divBdr>
                </w:div>
                <w:div w:id="1995984857">
                  <w:marLeft w:val="0"/>
                  <w:marRight w:val="0"/>
                  <w:marTop w:val="0"/>
                  <w:marBottom w:val="0"/>
                  <w:divBdr>
                    <w:top w:val="none" w:sz="0" w:space="0" w:color="auto"/>
                    <w:left w:val="none" w:sz="0" w:space="0" w:color="auto"/>
                    <w:bottom w:val="none" w:sz="0" w:space="0" w:color="auto"/>
                    <w:right w:val="none" w:sz="0" w:space="0" w:color="auto"/>
                  </w:divBdr>
                </w:div>
                <w:div w:id="1995984858">
                  <w:marLeft w:val="0"/>
                  <w:marRight w:val="0"/>
                  <w:marTop w:val="0"/>
                  <w:marBottom w:val="0"/>
                  <w:divBdr>
                    <w:top w:val="none" w:sz="0" w:space="0" w:color="auto"/>
                    <w:left w:val="none" w:sz="0" w:space="0" w:color="auto"/>
                    <w:bottom w:val="none" w:sz="0" w:space="0" w:color="auto"/>
                    <w:right w:val="none" w:sz="0" w:space="0" w:color="auto"/>
                  </w:divBdr>
                </w:div>
                <w:div w:id="1995984859">
                  <w:marLeft w:val="0"/>
                  <w:marRight w:val="0"/>
                  <w:marTop w:val="0"/>
                  <w:marBottom w:val="0"/>
                  <w:divBdr>
                    <w:top w:val="none" w:sz="0" w:space="0" w:color="auto"/>
                    <w:left w:val="none" w:sz="0" w:space="0" w:color="auto"/>
                    <w:bottom w:val="none" w:sz="0" w:space="0" w:color="auto"/>
                    <w:right w:val="none" w:sz="0" w:space="0" w:color="auto"/>
                  </w:divBdr>
                </w:div>
                <w:div w:id="1995984868">
                  <w:marLeft w:val="0"/>
                  <w:marRight w:val="0"/>
                  <w:marTop w:val="0"/>
                  <w:marBottom w:val="0"/>
                  <w:divBdr>
                    <w:top w:val="none" w:sz="0" w:space="0" w:color="auto"/>
                    <w:left w:val="none" w:sz="0" w:space="0" w:color="auto"/>
                    <w:bottom w:val="none" w:sz="0" w:space="0" w:color="auto"/>
                    <w:right w:val="none" w:sz="0" w:space="0" w:color="auto"/>
                  </w:divBdr>
                </w:div>
                <w:div w:id="1995984872">
                  <w:marLeft w:val="0"/>
                  <w:marRight w:val="0"/>
                  <w:marTop w:val="0"/>
                  <w:marBottom w:val="0"/>
                  <w:divBdr>
                    <w:top w:val="none" w:sz="0" w:space="0" w:color="auto"/>
                    <w:left w:val="none" w:sz="0" w:space="0" w:color="auto"/>
                    <w:bottom w:val="none" w:sz="0" w:space="0" w:color="auto"/>
                    <w:right w:val="none" w:sz="0" w:space="0" w:color="auto"/>
                  </w:divBdr>
                </w:div>
                <w:div w:id="1995984873">
                  <w:marLeft w:val="0"/>
                  <w:marRight w:val="0"/>
                  <w:marTop w:val="0"/>
                  <w:marBottom w:val="0"/>
                  <w:divBdr>
                    <w:top w:val="none" w:sz="0" w:space="0" w:color="auto"/>
                    <w:left w:val="none" w:sz="0" w:space="0" w:color="auto"/>
                    <w:bottom w:val="none" w:sz="0" w:space="0" w:color="auto"/>
                    <w:right w:val="none" w:sz="0" w:space="0" w:color="auto"/>
                  </w:divBdr>
                </w:div>
                <w:div w:id="1995984877">
                  <w:marLeft w:val="0"/>
                  <w:marRight w:val="0"/>
                  <w:marTop w:val="0"/>
                  <w:marBottom w:val="0"/>
                  <w:divBdr>
                    <w:top w:val="none" w:sz="0" w:space="0" w:color="auto"/>
                    <w:left w:val="none" w:sz="0" w:space="0" w:color="auto"/>
                    <w:bottom w:val="none" w:sz="0" w:space="0" w:color="auto"/>
                    <w:right w:val="none" w:sz="0" w:space="0" w:color="auto"/>
                  </w:divBdr>
                </w:div>
                <w:div w:id="1995984879">
                  <w:marLeft w:val="0"/>
                  <w:marRight w:val="0"/>
                  <w:marTop w:val="0"/>
                  <w:marBottom w:val="0"/>
                  <w:divBdr>
                    <w:top w:val="none" w:sz="0" w:space="0" w:color="auto"/>
                    <w:left w:val="none" w:sz="0" w:space="0" w:color="auto"/>
                    <w:bottom w:val="none" w:sz="0" w:space="0" w:color="auto"/>
                    <w:right w:val="none" w:sz="0" w:space="0" w:color="auto"/>
                  </w:divBdr>
                </w:div>
                <w:div w:id="1995984881">
                  <w:marLeft w:val="0"/>
                  <w:marRight w:val="0"/>
                  <w:marTop w:val="0"/>
                  <w:marBottom w:val="0"/>
                  <w:divBdr>
                    <w:top w:val="none" w:sz="0" w:space="0" w:color="auto"/>
                    <w:left w:val="none" w:sz="0" w:space="0" w:color="auto"/>
                    <w:bottom w:val="none" w:sz="0" w:space="0" w:color="auto"/>
                    <w:right w:val="none" w:sz="0" w:space="0" w:color="auto"/>
                  </w:divBdr>
                </w:div>
                <w:div w:id="1995984884">
                  <w:marLeft w:val="0"/>
                  <w:marRight w:val="0"/>
                  <w:marTop w:val="0"/>
                  <w:marBottom w:val="0"/>
                  <w:divBdr>
                    <w:top w:val="none" w:sz="0" w:space="0" w:color="auto"/>
                    <w:left w:val="none" w:sz="0" w:space="0" w:color="auto"/>
                    <w:bottom w:val="none" w:sz="0" w:space="0" w:color="auto"/>
                    <w:right w:val="none" w:sz="0" w:space="0" w:color="auto"/>
                  </w:divBdr>
                </w:div>
                <w:div w:id="1995984886">
                  <w:marLeft w:val="0"/>
                  <w:marRight w:val="0"/>
                  <w:marTop w:val="0"/>
                  <w:marBottom w:val="0"/>
                  <w:divBdr>
                    <w:top w:val="none" w:sz="0" w:space="0" w:color="auto"/>
                    <w:left w:val="none" w:sz="0" w:space="0" w:color="auto"/>
                    <w:bottom w:val="none" w:sz="0" w:space="0" w:color="auto"/>
                    <w:right w:val="none" w:sz="0" w:space="0" w:color="auto"/>
                  </w:divBdr>
                </w:div>
                <w:div w:id="1995984888">
                  <w:marLeft w:val="0"/>
                  <w:marRight w:val="0"/>
                  <w:marTop w:val="0"/>
                  <w:marBottom w:val="0"/>
                  <w:divBdr>
                    <w:top w:val="none" w:sz="0" w:space="0" w:color="auto"/>
                    <w:left w:val="none" w:sz="0" w:space="0" w:color="auto"/>
                    <w:bottom w:val="none" w:sz="0" w:space="0" w:color="auto"/>
                    <w:right w:val="none" w:sz="0" w:space="0" w:color="auto"/>
                  </w:divBdr>
                </w:div>
                <w:div w:id="1995984889">
                  <w:marLeft w:val="0"/>
                  <w:marRight w:val="0"/>
                  <w:marTop w:val="0"/>
                  <w:marBottom w:val="0"/>
                  <w:divBdr>
                    <w:top w:val="none" w:sz="0" w:space="0" w:color="auto"/>
                    <w:left w:val="none" w:sz="0" w:space="0" w:color="auto"/>
                    <w:bottom w:val="none" w:sz="0" w:space="0" w:color="auto"/>
                    <w:right w:val="none" w:sz="0" w:space="0" w:color="auto"/>
                  </w:divBdr>
                </w:div>
                <w:div w:id="1995984894">
                  <w:marLeft w:val="0"/>
                  <w:marRight w:val="0"/>
                  <w:marTop w:val="0"/>
                  <w:marBottom w:val="0"/>
                  <w:divBdr>
                    <w:top w:val="none" w:sz="0" w:space="0" w:color="auto"/>
                    <w:left w:val="none" w:sz="0" w:space="0" w:color="auto"/>
                    <w:bottom w:val="none" w:sz="0" w:space="0" w:color="auto"/>
                    <w:right w:val="none" w:sz="0" w:space="0" w:color="auto"/>
                  </w:divBdr>
                </w:div>
                <w:div w:id="1995984900">
                  <w:marLeft w:val="0"/>
                  <w:marRight w:val="0"/>
                  <w:marTop w:val="0"/>
                  <w:marBottom w:val="0"/>
                  <w:divBdr>
                    <w:top w:val="none" w:sz="0" w:space="0" w:color="auto"/>
                    <w:left w:val="none" w:sz="0" w:space="0" w:color="auto"/>
                    <w:bottom w:val="none" w:sz="0" w:space="0" w:color="auto"/>
                    <w:right w:val="none" w:sz="0" w:space="0" w:color="auto"/>
                  </w:divBdr>
                </w:div>
                <w:div w:id="1995984903">
                  <w:marLeft w:val="0"/>
                  <w:marRight w:val="0"/>
                  <w:marTop w:val="0"/>
                  <w:marBottom w:val="0"/>
                  <w:divBdr>
                    <w:top w:val="none" w:sz="0" w:space="0" w:color="auto"/>
                    <w:left w:val="none" w:sz="0" w:space="0" w:color="auto"/>
                    <w:bottom w:val="none" w:sz="0" w:space="0" w:color="auto"/>
                    <w:right w:val="none" w:sz="0" w:space="0" w:color="auto"/>
                  </w:divBdr>
                </w:div>
                <w:div w:id="1995984912">
                  <w:marLeft w:val="0"/>
                  <w:marRight w:val="0"/>
                  <w:marTop w:val="0"/>
                  <w:marBottom w:val="0"/>
                  <w:divBdr>
                    <w:top w:val="none" w:sz="0" w:space="0" w:color="auto"/>
                    <w:left w:val="none" w:sz="0" w:space="0" w:color="auto"/>
                    <w:bottom w:val="none" w:sz="0" w:space="0" w:color="auto"/>
                    <w:right w:val="none" w:sz="0" w:space="0" w:color="auto"/>
                  </w:divBdr>
                </w:div>
                <w:div w:id="1995984914">
                  <w:marLeft w:val="0"/>
                  <w:marRight w:val="0"/>
                  <w:marTop w:val="0"/>
                  <w:marBottom w:val="0"/>
                  <w:divBdr>
                    <w:top w:val="none" w:sz="0" w:space="0" w:color="auto"/>
                    <w:left w:val="none" w:sz="0" w:space="0" w:color="auto"/>
                    <w:bottom w:val="none" w:sz="0" w:space="0" w:color="auto"/>
                    <w:right w:val="none" w:sz="0" w:space="0" w:color="auto"/>
                  </w:divBdr>
                </w:div>
                <w:div w:id="1995984918">
                  <w:marLeft w:val="0"/>
                  <w:marRight w:val="0"/>
                  <w:marTop w:val="0"/>
                  <w:marBottom w:val="0"/>
                  <w:divBdr>
                    <w:top w:val="none" w:sz="0" w:space="0" w:color="auto"/>
                    <w:left w:val="none" w:sz="0" w:space="0" w:color="auto"/>
                    <w:bottom w:val="none" w:sz="0" w:space="0" w:color="auto"/>
                    <w:right w:val="none" w:sz="0" w:space="0" w:color="auto"/>
                  </w:divBdr>
                </w:div>
                <w:div w:id="1995984927">
                  <w:marLeft w:val="0"/>
                  <w:marRight w:val="0"/>
                  <w:marTop w:val="0"/>
                  <w:marBottom w:val="0"/>
                  <w:divBdr>
                    <w:top w:val="none" w:sz="0" w:space="0" w:color="auto"/>
                    <w:left w:val="none" w:sz="0" w:space="0" w:color="auto"/>
                    <w:bottom w:val="none" w:sz="0" w:space="0" w:color="auto"/>
                    <w:right w:val="none" w:sz="0" w:space="0" w:color="auto"/>
                  </w:divBdr>
                </w:div>
                <w:div w:id="1995984928">
                  <w:marLeft w:val="0"/>
                  <w:marRight w:val="0"/>
                  <w:marTop w:val="0"/>
                  <w:marBottom w:val="0"/>
                  <w:divBdr>
                    <w:top w:val="none" w:sz="0" w:space="0" w:color="auto"/>
                    <w:left w:val="none" w:sz="0" w:space="0" w:color="auto"/>
                    <w:bottom w:val="none" w:sz="0" w:space="0" w:color="auto"/>
                    <w:right w:val="none" w:sz="0" w:space="0" w:color="auto"/>
                  </w:divBdr>
                </w:div>
                <w:div w:id="1995984929">
                  <w:marLeft w:val="0"/>
                  <w:marRight w:val="0"/>
                  <w:marTop w:val="0"/>
                  <w:marBottom w:val="0"/>
                  <w:divBdr>
                    <w:top w:val="none" w:sz="0" w:space="0" w:color="auto"/>
                    <w:left w:val="none" w:sz="0" w:space="0" w:color="auto"/>
                    <w:bottom w:val="none" w:sz="0" w:space="0" w:color="auto"/>
                    <w:right w:val="none" w:sz="0" w:space="0" w:color="auto"/>
                  </w:divBdr>
                  <w:divsChild>
                    <w:div w:id="1995984898">
                      <w:marLeft w:val="0"/>
                      <w:marRight w:val="0"/>
                      <w:marTop w:val="0"/>
                      <w:marBottom w:val="0"/>
                      <w:divBdr>
                        <w:top w:val="none" w:sz="0" w:space="0" w:color="auto"/>
                        <w:left w:val="none" w:sz="0" w:space="0" w:color="auto"/>
                        <w:bottom w:val="none" w:sz="0" w:space="0" w:color="auto"/>
                        <w:right w:val="none" w:sz="0" w:space="0" w:color="auto"/>
                      </w:divBdr>
                      <w:divsChild>
                        <w:div w:id="1995984891">
                          <w:marLeft w:val="0"/>
                          <w:marRight w:val="0"/>
                          <w:marTop w:val="0"/>
                          <w:marBottom w:val="0"/>
                          <w:divBdr>
                            <w:top w:val="none" w:sz="0" w:space="0" w:color="auto"/>
                            <w:left w:val="none" w:sz="0" w:space="0" w:color="auto"/>
                            <w:bottom w:val="none" w:sz="0" w:space="0" w:color="auto"/>
                            <w:right w:val="none" w:sz="0" w:space="0" w:color="auto"/>
                          </w:divBdr>
                          <w:divsChild>
                            <w:div w:id="1995984945">
                              <w:marLeft w:val="0"/>
                              <w:marRight w:val="0"/>
                              <w:marTop w:val="0"/>
                              <w:marBottom w:val="0"/>
                              <w:divBdr>
                                <w:top w:val="none" w:sz="0" w:space="0" w:color="auto"/>
                                <w:left w:val="none" w:sz="0" w:space="0" w:color="auto"/>
                                <w:bottom w:val="none" w:sz="0" w:space="0" w:color="auto"/>
                                <w:right w:val="none" w:sz="0" w:space="0" w:color="auto"/>
                              </w:divBdr>
                              <w:divsChild>
                                <w:div w:id="1995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84930">
                  <w:marLeft w:val="0"/>
                  <w:marRight w:val="0"/>
                  <w:marTop w:val="0"/>
                  <w:marBottom w:val="0"/>
                  <w:divBdr>
                    <w:top w:val="none" w:sz="0" w:space="0" w:color="auto"/>
                    <w:left w:val="none" w:sz="0" w:space="0" w:color="auto"/>
                    <w:bottom w:val="none" w:sz="0" w:space="0" w:color="auto"/>
                    <w:right w:val="none" w:sz="0" w:space="0" w:color="auto"/>
                  </w:divBdr>
                </w:div>
                <w:div w:id="1995984931">
                  <w:marLeft w:val="0"/>
                  <w:marRight w:val="0"/>
                  <w:marTop w:val="0"/>
                  <w:marBottom w:val="0"/>
                  <w:divBdr>
                    <w:top w:val="none" w:sz="0" w:space="0" w:color="auto"/>
                    <w:left w:val="none" w:sz="0" w:space="0" w:color="auto"/>
                    <w:bottom w:val="none" w:sz="0" w:space="0" w:color="auto"/>
                    <w:right w:val="none" w:sz="0" w:space="0" w:color="auto"/>
                  </w:divBdr>
                </w:div>
                <w:div w:id="1995984936">
                  <w:marLeft w:val="0"/>
                  <w:marRight w:val="0"/>
                  <w:marTop w:val="0"/>
                  <w:marBottom w:val="0"/>
                  <w:divBdr>
                    <w:top w:val="none" w:sz="0" w:space="0" w:color="auto"/>
                    <w:left w:val="none" w:sz="0" w:space="0" w:color="auto"/>
                    <w:bottom w:val="none" w:sz="0" w:space="0" w:color="auto"/>
                    <w:right w:val="none" w:sz="0" w:space="0" w:color="auto"/>
                  </w:divBdr>
                </w:div>
                <w:div w:id="1995984938">
                  <w:marLeft w:val="0"/>
                  <w:marRight w:val="0"/>
                  <w:marTop w:val="0"/>
                  <w:marBottom w:val="0"/>
                  <w:divBdr>
                    <w:top w:val="none" w:sz="0" w:space="0" w:color="auto"/>
                    <w:left w:val="none" w:sz="0" w:space="0" w:color="auto"/>
                    <w:bottom w:val="none" w:sz="0" w:space="0" w:color="auto"/>
                    <w:right w:val="none" w:sz="0" w:space="0" w:color="auto"/>
                  </w:divBdr>
                </w:div>
                <w:div w:id="1995984939">
                  <w:marLeft w:val="0"/>
                  <w:marRight w:val="0"/>
                  <w:marTop w:val="0"/>
                  <w:marBottom w:val="0"/>
                  <w:divBdr>
                    <w:top w:val="none" w:sz="0" w:space="0" w:color="auto"/>
                    <w:left w:val="none" w:sz="0" w:space="0" w:color="auto"/>
                    <w:bottom w:val="none" w:sz="0" w:space="0" w:color="auto"/>
                    <w:right w:val="none" w:sz="0" w:space="0" w:color="auto"/>
                  </w:divBdr>
                </w:div>
                <w:div w:id="1995984940">
                  <w:marLeft w:val="0"/>
                  <w:marRight w:val="0"/>
                  <w:marTop w:val="0"/>
                  <w:marBottom w:val="0"/>
                  <w:divBdr>
                    <w:top w:val="none" w:sz="0" w:space="0" w:color="auto"/>
                    <w:left w:val="none" w:sz="0" w:space="0" w:color="auto"/>
                    <w:bottom w:val="none" w:sz="0" w:space="0" w:color="auto"/>
                    <w:right w:val="none" w:sz="0" w:space="0" w:color="auto"/>
                  </w:divBdr>
                </w:div>
                <w:div w:id="1995984941">
                  <w:marLeft w:val="0"/>
                  <w:marRight w:val="0"/>
                  <w:marTop w:val="0"/>
                  <w:marBottom w:val="0"/>
                  <w:divBdr>
                    <w:top w:val="none" w:sz="0" w:space="0" w:color="auto"/>
                    <w:left w:val="none" w:sz="0" w:space="0" w:color="auto"/>
                    <w:bottom w:val="none" w:sz="0" w:space="0" w:color="auto"/>
                    <w:right w:val="none" w:sz="0" w:space="0" w:color="auto"/>
                  </w:divBdr>
                </w:div>
                <w:div w:id="1995984952">
                  <w:marLeft w:val="0"/>
                  <w:marRight w:val="0"/>
                  <w:marTop w:val="0"/>
                  <w:marBottom w:val="0"/>
                  <w:divBdr>
                    <w:top w:val="none" w:sz="0" w:space="0" w:color="auto"/>
                    <w:left w:val="none" w:sz="0" w:space="0" w:color="auto"/>
                    <w:bottom w:val="none" w:sz="0" w:space="0" w:color="auto"/>
                    <w:right w:val="none" w:sz="0" w:space="0" w:color="auto"/>
                  </w:divBdr>
                </w:div>
                <w:div w:id="1995984956">
                  <w:marLeft w:val="0"/>
                  <w:marRight w:val="0"/>
                  <w:marTop w:val="0"/>
                  <w:marBottom w:val="0"/>
                  <w:divBdr>
                    <w:top w:val="none" w:sz="0" w:space="0" w:color="auto"/>
                    <w:left w:val="none" w:sz="0" w:space="0" w:color="auto"/>
                    <w:bottom w:val="none" w:sz="0" w:space="0" w:color="auto"/>
                    <w:right w:val="none" w:sz="0" w:space="0" w:color="auto"/>
                  </w:divBdr>
                </w:div>
                <w:div w:id="1995984960">
                  <w:marLeft w:val="0"/>
                  <w:marRight w:val="0"/>
                  <w:marTop w:val="0"/>
                  <w:marBottom w:val="0"/>
                  <w:divBdr>
                    <w:top w:val="none" w:sz="0" w:space="0" w:color="auto"/>
                    <w:left w:val="none" w:sz="0" w:space="0" w:color="auto"/>
                    <w:bottom w:val="none" w:sz="0" w:space="0" w:color="auto"/>
                    <w:right w:val="none" w:sz="0" w:space="0" w:color="auto"/>
                  </w:divBdr>
                  <w:divsChild>
                    <w:div w:id="1995984902">
                      <w:marLeft w:val="0"/>
                      <w:marRight w:val="0"/>
                      <w:marTop w:val="0"/>
                      <w:marBottom w:val="0"/>
                      <w:divBdr>
                        <w:top w:val="none" w:sz="0" w:space="0" w:color="auto"/>
                        <w:left w:val="none" w:sz="0" w:space="0" w:color="auto"/>
                        <w:bottom w:val="none" w:sz="0" w:space="0" w:color="auto"/>
                        <w:right w:val="none" w:sz="0" w:space="0" w:color="auto"/>
                      </w:divBdr>
                      <w:divsChild>
                        <w:div w:id="19959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4961">
                  <w:marLeft w:val="0"/>
                  <w:marRight w:val="0"/>
                  <w:marTop w:val="0"/>
                  <w:marBottom w:val="0"/>
                  <w:divBdr>
                    <w:top w:val="none" w:sz="0" w:space="0" w:color="auto"/>
                    <w:left w:val="none" w:sz="0" w:space="0" w:color="auto"/>
                    <w:bottom w:val="none" w:sz="0" w:space="0" w:color="auto"/>
                    <w:right w:val="none" w:sz="0" w:space="0" w:color="auto"/>
                  </w:divBdr>
                </w:div>
                <w:div w:id="1995984966">
                  <w:marLeft w:val="0"/>
                  <w:marRight w:val="0"/>
                  <w:marTop w:val="0"/>
                  <w:marBottom w:val="0"/>
                  <w:divBdr>
                    <w:top w:val="none" w:sz="0" w:space="0" w:color="auto"/>
                    <w:left w:val="none" w:sz="0" w:space="0" w:color="auto"/>
                    <w:bottom w:val="none" w:sz="0" w:space="0" w:color="auto"/>
                    <w:right w:val="none" w:sz="0" w:space="0" w:color="auto"/>
                  </w:divBdr>
                </w:div>
              </w:divsChild>
            </w:div>
            <w:div w:id="1995984861">
              <w:marLeft w:val="0"/>
              <w:marRight w:val="0"/>
              <w:marTop w:val="0"/>
              <w:marBottom w:val="0"/>
              <w:divBdr>
                <w:top w:val="none" w:sz="0" w:space="0" w:color="auto"/>
                <w:left w:val="none" w:sz="0" w:space="0" w:color="auto"/>
                <w:bottom w:val="none" w:sz="0" w:space="0" w:color="auto"/>
                <w:right w:val="none" w:sz="0" w:space="0" w:color="auto"/>
              </w:divBdr>
            </w:div>
            <w:div w:id="1995984862">
              <w:marLeft w:val="0"/>
              <w:marRight w:val="0"/>
              <w:marTop w:val="0"/>
              <w:marBottom w:val="0"/>
              <w:divBdr>
                <w:top w:val="none" w:sz="0" w:space="0" w:color="auto"/>
                <w:left w:val="none" w:sz="0" w:space="0" w:color="auto"/>
                <w:bottom w:val="none" w:sz="0" w:space="0" w:color="auto"/>
                <w:right w:val="none" w:sz="0" w:space="0" w:color="auto"/>
              </w:divBdr>
            </w:div>
            <w:div w:id="1995984864">
              <w:marLeft w:val="0"/>
              <w:marRight w:val="0"/>
              <w:marTop w:val="0"/>
              <w:marBottom w:val="0"/>
              <w:divBdr>
                <w:top w:val="none" w:sz="0" w:space="0" w:color="auto"/>
                <w:left w:val="none" w:sz="0" w:space="0" w:color="auto"/>
                <w:bottom w:val="none" w:sz="0" w:space="0" w:color="auto"/>
                <w:right w:val="none" w:sz="0" w:space="0" w:color="auto"/>
              </w:divBdr>
            </w:div>
            <w:div w:id="1995984874">
              <w:marLeft w:val="0"/>
              <w:marRight w:val="0"/>
              <w:marTop w:val="0"/>
              <w:marBottom w:val="0"/>
              <w:divBdr>
                <w:top w:val="none" w:sz="0" w:space="0" w:color="auto"/>
                <w:left w:val="none" w:sz="0" w:space="0" w:color="auto"/>
                <w:bottom w:val="none" w:sz="0" w:space="0" w:color="auto"/>
                <w:right w:val="none" w:sz="0" w:space="0" w:color="auto"/>
              </w:divBdr>
              <w:divsChild>
                <w:div w:id="1995984965">
                  <w:marLeft w:val="0"/>
                  <w:marRight w:val="0"/>
                  <w:marTop w:val="0"/>
                  <w:marBottom w:val="0"/>
                  <w:divBdr>
                    <w:top w:val="none" w:sz="0" w:space="0" w:color="auto"/>
                    <w:left w:val="none" w:sz="0" w:space="0" w:color="auto"/>
                    <w:bottom w:val="none" w:sz="0" w:space="0" w:color="auto"/>
                    <w:right w:val="none" w:sz="0" w:space="0" w:color="auto"/>
                  </w:divBdr>
                  <w:divsChild>
                    <w:div w:id="1995984820">
                      <w:marLeft w:val="0"/>
                      <w:marRight w:val="0"/>
                      <w:marTop w:val="0"/>
                      <w:marBottom w:val="0"/>
                      <w:divBdr>
                        <w:top w:val="none" w:sz="0" w:space="0" w:color="auto"/>
                        <w:left w:val="none" w:sz="0" w:space="0" w:color="auto"/>
                        <w:bottom w:val="none" w:sz="0" w:space="0" w:color="auto"/>
                        <w:right w:val="none" w:sz="0" w:space="0" w:color="auto"/>
                      </w:divBdr>
                      <w:divsChild>
                        <w:div w:id="1995984870">
                          <w:marLeft w:val="0"/>
                          <w:marRight w:val="0"/>
                          <w:marTop w:val="0"/>
                          <w:marBottom w:val="0"/>
                          <w:divBdr>
                            <w:top w:val="none" w:sz="0" w:space="0" w:color="auto"/>
                            <w:left w:val="none" w:sz="0" w:space="0" w:color="auto"/>
                            <w:bottom w:val="none" w:sz="0" w:space="0" w:color="auto"/>
                            <w:right w:val="none" w:sz="0" w:space="0" w:color="auto"/>
                          </w:divBdr>
                          <w:divsChild>
                            <w:div w:id="1995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84878">
              <w:marLeft w:val="0"/>
              <w:marRight w:val="0"/>
              <w:marTop w:val="0"/>
              <w:marBottom w:val="0"/>
              <w:divBdr>
                <w:top w:val="none" w:sz="0" w:space="0" w:color="auto"/>
                <w:left w:val="none" w:sz="0" w:space="0" w:color="auto"/>
                <w:bottom w:val="none" w:sz="0" w:space="0" w:color="auto"/>
                <w:right w:val="none" w:sz="0" w:space="0" w:color="auto"/>
              </w:divBdr>
            </w:div>
            <w:div w:id="1995984880">
              <w:marLeft w:val="0"/>
              <w:marRight w:val="0"/>
              <w:marTop w:val="0"/>
              <w:marBottom w:val="0"/>
              <w:divBdr>
                <w:top w:val="none" w:sz="0" w:space="0" w:color="auto"/>
                <w:left w:val="none" w:sz="0" w:space="0" w:color="auto"/>
                <w:bottom w:val="none" w:sz="0" w:space="0" w:color="auto"/>
                <w:right w:val="none" w:sz="0" w:space="0" w:color="auto"/>
              </w:divBdr>
            </w:div>
            <w:div w:id="1995984887">
              <w:marLeft w:val="0"/>
              <w:marRight w:val="0"/>
              <w:marTop w:val="0"/>
              <w:marBottom w:val="0"/>
              <w:divBdr>
                <w:top w:val="none" w:sz="0" w:space="0" w:color="auto"/>
                <w:left w:val="none" w:sz="0" w:space="0" w:color="auto"/>
                <w:bottom w:val="none" w:sz="0" w:space="0" w:color="auto"/>
                <w:right w:val="none" w:sz="0" w:space="0" w:color="auto"/>
              </w:divBdr>
            </w:div>
            <w:div w:id="1995984890">
              <w:marLeft w:val="0"/>
              <w:marRight w:val="0"/>
              <w:marTop w:val="0"/>
              <w:marBottom w:val="0"/>
              <w:divBdr>
                <w:top w:val="none" w:sz="0" w:space="0" w:color="auto"/>
                <w:left w:val="none" w:sz="0" w:space="0" w:color="auto"/>
                <w:bottom w:val="none" w:sz="0" w:space="0" w:color="auto"/>
                <w:right w:val="none" w:sz="0" w:space="0" w:color="auto"/>
              </w:divBdr>
            </w:div>
            <w:div w:id="1995984893">
              <w:marLeft w:val="0"/>
              <w:marRight w:val="0"/>
              <w:marTop w:val="0"/>
              <w:marBottom w:val="0"/>
              <w:divBdr>
                <w:top w:val="none" w:sz="0" w:space="0" w:color="auto"/>
                <w:left w:val="none" w:sz="0" w:space="0" w:color="auto"/>
                <w:bottom w:val="none" w:sz="0" w:space="0" w:color="auto"/>
                <w:right w:val="none" w:sz="0" w:space="0" w:color="auto"/>
              </w:divBdr>
            </w:div>
            <w:div w:id="1995984897">
              <w:marLeft w:val="0"/>
              <w:marRight w:val="0"/>
              <w:marTop w:val="0"/>
              <w:marBottom w:val="0"/>
              <w:divBdr>
                <w:top w:val="none" w:sz="0" w:space="0" w:color="auto"/>
                <w:left w:val="none" w:sz="0" w:space="0" w:color="auto"/>
                <w:bottom w:val="none" w:sz="0" w:space="0" w:color="auto"/>
                <w:right w:val="none" w:sz="0" w:space="0" w:color="auto"/>
              </w:divBdr>
            </w:div>
            <w:div w:id="1995984906">
              <w:marLeft w:val="0"/>
              <w:marRight w:val="0"/>
              <w:marTop w:val="0"/>
              <w:marBottom w:val="0"/>
              <w:divBdr>
                <w:top w:val="none" w:sz="0" w:space="0" w:color="auto"/>
                <w:left w:val="none" w:sz="0" w:space="0" w:color="auto"/>
                <w:bottom w:val="none" w:sz="0" w:space="0" w:color="auto"/>
                <w:right w:val="none" w:sz="0" w:space="0" w:color="auto"/>
              </w:divBdr>
            </w:div>
            <w:div w:id="1995984908">
              <w:marLeft w:val="0"/>
              <w:marRight w:val="0"/>
              <w:marTop w:val="0"/>
              <w:marBottom w:val="0"/>
              <w:divBdr>
                <w:top w:val="none" w:sz="0" w:space="0" w:color="auto"/>
                <w:left w:val="none" w:sz="0" w:space="0" w:color="auto"/>
                <w:bottom w:val="none" w:sz="0" w:space="0" w:color="auto"/>
                <w:right w:val="none" w:sz="0" w:space="0" w:color="auto"/>
              </w:divBdr>
            </w:div>
            <w:div w:id="1995984909">
              <w:marLeft w:val="0"/>
              <w:marRight w:val="0"/>
              <w:marTop w:val="0"/>
              <w:marBottom w:val="0"/>
              <w:divBdr>
                <w:top w:val="none" w:sz="0" w:space="0" w:color="auto"/>
                <w:left w:val="none" w:sz="0" w:space="0" w:color="auto"/>
                <w:bottom w:val="none" w:sz="0" w:space="0" w:color="auto"/>
                <w:right w:val="none" w:sz="0" w:space="0" w:color="auto"/>
              </w:divBdr>
            </w:div>
            <w:div w:id="1995984910">
              <w:marLeft w:val="0"/>
              <w:marRight w:val="0"/>
              <w:marTop w:val="0"/>
              <w:marBottom w:val="0"/>
              <w:divBdr>
                <w:top w:val="none" w:sz="0" w:space="0" w:color="auto"/>
                <w:left w:val="none" w:sz="0" w:space="0" w:color="auto"/>
                <w:bottom w:val="none" w:sz="0" w:space="0" w:color="auto"/>
                <w:right w:val="none" w:sz="0" w:space="0" w:color="auto"/>
              </w:divBdr>
            </w:div>
            <w:div w:id="1995984917">
              <w:marLeft w:val="0"/>
              <w:marRight w:val="0"/>
              <w:marTop w:val="0"/>
              <w:marBottom w:val="0"/>
              <w:divBdr>
                <w:top w:val="none" w:sz="0" w:space="0" w:color="auto"/>
                <w:left w:val="none" w:sz="0" w:space="0" w:color="auto"/>
                <w:bottom w:val="none" w:sz="0" w:space="0" w:color="auto"/>
                <w:right w:val="none" w:sz="0" w:space="0" w:color="auto"/>
              </w:divBdr>
              <w:divsChild>
                <w:div w:id="1995984829">
                  <w:marLeft w:val="0"/>
                  <w:marRight w:val="0"/>
                  <w:marTop w:val="0"/>
                  <w:marBottom w:val="0"/>
                  <w:divBdr>
                    <w:top w:val="none" w:sz="0" w:space="0" w:color="auto"/>
                    <w:left w:val="none" w:sz="0" w:space="0" w:color="auto"/>
                    <w:bottom w:val="none" w:sz="0" w:space="0" w:color="auto"/>
                    <w:right w:val="none" w:sz="0" w:space="0" w:color="auto"/>
                  </w:divBdr>
                </w:div>
              </w:divsChild>
            </w:div>
            <w:div w:id="1995984919">
              <w:marLeft w:val="0"/>
              <w:marRight w:val="0"/>
              <w:marTop w:val="0"/>
              <w:marBottom w:val="0"/>
              <w:divBdr>
                <w:top w:val="none" w:sz="0" w:space="0" w:color="auto"/>
                <w:left w:val="none" w:sz="0" w:space="0" w:color="auto"/>
                <w:bottom w:val="none" w:sz="0" w:space="0" w:color="auto"/>
                <w:right w:val="none" w:sz="0" w:space="0" w:color="auto"/>
              </w:divBdr>
            </w:div>
            <w:div w:id="1995984920">
              <w:marLeft w:val="0"/>
              <w:marRight w:val="0"/>
              <w:marTop w:val="0"/>
              <w:marBottom w:val="0"/>
              <w:divBdr>
                <w:top w:val="none" w:sz="0" w:space="0" w:color="auto"/>
                <w:left w:val="none" w:sz="0" w:space="0" w:color="auto"/>
                <w:bottom w:val="none" w:sz="0" w:space="0" w:color="auto"/>
                <w:right w:val="none" w:sz="0" w:space="0" w:color="auto"/>
              </w:divBdr>
            </w:div>
            <w:div w:id="1995984926">
              <w:marLeft w:val="0"/>
              <w:marRight w:val="0"/>
              <w:marTop w:val="0"/>
              <w:marBottom w:val="0"/>
              <w:divBdr>
                <w:top w:val="none" w:sz="0" w:space="0" w:color="auto"/>
                <w:left w:val="none" w:sz="0" w:space="0" w:color="auto"/>
                <w:bottom w:val="none" w:sz="0" w:space="0" w:color="auto"/>
                <w:right w:val="none" w:sz="0" w:space="0" w:color="auto"/>
              </w:divBdr>
            </w:div>
            <w:div w:id="1995984932">
              <w:marLeft w:val="0"/>
              <w:marRight w:val="0"/>
              <w:marTop w:val="0"/>
              <w:marBottom w:val="0"/>
              <w:divBdr>
                <w:top w:val="none" w:sz="0" w:space="0" w:color="auto"/>
                <w:left w:val="none" w:sz="0" w:space="0" w:color="auto"/>
                <w:bottom w:val="none" w:sz="0" w:space="0" w:color="auto"/>
                <w:right w:val="none" w:sz="0" w:space="0" w:color="auto"/>
              </w:divBdr>
            </w:div>
            <w:div w:id="1995984935">
              <w:marLeft w:val="0"/>
              <w:marRight w:val="0"/>
              <w:marTop w:val="0"/>
              <w:marBottom w:val="0"/>
              <w:divBdr>
                <w:top w:val="none" w:sz="0" w:space="0" w:color="auto"/>
                <w:left w:val="none" w:sz="0" w:space="0" w:color="auto"/>
                <w:bottom w:val="none" w:sz="0" w:space="0" w:color="auto"/>
                <w:right w:val="none" w:sz="0" w:space="0" w:color="auto"/>
              </w:divBdr>
            </w:div>
            <w:div w:id="1995984937">
              <w:marLeft w:val="0"/>
              <w:marRight w:val="0"/>
              <w:marTop w:val="0"/>
              <w:marBottom w:val="0"/>
              <w:divBdr>
                <w:top w:val="none" w:sz="0" w:space="0" w:color="auto"/>
                <w:left w:val="none" w:sz="0" w:space="0" w:color="auto"/>
                <w:bottom w:val="none" w:sz="0" w:space="0" w:color="auto"/>
                <w:right w:val="none" w:sz="0" w:space="0" w:color="auto"/>
              </w:divBdr>
            </w:div>
            <w:div w:id="1995984942">
              <w:marLeft w:val="0"/>
              <w:marRight w:val="0"/>
              <w:marTop w:val="0"/>
              <w:marBottom w:val="0"/>
              <w:divBdr>
                <w:top w:val="none" w:sz="0" w:space="0" w:color="auto"/>
                <w:left w:val="none" w:sz="0" w:space="0" w:color="auto"/>
                <w:bottom w:val="none" w:sz="0" w:space="0" w:color="auto"/>
                <w:right w:val="none" w:sz="0" w:space="0" w:color="auto"/>
              </w:divBdr>
            </w:div>
            <w:div w:id="1995984946">
              <w:marLeft w:val="0"/>
              <w:marRight w:val="0"/>
              <w:marTop w:val="0"/>
              <w:marBottom w:val="0"/>
              <w:divBdr>
                <w:top w:val="none" w:sz="0" w:space="0" w:color="auto"/>
                <w:left w:val="none" w:sz="0" w:space="0" w:color="auto"/>
                <w:bottom w:val="none" w:sz="0" w:space="0" w:color="auto"/>
                <w:right w:val="none" w:sz="0" w:space="0" w:color="auto"/>
              </w:divBdr>
              <w:divsChild>
                <w:div w:id="1995984904">
                  <w:marLeft w:val="0"/>
                  <w:marRight w:val="0"/>
                  <w:marTop w:val="0"/>
                  <w:marBottom w:val="0"/>
                  <w:divBdr>
                    <w:top w:val="none" w:sz="0" w:space="0" w:color="auto"/>
                    <w:left w:val="none" w:sz="0" w:space="0" w:color="auto"/>
                    <w:bottom w:val="none" w:sz="0" w:space="0" w:color="auto"/>
                    <w:right w:val="none" w:sz="0" w:space="0" w:color="auto"/>
                  </w:divBdr>
                  <w:divsChild>
                    <w:div w:id="19959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4947">
              <w:marLeft w:val="0"/>
              <w:marRight w:val="0"/>
              <w:marTop w:val="0"/>
              <w:marBottom w:val="0"/>
              <w:divBdr>
                <w:top w:val="none" w:sz="0" w:space="0" w:color="auto"/>
                <w:left w:val="none" w:sz="0" w:space="0" w:color="auto"/>
                <w:bottom w:val="none" w:sz="0" w:space="0" w:color="auto"/>
                <w:right w:val="none" w:sz="0" w:space="0" w:color="auto"/>
              </w:divBdr>
            </w:div>
            <w:div w:id="1995984953">
              <w:marLeft w:val="0"/>
              <w:marRight w:val="0"/>
              <w:marTop w:val="0"/>
              <w:marBottom w:val="0"/>
              <w:divBdr>
                <w:top w:val="none" w:sz="0" w:space="0" w:color="auto"/>
                <w:left w:val="none" w:sz="0" w:space="0" w:color="auto"/>
                <w:bottom w:val="none" w:sz="0" w:space="0" w:color="auto"/>
                <w:right w:val="none" w:sz="0" w:space="0" w:color="auto"/>
              </w:divBdr>
            </w:div>
            <w:div w:id="1995984958">
              <w:marLeft w:val="0"/>
              <w:marRight w:val="0"/>
              <w:marTop w:val="0"/>
              <w:marBottom w:val="0"/>
              <w:divBdr>
                <w:top w:val="none" w:sz="0" w:space="0" w:color="auto"/>
                <w:left w:val="none" w:sz="0" w:space="0" w:color="auto"/>
                <w:bottom w:val="none" w:sz="0" w:space="0" w:color="auto"/>
                <w:right w:val="none" w:sz="0" w:space="0" w:color="auto"/>
              </w:divBdr>
            </w:div>
            <w:div w:id="1995984962">
              <w:marLeft w:val="0"/>
              <w:marRight w:val="0"/>
              <w:marTop w:val="0"/>
              <w:marBottom w:val="0"/>
              <w:divBdr>
                <w:top w:val="none" w:sz="0" w:space="0" w:color="auto"/>
                <w:left w:val="none" w:sz="0" w:space="0" w:color="auto"/>
                <w:bottom w:val="none" w:sz="0" w:space="0" w:color="auto"/>
                <w:right w:val="none" w:sz="0" w:space="0" w:color="auto"/>
              </w:divBdr>
            </w:div>
          </w:divsChild>
        </w:div>
        <w:div w:id="1995984882">
          <w:marLeft w:val="0"/>
          <w:marRight w:val="0"/>
          <w:marTop w:val="0"/>
          <w:marBottom w:val="0"/>
          <w:divBdr>
            <w:top w:val="none" w:sz="0" w:space="0" w:color="auto"/>
            <w:left w:val="none" w:sz="0" w:space="0" w:color="auto"/>
            <w:bottom w:val="none" w:sz="0" w:space="0" w:color="auto"/>
            <w:right w:val="none" w:sz="0" w:space="0" w:color="auto"/>
          </w:divBdr>
        </w:div>
        <w:div w:id="1995984905">
          <w:marLeft w:val="0"/>
          <w:marRight w:val="0"/>
          <w:marTop w:val="0"/>
          <w:marBottom w:val="0"/>
          <w:divBdr>
            <w:top w:val="none" w:sz="0" w:space="0" w:color="auto"/>
            <w:left w:val="none" w:sz="0" w:space="0" w:color="auto"/>
            <w:bottom w:val="none" w:sz="0" w:space="0" w:color="auto"/>
            <w:right w:val="none" w:sz="0" w:space="0" w:color="auto"/>
          </w:divBdr>
          <w:divsChild>
            <w:div w:id="1995984833">
              <w:marLeft w:val="0"/>
              <w:marRight w:val="0"/>
              <w:marTop w:val="0"/>
              <w:marBottom w:val="0"/>
              <w:divBdr>
                <w:top w:val="none" w:sz="0" w:space="0" w:color="auto"/>
                <w:left w:val="none" w:sz="0" w:space="0" w:color="auto"/>
                <w:bottom w:val="none" w:sz="0" w:space="0" w:color="auto"/>
                <w:right w:val="none" w:sz="0" w:space="0" w:color="auto"/>
              </w:divBdr>
            </w:div>
          </w:divsChild>
        </w:div>
        <w:div w:id="1995984964">
          <w:marLeft w:val="0"/>
          <w:marRight w:val="0"/>
          <w:marTop w:val="0"/>
          <w:marBottom w:val="0"/>
          <w:divBdr>
            <w:top w:val="none" w:sz="0" w:space="0" w:color="auto"/>
            <w:left w:val="none" w:sz="0" w:space="0" w:color="auto"/>
            <w:bottom w:val="none" w:sz="0" w:space="0" w:color="auto"/>
            <w:right w:val="none" w:sz="0" w:space="0" w:color="auto"/>
          </w:divBdr>
        </w:div>
      </w:divsChild>
    </w:div>
    <w:div w:id="1995984968">
      <w:marLeft w:val="0"/>
      <w:marRight w:val="0"/>
      <w:marTop w:val="0"/>
      <w:marBottom w:val="0"/>
      <w:divBdr>
        <w:top w:val="none" w:sz="0" w:space="0" w:color="auto"/>
        <w:left w:val="none" w:sz="0" w:space="0" w:color="auto"/>
        <w:bottom w:val="none" w:sz="0" w:space="0" w:color="auto"/>
        <w:right w:val="none" w:sz="0" w:space="0" w:color="auto"/>
      </w:divBdr>
    </w:div>
    <w:div w:id="1995984969">
      <w:marLeft w:val="0"/>
      <w:marRight w:val="0"/>
      <w:marTop w:val="0"/>
      <w:marBottom w:val="0"/>
      <w:divBdr>
        <w:top w:val="none" w:sz="0" w:space="0" w:color="auto"/>
        <w:left w:val="none" w:sz="0" w:space="0" w:color="auto"/>
        <w:bottom w:val="none" w:sz="0" w:space="0" w:color="auto"/>
        <w:right w:val="none" w:sz="0" w:space="0" w:color="auto"/>
      </w:divBdr>
    </w:div>
    <w:div w:id="1995984970">
      <w:marLeft w:val="0"/>
      <w:marRight w:val="0"/>
      <w:marTop w:val="0"/>
      <w:marBottom w:val="0"/>
      <w:divBdr>
        <w:top w:val="none" w:sz="0" w:space="0" w:color="auto"/>
        <w:left w:val="none" w:sz="0" w:space="0" w:color="auto"/>
        <w:bottom w:val="none" w:sz="0" w:space="0" w:color="auto"/>
        <w:right w:val="none" w:sz="0" w:space="0" w:color="auto"/>
      </w:divBdr>
    </w:div>
    <w:div w:id="1995984971">
      <w:marLeft w:val="0"/>
      <w:marRight w:val="0"/>
      <w:marTop w:val="0"/>
      <w:marBottom w:val="0"/>
      <w:divBdr>
        <w:top w:val="none" w:sz="0" w:space="0" w:color="auto"/>
        <w:left w:val="none" w:sz="0" w:space="0" w:color="auto"/>
        <w:bottom w:val="none" w:sz="0" w:space="0" w:color="auto"/>
        <w:right w:val="none" w:sz="0" w:space="0" w:color="auto"/>
      </w:divBdr>
    </w:div>
    <w:div w:id="1995984972">
      <w:marLeft w:val="0"/>
      <w:marRight w:val="0"/>
      <w:marTop w:val="0"/>
      <w:marBottom w:val="0"/>
      <w:divBdr>
        <w:top w:val="none" w:sz="0" w:space="0" w:color="auto"/>
        <w:left w:val="none" w:sz="0" w:space="0" w:color="auto"/>
        <w:bottom w:val="none" w:sz="0" w:space="0" w:color="auto"/>
        <w:right w:val="none" w:sz="0" w:space="0" w:color="auto"/>
      </w:divBdr>
    </w:div>
    <w:div w:id="1995984973">
      <w:marLeft w:val="0"/>
      <w:marRight w:val="0"/>
      <w:marTop w:val="0"/>
      <w:marBottom w:val="0"/>
      <w:divBdr>
        <w:top w:val="none" w:sz="0" w:space="0" w:color="auto"/>
        <w:left w:val="none" w:sz="0" w:space="0" w:color="auto"/>
        <w:bottom w:val="none" w:sz="0" w:space="0" w:color="auto"/>
        <w:right w:val="none" w:sz="0" w:space="0" w:color="auto"/>
      </w:divBdr>
    </w:div>
    <w:div w:id="1995984974">
      <w:marLeft w:val="0"/>
      <w:marRight w:val="0"/>
      <w:marTop w:val="0"/>
      <w:marBottom w:val="0"/>
      <w:divBdr>
        <w:top w:val="none" w:sz="0" w:space="0" w:color="auto"/>
        <w:left w:val="none" w:sz="0" w:space="0" w:color="auto"/>
        <w:bottom w:val="none" w:sz="0" w:space="0" w:color="auto"/>
        <w:right w:val="none" w:sz="0" w:space="0" w:color="auto"/>
      </w:divBdr>
    </w:div>
    <w:div w:id="1995984975">
      <w:marLeft w:val="0"/>
      <w:marRight w:val="0"/>
      <w:marTop w:val="0"/>
      <w:marBottom w:val="0"/>
      <w:divBdr>
        <w:top w:val="none" w:sz="0" w:space="0" w:color="auto"/>
        <w:left w:val="none" w:sz="0" w:space="0" w:color="auto"/>
        <w:bottom w:val="none" w:sz="0" w:space="0" w:color="auto"/>
        <w:right w:val="none" w:sz="0" w:space="0" w:color="auto"/>
      </w:divBdr>
    </w:div>
    <w:div w:id="1995984976">
      <w:marLeft w:val="0"/>
      <w:marRight w:val="0"/>
      <w:marTop w:val="0"/>
      <w:marBottom w:val="0"/>
      <w:divBdr>
        <w:top w:val="none" w:sz="0" w:space="0" w:color="auto"/>
        <w:left w:val="none" w:sz="0" w:space="0" w:color="auto"/>
        <w:bottom w:val="none" w:sz="0" w:space="0" w:color="auto"/>
        <w:right w:val="none" w:sz="0" w:space="0" w:color="auto"/>
      </w:divBdr>
    </w:div>
    <w:div w:id="1995984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enda.rj.gov.br/sefaz/faces/owResource.jspx?z=oracle.webcenter.doclib%21%21UCMServer%2523dDocName%253AWCC297175%21%21DECRETO%2BN.%25C2%25BA%2B45524%2BDE%2B28%2BDE%2BDEZEMBRO%2BDE%2B2015"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zenda.rj.gov.br/sefaz/faces/owResource.jspx?z=oracle.webcenter.doclib%21s8bba98ff_4cbb_40b8_beee_296c916a23ed%21UCMServer%2523dDocName%253A830001%21%21" TargetMode="External"/><Relationship Id="rId4" Type="http://schemas.openxmlformats.org/officeDocument/2006/relationships/settings" Target="settings.xml"/><Relationship Id="rId9" Type="http://schemas.openxmlformats.org/officeDocument/2006/relationships/hyperlink" Target="http://www.fazenda.rj.gov.br/sefaz/faces/owResource.jspx?z=oracle.webcenter.doclib%21s8bba98ff_4cbb_40b8_beee_296c916a23ed%21UCMServer%2523dDocName%253A830001%21%2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2170</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INTERESSADO</vt:lpstr>
    </vt:vector>
  </TitlesOfParts>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Wilson Santiago da Silva</dc:creator>
  <cp:lastModifiedBy>Thereza Marina Cunha M. Cunha</cp:lastModifiedBy>
  <cp:revision>5</cp:revision>
  <cp:lastPrinted>2016-10-25T16:06:00Z</cp:lastPrinted>
  <dcterms:created xsi:type="dcterms:W3CDTF">2016-12-01T11:36:00Z</dcterms:created>
  <dcterms:modified xsi:type="dcterms:W3CDTF">2017-03-22T21:29:00Z</dcterms:modified>
</cp:coreProperties>
</file>