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3" w:rsidRDefault="009B20B3"/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9"/>
        <w:gridCol w:w="7828"/>
      </w:tblGrid>
      <w:tr w:rsidR="005D4761" w:rsidRPr="00EA0B1F" w:rsidTr="00B62E26">
        <w:trPr>
          <w:trHeight w:val="449"/>
        </w:trPr>
        <w:tc>
          <w:tcPr>
            <w:tcW w:w="1474" w:type="dxa"/>
            <w:hideMark/>
          </w:tcPr>
          <w:p w:rsidR="005D4761" w:rsidRPr="00EA0B1F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</w:pPr>
            <w:r w:rsidRPr="00EA0B1F"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179" w:type="dxa"/>
            <w:hideMark/>
          </w:tcPr>
          <w:p w:rsidR="005D4761" w:rsidRPr="00EA0B1F" w:rsidRDefault="005D4761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</w:pPr>
            <w:r w:rsidRPr="00EA0B1F"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828" w:type="dxa"/>
          </w:tcPr>
          <w:p w:rsidR="0026316D" w:rsidRPr="00EA0B1F" w:rsidRDefault="005E12F7" w:rsidP="00314181">
            <w:pPr>
              <w:keepLines/>
              <w:widowControl w:val="0"/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</w:pPr>
            <w:proofErr w:type="gramStart"/>
            <w:r w:rsidRPr="00EA0B1F"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  <w:t>responsabili</w:t>
            </w:r>
            <w:r w:rsidR="00465D2F" w:rsidRPr="00EA0B1F"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  <w:t>dade</w:t>
            </w:r>
            <w:proofErr w:type="gramEnd"/>
            <w:r w:rsidR="00465D2F" w:rsidRPr="00EA0B1F"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  <w:t xml:space="preserve"> pela retenção do </w:t>
            </w:r>
            <w:proofErr w:type="spellStart"/>
            <w:r w:rsidR="00465D2F" w:rsidRPr="00EA0B1F"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  <w:t>icms-st</w:t>
            </w:r>
            <w:proofErr w:type="spellEnd"/>
            <w:r w:rsidR="00465D2F" w:rsidRPr="00EA0B1F"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  <w:t xml:space="preserve"> em operações com gás natural</w:t>
            </w:r>
          </w:p>
        </w:tc>
      </w:tr>
      <w:tr w:rsidR="002755C4" w:rsidRPr="00EA0B1F" w:rsidTr="00B62E26">
        <w:trPr>
          <w:trHeight w:val="449"/>
        </w:trPr>
        <w:tc>
          <w:tcPr>
            <w:tcW w:w="1474" w:type="dxa"/>
          </w:tcPr>
          <w:p w:rsidR="002755C4" w:rsidRPr="00EA0B1F" w:rsidRDefault="002755C4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</w:pPr>
          </w:p>
        </w:tc>
        <w:tc>
          <w:tcPr>
            <w:tcW w:w="179" w:type="dxa"/>
          </w:tcPr>
          <w:p w:rsidR="002755C4" w:rsidRPr="00EA0B1F" w:rsidRDefault="002755C4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</w:pPr>
          </w:p>
        </w:tc>
        <w:tc>
          <w:tcPr>
            <w:tcW w:w="7828" w:type="dxa"/>
          </w:tcPr>
          <w:p w:rsidR="002755C4" w:rsidRPr="00EA0B1F" w:rsidRDefault="002755C4" w:rsidP="007C1E13">
            <w:pPr>
              <w:keepLines/>
              <w:widowControl w:val="0"/>
              <w:autoSpaceDE w:val="0"/>
              <w:spacing w:after="0" w:line="240" w:lineRule="auto"/>
              <w:ind w:right="-1"/>
              <w:jc w:val="right"/>
              <w:outlineLvl w:val="1"/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</w:pPr>
            <w:r>
              <w:rPr>
                <w:rFonts w:ascii="Times Roman" w:eastAsia="Times New Roman" w:hAnsi="Times Roman" w:cs="Times New Roman"/>
                <w:b/>
                <w:smallCaps/>
                <w:lang w:eastAsia="ar-SA"/>
              </w:rPr>
              <w:t>Consulta 107/16</w:t>
            </w:r>
          </w:p>
        </w:tc>
      </w:tr>
    </w:tbl>
    <w:p w:rsidR="00B62E26" w:rsidRPr="00EA0B1F" w:rsidRDefault="00B62E26" w:rsidP="00C00FD0">
      <w:pPr>
        <w:ind w:right="-1"/>
        <w:jc w:val="both"/>
        <w:rPr>
          <w:rFonts w:ascii="Times Roman" w:hAnsi="Times Roman" w:cs="Times New Roman"/>
        </w:rPr>
      </w:pPr>
    </w:p>
    <w:p w:rsidR="00EA0B1F" w:rsidRPr="00EA0B1F" w:rsidRDefault="00EA0B1F" w:rsidP="00EA0B1F">
      <w:pPr>
        <w:spacing w:after="0" w:line="360" w:lineRule="auto"/>
        <w:ind w:right="-1"/>
        <w:jc w:val="center"/>
        <w:rPr>
          <w:rFonts w:ascii="Times Roman" w:hAnsi="Times Roman" w:cs="Times New Roman"/>
          <w:b/>
        </w:rPr>
      </w:pPr>
      <w:r w:rsidRPr="00EA0B1F">
        <w:rPr>
          <w:rFonts w:ascii="Times Roman" w:hAnsi="Times Roman" w:cs="Times New Roman"/>
          <w:b/>
        </w:rPr>
        <w:t>I – RELATÓRIO</w:t>
      </w:r>
    </w:p>
    <w:p w:rsidR="00EA0B1F" w:rsidRPr="00EA0B1F" w:rsidRDefault="00EA0B1F" w:rsidP="00C00FD0">
      <w:pPr>
        <w:ind w:right="-1"/>
        <w:jc w:val="both"/>
        <w:rPr>
          <w:rFonts w:ascii="Times Roman" w:hAnsi="Times Roman" w:cs="Times New Roman"/>
        </w:rPr>
      </w:pPr>
    </w:p>
    <w:p w:rsidR="00314181" w:rsidRPr="00EA0B1F" w:rsidRDefault="00B62E26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EA0B1F">
        <w:rPr>
          <w:rFonts w:ascii="Times Roman" w:eastAsia="Times New Roman" w:hAnsi="Times Roman" w:cs="Times New Roman"/>
          <w:lang w:eastAsia="ar-SA"/>
        </w:rPr>
        <w:t>A empresa consulente vem solicitar o entendimento desta Superintend</w:t>
      </w:r>
      <w:r w:rsidR="006713F3" w:rsidRPr="00EA0B1F">
        <w:rPr>
          <w:rFonts w:ascii="Times Roman" w:eastAsia="Times New Roman" w:hAnsi="Times Roman" w:cs="Times New Roman"/>
          <w:lang w:eastAsia="ar-SA"/>
        </w:rPr>
        <w:t>ê</w:t>
      </w:r>
      <w:r w:rsidRPr="00EA0B1F">
        <w:rPr>
          <w:rFonts w:ascii="Times Roman" w:eastAsia="Times New Roman" w:hAnsi="Times Roman" w:cs="Times New Roman"/>
          <w:lang w:eastAsia="ar-SA"/>
        </w:rPr>
        <w:t xml:space="preserve">ncia de Tributação a cerca </w:t>
      </w:r>
      <w:r w:rsidR="00830195" w:rsidRPr="00EA0B1F">
        <w:rPr>
          <w:rFonts w:ascii="Times Roman" w:eastAsia="Times New Roman" w:hAnsi="Times Roman" w:cs="Times New Roman"/>
          <w:lang w:eastAsia="ar-SA"/>
        </w:rPr>
        <w:t>da obrigatoriedade de retenção do ICMS-ST, pela refinaria, em operações com gás natural, NCM 2711.21.00</w:t>
      </w:r>
      <w:r w:rsidR="005E12F7" w:rsidRPr="00EA0B1F">
        <w:rPr>
          <w:rFonts w:ascii="Times Roman" w:eastAsia="Times New Roman" w:hAnsi="Times Roman" w:cs="Times New Roman"/>
          <w:lang w:eastAsia="ar-SA"/>
        </w:rPr>
        <w:t>, destinadas a concessionária de distribuição de gás.</w:t>
      </w:r>
    </w:p>
    <w:p w:rsidR="006713F3" w:rsidRPr="00EA0B1F" w:rsidRDefault="006713F3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053FB9" w:rsidRPr="00EA0B1F" w:rsidRDefault="00146184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EA0B1F">
        <w:rPr>
          <w:rFonts w:ascii="Times Roman" w:eastAsia="Times New Roman" w:hAnsi="Times Roman" w:cs="Times New Roman"/>
          <w:lang w:eastAsia="ar-SA"/>
        </w:rPr>
        <w:t xml:space="preserve">Foi sanada a irregularidade relativa à ausência de cópia da identidade do signatário da consulta (fls. 27). </w:t>
      </w:r>
      <w:r w:rsidR="00011AF2" w:rsidRPr="00EA0B1F">
        <w:rPr>
          <w:rFonts w:ascii="Times Roman" w:eastAsia="Times New Roman" w:hAnsi="Times Roman" w:cs="Times New Roman"/>
          <w:lang w:eastAsia="ar-SA"/>
        </w:rPr>
        <w:t>A IFE</w:t>
      </w:r>
      <w:r w:rsidRPr="00EA0B1F">
        <w:rPr>
          <w:rFonts w:ascii="Times Roman" w:eastAsia="Times New Roman" w:hAnsi="Times Roman" w:cs="Times New Roman"/>
          <w:lang w:eastAsia="ar-SA"/>
        </w:rPr>
        <w:t xml:space="preserve"> 04 - Petróleo e Combustíveis informa, às fls. 29</w:t>
      </w:r>
      <w:r w:rsidR="00053FB9" w:rsidRPr="00EA0B1F">
        <w:rPr>
          <w:rFonts w:ascii="Times Roman" w:eastAsia="Times New Roman" w:hAnsi="Times Roman" w:cs="Times New Roman"/>
          <w:lang w:eastAsia="ar-SA"/>
        </w:rPr>
        <w:t>:</w:t>
      </w:r>
    </w:p>
    <w:p w:rsidR="00053FB9" w:rsidRPr="00EA0B1F" w:rsidRDefault="00053FB9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EA0B1F">
        <w:rPr>
          <w:rFonts w:ascii="Times Roman" w:eastAsia="Times New Roman" w:hAnsi="Times Roman" w:cs="Times New Roman"/>
          <w:lang w:eastAsia="ar-SA"/>
        </w:rPr>
        <w:t xml:space="preserve">- </w:t>
      </w:r>
      <w:r w:rsidR="00146184" w:rsidRPr="00EA0B1F">
        <w:rPr>
          <w:rFonts w:ascii="Times Roman" w:eastAsia="Times New Roman" w:hAnsi="Times Roman" w:cs="Times New Roman"/>
          <w:lang w:eastAsia="ar-SA"/>
        </w:rPr>
        <w:t xml:space="preserve">que existem ações fiscais iniciadas e não concluídas, tanto para o estabelecimento principal quanto para o de Inscrição 80.170.270, da refinaria de Duque de Caxias, para o qual se aplica </w:t>
      </w:r>
      <w:proofErr w:type="gramStart"/>
      <w:r w:rsidR="00146184" w:rsidRPr="00EA0B1F">
        <w:rPr>
          <w:rFonts w:ascii="Times Roman" w:eastAsia="Times New Roman" w:hAnsi="Times Roman" w:cs="Times New Roman"/>
          <w:lang w:eastAsia="ar-SA"/>
        </w:rPr>
        <w:t>a presente</w:t>
      </w:r>
      <w:proofErr w:type="gramEnd"/>
      <w:r w:rsidR="00146184" w:rsidRPr="00EA0B1F">
        <w:rPr>
          <w:rFonts w:ascii="Times Roman" w:eastAsia="Times New Roman" w:hAnsi="Times Roman" w:cs="Times New Roman"/>
          <w:lang w:eastAsia="ar-SA"/>
        </w:rPr>
        <w:t xml:space="preserve"> consulta, mas </w:t>
      </w:r>
      <w:r w:rsidRPr="00EA0B1F">
        <w:rPr>
          <w:rFonts w:ascii="Times Roman" w:eastAsia="Times New Roman" w:hAnsi="Times Roman" w:cs="Times New Roman"/>
          <w:lang w:eastAsia="ar-SA"/>
        </w:rPr>
        <w:t xml:space="preserve">ambas </w:t>
      </w:r>
      <w:r w:rsidR="00146184" w:rsidRPr="00EA0B1F">
        <w:rPr>
          <w:rFonts w:ascii="Times Roman" w:eastAsia="Times New Roman" w:hAnsi="Times Roman" w:cs="Times New Roman"/>
          <w:lang w:eastAsia="ar-SA"/>
        </w:rPr>
        <w:t xml:space="preserve">sem </w:t>
      </w:r>
      <w:r w:rsidRPr="00EA0B1F">
        <w:rPr>
          <w:rFonts w:ascii="Times Roman" w:eastAsia="Times New Roman" w:hAnsi="Times Roman" w:cs="Times New Roman"/>
          <w:lang w:eastAsia="ar-SA"/>
        </w:rPr>
        <w:t>vínculos com o tema da mesma;</w:t>
      </w:r>
    </w:p>
    <w:p w:rsidR="00FB66AA" w:rsidRPr="00EA0B1F" w:rsidRDefault="00053FB9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EA0B1F">
        <w:rPr>
          <w:rFonts w:ascii="Times Roman" w:eastAsia="Times New Roman" w:hAnsi="Times Roman" w:cs="Times New Roman"/>
          <w:lang w:eastAsia="ar-SA"/>
        </w:rPr>
        <w:t>- a existência de</w:t>
      </w:r>
      <w:r w:rsidR="00146184" w:rsidRPr="00EA0B1F">
        <w:rPr>
          <w:rFonts w:ascii="Times Roman" w:eastAsia="Times New Roman" w:hAnsi="Times Roman" w:cs="Times New Roman"/>
          <w:lang w:eastAsia="ar-SA"/>
        </w:rPr>
        <w:t xml:space="preserve"> autos de infração pendentes de decisão</w:t>
      </w:r>
      <w:r w:rsidRPr="00EA0B1F">
        <w:rPr>
          <w:rFonts w:ascii="Times Roman" w:eastAsia="Times New Roman" w:hAnsi="Times Roman" w:cs="Times New Roman"/>
          <w:lang w:eastAsia="ar-SA"/>
        </w:rPr>
        <w:t xml:space="preserve"> final</w:t>
      </w:r>
      <w:r w:rsidR="00146184" w:rsidRPr="00EA0B1F">
        <w:rPr>
          <w:rFonts w:ascii="Times Roman" w:eastAsia="Times New Roman" w:hAnsi="Times Roman" w:cs="Times New Roman"/>
          <w:lang w:eastAsia="ar-SA"/>
        </w:rPr>
        <w:t>, po</w:t>
      </w:r>
      <w:r w:rsidRPr="00EA0B1F">
        <w:rPr>
          <w:rFonts w:ascii="Times Roman" w:eastAsia="Times New Roman" w:hAnsi="Times Roman" w:cs="Times New Roman"/>
          <w:lang w:eastAsia="ar-SA"/>
        </w:rPr>
        <w:t xml:space="preserve">rém </w:t>
      </w:r>
      <w:r w:rsidR="001E3A5B" w:rsidRPr="00EA0B1F">
        <w:rPr>
          <w:rFonts w:ascii="Times Roman" w:eastAsia="Times New Roman" w:hAnsi="Times Roman" w:cs="Times New Roman"/>
          <w:lang w:eastAsia="ar-SA"/>
        </w:rPr>
        <w:t>não</w:t>
      </w:r>
      <w:r w:rsidR="00146184" w:rsidRPr="00EA0B1F">
        <w:rPr>
          <w:rFonts w:ascii="Times Roman" w:eastAsia="Times New Roman" w:hAnsi="Times Roman" w:cs="Times New Roman"/>
          <w:lang w:eastAsia="ar-SA"/>
        </w:rPr>
        <w:t xml:space="preserve"> relacionadas ao objeto da consulta</w:t>
      </w:r>
      <w:r w:rsidR="00FB66AA" w:rsidRPr="00EA0B1F">
        <w:rPr>
          <w:rFonts w:ascii="Times Roman" w:eastAsia="Times New Roman" w:hAnsi="Times Roman" w:cs="Times New Roman"/>
          <w:lang w:eastAsia="ar-SA"/>
        </w:rPr>
        <w:t>.</w:t>
      </w:r>
    </w:p>
    <w:p w:rsidR="00C421FB" w:rsidRPr="00EA0B1F" w:rsidRDefault="00C421FB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844E86" w:rsidRPr="00EA0B1F" w:rsidRDefault="00844E86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smallCaps/>
          <w:lang w:eastAsia="ar-SA"/>
        </w:rPr>
      </w:pPr>
      <w:proofErr w:type="gramStart"/>
      <w:r w:rsidRPr="00EA0B1F">
        <w:rPr>
          <w:rFonts w:ascii="Times Roman" w:eastAsia="Times New Roman" w:hAnsi="Times Roman" w:cs="Times New Roman"/>
          <w:smallCaps/>
          <w:lang w:eastAsia="ar-SA"/>
        </w:rPr>
        <w:t>ISTO POSTO</w:t>
      </w:r>
      <w:proofErr w:type="gramEnd"/>
      <w:r w:rsidRPr="00EA0B1F">
        <w:rPr>
          <w:rFonts w:ascii="Times Roman" w:eastAsia="Times New Roman" w:hAnsi="Times Roman" w:cs="Times New Roman"/>
          <w:smallCaps/>
          <w:lang w:eastAsia="ar-SA"/>
        </w:rPr>
        <w:t xml:space="preserve">, CONSULTA, </w:t>
      </w:r>
      <w:r w:rsidRPr="00EA0B1F">
        <w:rPr>
          <w:rFonts w:ascii="Times Roman" w:eastAsia="Times New Roman" w:hAnsi="Times Roman" w:cs="Times New Roman"/>
          <w:lang w:eastAsia="ar-SA"/>
        </w:rPr>
        <w:t>às fls. 0</w:t>
      </w:r>
      <w:r w:rsidR="009F23EF" w:rsidRPr="00EA0B1F">
        <w:rPr>
          <w:rFonts w:ascii="Times Roman" w:eastAsia="Times New Roman" w:hAnsi="Times Roman" w:cs="Times New Roman"/>
          <w:lang w:eastAsia="ar-SA"/>
        </w:rPr>
        <w:t>5 e 06</w:t>
      </w:r>
      <w:r w:rsidRPr="00EA0B1F">
        <w:rPr>
          <w:rFonts w:ascii="Times Roman" w:eastAsia="Times New Roman" w:hAnsi="Times Roman" w:cs="Times New Roman"/>
          <w:smallCaps/>
          <w:lang w:eastAsia="ar-SA"/>
        </w:rPr>
        <w:t>:</w:t>
      </w:r>
    </w:p>
    <w:p w:rsidR="009F23EF" w:rsidRPr="00EA0B1F" w:rsidRDefault="009F23EF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smallCaps/>
          <w:lang w:eastAsia="ar-SA"/>
        </w:rPr>
      </w:pPr>
    </w:p>
    <w:p w:rsidR="00053FB9" w:rsidRPr="00EA0B1F" w:rsidRDefault="009F23EF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EA0B1F">
        <w:rPr>
          <w:rFonts w:ascii="Times Roman" w:eastAsia="Times New Roman" w:hAnsi="Times Roman" w:cs="Times New Roman"/>
          <w:smallCaps/>
          <w:lang w:eastAsia="ar-SA"/>
        </w:rPr>
        <w:t>1 – “R</w:t>
      </w:r>
      <w:r w:rsidRPr="00EA0B1F">
        <w:rPr>
          <w:rFonts w:ascii="Times Roman" w:eastAsia="Times New Roman" w:hAnsi="Times Roman" w:cs="Times New Roman"/>
          <w:lang w:eastAsia="ar-SA"/>
        </w:rPr>
        <w:t xml:space="preserve">elativamente às hipóteses de exceção previstas nos §§ 5º e 6º, do art. 1º, do livro IV, do RICMS/RJ e considerando o conteúdo da solução de consulta apresentada nos autos do processo E04/079/2614/2016, o entendimento da SEFAZ/RJ, foi no sentido de que, para os casos ali previstos, por se tratar de operações com consumidores finais, a CEG aplicaria o regime de tributação normal e, por decorrência lógica a Refinaria de Petróleo ou o industrial, estabelecidos no Estado do Rio de Janeiro, nas operações internas, e o remetente localizado em outra unidade federada, nas operações interestaduais, </w:t>
      </w:r>
      <w:r w:rsidRPr="00EA0B1F">
        <w:rPr>
          <w:rFonts w:ascii="Times Roman" w:eastAsia="Times New Roman" w:hAnsi="Times Roman" w:cs="Times New Roman"/>
          <w:u w:val="single"/>
          <w:lang w:eastAsia="ar-SA"/>
        </w:rPr>
        <w:t>estariam dispensados das obrigações tributárias na condição de sujeitos passivos por substituição tributária</w:t>
      </w:r>
      <w:r w:rsidRPr="00EA0B1F">
        <w:rPr>
          <w:rFonts w:ascii="Times Roman" w:eastAsia="Times New Roman" w:hAnsi="Times Roman" w:cs="Times New Roman"/>
          <w:lang w:eastAsia="ar-SA"/>
        </w:rPr>
        <w:t xml:space="preserve"> em relação </w:t>
      </w:r>
      <w:proofErr w:type="gramStart"/>
      <w:r w:rsidRPr="00EA0B1F">
        <w:rPr>
          <w:rFonts w:ascii="Times Roman" w:eastAsia="Times New Roman" w:hAnsi="Times Roman" w:cs="Times New Roman"/>
          <w:lang w:eastAsia="ar-SA"/>
        </w:rPr>
        <w:t>as</w:t>
      </w:r>
      <w:proofErr w:type="gramEnd"/>
      <w:r w:rsidRPr="00EA0B1F">
        <w:rPr>
          <w:rFonts w:ascii="Times Roman" w:eastAsia="Times New Roman" w:hAnsi="Times Roman" w:cs="Times New Roman"/>
          <w:lang w:eastAsia="ar-SA"/>
        </w:rPr>
        <w:t xml:space="preserve"> operações com gás natural (NCM 2711.21.00 – CEST 06.013.00) que re</w:t>
      </w:r>
      <w:r w:rsidR="00EA0B1F">
        <w:rPr>
          <w:rFonts w:ascii="Times Roman" w:eastAsia="Times New Roman" w:hAnsi="Times Roman" w:cs="Times New Roman"/>
          <w:lang w:eastAsia="ar-SA"/>
        </w:rPr>
        <w:t>a</w:t>
      </w:r>
      <w:r w:rsidRPr="00EA0B1F">
        <w:rPr>
          <w:rFonts w:ascii="Times Roman" w:eastAsia="Times New Roman" w:hAnsi="Times Roman" w:cs="Times New Roman"/>
          <w:lang w:eastAsia="ar-SA"/>
        </w:rPr>
        <w:t>lizarem?”</w:t>
      </w:r>
    </w:p>
    <w:p w:rsidR="00BB71DA" w:rsidRPr="00EA0B1F" w:rsidRDefault="00BB71DA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053FB9" w:rsidRPr="00EA0B1F" w:rsidRDefault="00053FB9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  <w:r w:rsidRPr="00EA0B1F">
        <w:rPr>
          <w:rFonts w:ascii="Times Roman" w:eastAsia="Times New Roman" w:hAnsi="Times Roman" w:cs="Times New Roman"/>
          <w:lang w:eastAsia="ar-SA"/>
        </w:rPr>
        <w:lastRenderedPageBreak/>
        <w:t xml:space="preserve">2 – “Em caso de resposta negativa a pergunta anterior, deve ser mantido entendimento atual da Petrobras, qual seja, de que a substituição tributária prevista no art. 1º, do Livro IV, do RICMS, </w:t>
      </w:r>
      <w:r w:rsidRPr="00EA0B1F">
        <w:rPr>
          <w:rFonts w:ascii="Times Roman" w:eastAsia="Times New Roman" w:hAnsi="Times Roman" w:cs="Times New Roman"/>
          <w:u w:val="single"/>
          <w:lang w:eastAsia="ar-SA"/>
        </w:rPr>
        <w:t xml:space="preserve">deverá ser </w:t>
      </w:r>
      <w:proofErr w:type="gramStart"/>
      <w:r w:rsidRPr="00EA0B1F">
        <w:rPr>
          <w:rFonts w:ascii="Times Roman" w:eastAsia="Times New Roman" w:hAnsi="Times Roman" w:cs="Times New Roman"/>
          <w:u w:val="single"/>
          <w:lang w:eastAsia="ar-SA"/>
        </w:rPr>
        <w:t>aplicado</w:t>
      </w:r>
      <w:proofErr w:type="gramEnd"/>
      <w:r w:rsidRPr="00EA0B1F">
        <w:rPr>
          <w:rFonts w:ascii="Times Roman" w:eastAsia="Times New Roman" w:hAnsi="Times Roman" w:cs="Times New Roman"/>
          <w:u w:val="single"/>
          <w:lang w:eastAsia="ar-SA"/>
        </w:rPr>
        <w:t xml:space="preserve"> ao volume integral de produto faturado sob a denominação “gás natural”, NCM 2711.2100 e CEST 06.0013.00</w:t>
      </w:r>
      <w:r w:rsidRPr="00EA0B1F">
        <w:rPr>
          <w:rFonts w:ascii="Times Roman" w:eastAsia="Times New Roman" w:hAnsi="Times Roman" w:cs="Times New Roman"/>
          <w:lang w:eastAsia="ar-SA"/>
        </w:rPr>
        <w:t>?”</w:t>
      </w:r>
    </w:p>
    <w:p w:rsidR="00844E86" w:rsidRPr="00EA0B1F" w:rsidRDefault="00844E86" w:rsidP="00EA0B1F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Roman" w:eastAsia="Times New Roman" w:hAnsi="Times Roman" w:cs="Times New Roman"/>
          <w:lang w:eastAsia="ar-SA"/>
        </w:rPr>
      </w:pPr>
    </w:p>
    <w:p w:rsidR="00A76471" w:rsidRPr="00EA0B1F" w:rsidRDefault="00A76471" w:rsidP="00A243A1">
      <w:pPr>
        <w:spacing w:line="360" w:lineRule="auto"/>
        <w:ind w:right="-1"/>
        <w:jc w:val="center"/>
        <w:rPr>
          <w:rFonts w:ascii="Times Roman" w:hAnsi="Times Roman" w:cs="Times New Roman"/>
          <w:b/>
        </w:rPr>
      </w:pPr>
      <w:r w:rsidRPr="00EA0B1F">
        <w:rPr>
          <w:rFonts w:ascii="Times Roman" w:hAnsi="Times Roman" w:cs="Times New Roman"/>
          <w:b/>
        </w:rPr>
        <w:t xml:space="preserve">II – ANÁLISE, FUNDAMENTAÇÃO E </w:t>
      </w:r>
      <w:proofErr w:type="gramStart"/>
      <w:r w:rsidRPr="00EA0B1F">
        <w:rPr>
          <w:rFonts w:ascii="Times Roman" w:hAnsi="Times Roman" w:cs="Times New Roman"/>
          <w:b/>
        </w:rPr>
        <w:t>RESPOSTA</w:t>
      </w:r>
      <w:proofErr w:type="gramEnd"/>
    </w:p>
    <w:p w:rsidR="00EA0B1F" w:rsidRPr="00EA0B1F" w:rsidRDefault="00EA0B1F" w:rsidP="00A243A1">
      <w:pPr>
        <w:spacing w:line="360" w:lineRule="auto"/>
        <w:jc w:val="both"/>
        <w:rPr>
          <w:rFonts w:ascii="Times Roman" w:hAnsi="Times Roman"/>
        </w:rPr>
      </w:pPr>
      <w:r w:rsidRPr="00EA0B1F">
        <w:rPr>
          <w:rFonts w:ascii="Times Roman" w:hAnsi="Times Roman"/>
        </w:rPr>
        <w:tab/>
        <w:t xml:space="preserve">Preliminarmente, reproduzimos o artigo 1º, seu Inciso XIII e seus parágrafos 5º e 6º do Livro </w:t>
      </w:r>
      <w:r w:rsidR="00B10EC9">
        <w:rPr>
          <w:rFonts w:ascii="Times Roman" w:hAnsi="Times Roman"/>
        </w:rPr>
        <w:t>I</w:t>
      </w:r>
      <w:r w:rsidRPr="00EA0B1F">
        <w:rPr>
          <w:rFonts w:ascii="Times Roman" w:hAnsi="Times Roman"/>
        </w:rPr>
        <w:t>V do Regulamento do ICMS</w:t>
      </w:r>
      <w:r>
        <w:rPr>
          <w:rFonts w:ascii="Times Roman" w:hAnsi="Times Roman"/>
        </w:rPr>
        <w:t>:</w:t>
      </w:r>
    </w:p>
    <w:p w:rsidR="00C421FB" w:rsidRPr="00EA0B1F" w:rsidRDefault="00C421FB" w:rsidP="00EA0B1F">
      <w:pPr>
        <w:spacing w:line="360" w:lineRule="auto"/>
        <w:jc w:val="both"/>
        <w:rPr>
          <w:rFonts w:ascii="Times Roman" w:hAnsi="Times Roman"/>
        </w:rPr>
      </w:pPr>
      <w:r w:rsidRPr="00EA0B1F">
        <w:rPr>
          <w:rFonts w:ascii="Times Roman" w:hAnsi="Times Roman"/>
        </w:rPr>
        <w:t xml:space="preserve">Art. 1.º É atribuída à refinaria de petróleo ou ao industrial estabelecidos no Estado do Rio de Janeiro, nas operações internas, e ao remetente localizado em outra unidade federada, nas operações interestaduais, a condição de sujeito passivo por substituição tributária, relativamente ao ICMS incidente sobre as operações com combustíveis e lubrificantes, derivados ou não de petróleo, a seguir relacionados, com a respectiva classificação na Nomenclatura Comum do </w:t>
      </w:r>
      <w:proofErr w:type="gramStart"/>
      <w:r w:rsidRPr="00EA0B1F">
        <w:rPr>
          <w:rFonts w:ascii="Times Roman" w:hAnsi="Times Roman"/>
        </w:rPr>
        <w:t>Mercosul</w:t>
      </w:r>
      <w:proofErr w:type="gramEnd"/>
      <w:r w:rsidRPr="00EA0B1F">
        <w:rPr>
          <w:rFonts w:ascii="Times Roman" w:hAnsi="Times Roman"/>
        </w:rPr>
        <w:t xml:space="preserve"> - NCM e com o respectivo Código Especificador da Substituição Tributária - CEST a partir da operação que estiverem realizando, até a com o consumidor final:</w:t>
      </w:r>
    </w:p>
    <w:p w:rsidR="00C421FB" w:rsidRPr="00EA0B1F" w:rsidRDefault="00C421FB" w:rsidP="00EA0B1F">
      <w:pPr>
        <w:spacing w:line="360" w:lineRule="auto"/>
        <w:jc w:val="both"/>
        <w:rPr>
          <w:rFonts w:ascii="Times Roman" w:hAnsi="Times Roman"/>
        </w:rPr>
      </w:pPr>
      <w:r w:rsidRPr="00EA0B1F">
        <w:rPr>
          <w:rFonts w:ascii="Times Roman" w:hAnsi="Times Roman"/>
        </w:rPr>
        <w:t>XIII - gás natural, 2711.21.00, 06.013.00;</w:t>
      </w:r>
    </w:p>
    <w:p w:rsidR="00C421FB" w:rsidRPr="00EA0B1F" w:rsidRDefault="00C421FB" w:rsidP="00EA0B1F">
      <w:pPr>
        <w:spacing w:line="360" w:lineRule="auto"/>
        <w:jc w:val="both"/>
        <w:rPr>
          <w:rFonts w:ascii="Times Roman" w:hAnsi="Times Roman"/>
        </w:rPr>
      </w:pPr>
      <w:r w:rsidRPr="00EA0B1F">
        <w:rPr>
          <w:rFonts w:ascii="Times Roman" w:hAnsi="Times Roman"/>
        </w:rPr>
        <w:t>§ 5.º Fica atribuída à concessionária de distribuição de gás a responsabilidade pela retenção do imposto devido nas operações subsequentes com o gás natural veicular (GNV).</w:t>
      </w:r>
    </w:p>
    <w:p w:rsidR="00C421FB" w:rsidRPr="00EA0B1F" w:rsidRDefault="00C421FB" w:rsidP="00EA0B1F">
      <w:pPr>
        <w:spacing w:line="360" w:lineRule="auto"/>
        <w:jc w:val="both"/>
        <w:rPr>
          <w:rFonts w:ascii="Times Roman" w:hAnsi="Times Roman"/>
        </w:rPr>
      </w:pPr>
      <w:r w:rsidRPr="00EA0B1F">
        <w:rPr>
          <w:rFonts w:ascii="Times Roman" w:hAnsi="Times Roman"/>
        </w:rPr>
        <w:t>§ 6.º O regime de substituição tributária não se aplica em operações com gás natural destinado à utilização como insumo em estabelecimento industrial e à distribuição domiciliar.</w:t>
      </w:r>
    </w:p>
    <w:p w:rsidR="00EA0B1F" w:rsidRDefault="00EA0B1F" w:rsidP="00663FCA">
      <w:pPr>
        <w:spacing w:line="360" w:lineRule="auto"/>
        <w:ind w:firstLine="708"/>
        <w:jc w:val="both"/>
        <w:rPr>
          <w:rFonts w:ascii="Times Roman" w:hAnsi="Times Roman"/>
        </w:rPr>
      </w:pPr>
      <w:r>
        <w:rPr>
          <w:rFonts w:ascii="Times Roman" w:hAnsi="Times Roman"/>
        </w:rPr>
        <w:t>Definições segundo a Lei do Petróleo, nº 9.478/97 e a ANP - Agência Nacional do Petróleo:</w:t>
      </w:r>
    </w:p>
    <w:p w:rsidR="00EA0B1F" w:rsidRPr="00EA0B1F" w:rsidRDefault="00D6249A" w:rsidP="00143A3C">
      <w:pPr>
        <w:spacing w:line="360" w:lineRule="auto"/>
        <w:jc w:val="both"/>
        <w:rPr>
          <w:rStyle w:val="apple-converted-space"/>
          <w:rFonts w:ascii="Times Roman" w:hAnsi="Times Roman" w:cs="Arial"/>
          <w:shd w:val="clear" w:color="auto" w:fill="FFFFFF"/>
        </w:rPr>
      </w:pPr>
      <w:r w:rsidRPr="00EA0B1F">
        <w:rPr>
          <w:rStyle w:val="Forte"/>
          <w:rFonts w:ascii="Times Roman" w:hAnsi="Times Roman" w:cs="Arial"/>
          <w:shd w:val="clear" w:color="auto" w:fill="FFFFFF"/>
        </w:rPr>
        <w:t>Gás Natural ou Gás</w:t>
      </w:r>
      <w:r w:rsidR="00EA0B1F" w:rsidRPr="00EA0B1F">
        <w:rPr>
          <w:rStyle w:val="apple-converted-space"/>
          <w:rFonts w:ascii="Times Roman" w:hAnsi="Times Roman" w:cs="Arial"/>
          <w:shd w:val="clear" w:color="auto" w:fill="FFFFFF"/>
        </w:rPr>
        <w:t xml:space="preserve"> - </w:t>
      </w:r>
      <w:r w:rsidRPr="00EA0B1F">
        <w:rPr>
          <w:rFonts w:ascii="Times Roman" w:hAnsi="Times Roman" w:cs="Arial"/>
          <w:shd w:val="clear" w:color="auto" w:fill="FFFFFF"/>
        </w:rPr>
        <w:t xml:space="preserve">Todo hidrocarboneto que permaneça em estado gasoso nas condições atmosféricas normais, extraído diretamente a partir de reservatórios petrolíferos ou </w:t>
      </w:r>
      <w:proofErr w:type="spellStart"/>
      <w:r w:rsidRPr="00EA0B1F">
        <w:rPr>
          <w:rFonts w:ascii="Times Roman" w:hAnsi="Times Roman" w:cs="Arial"/>
          <w:shd w:val="clear" w:color="auto" w:fill="FFFFFF"/>
        </w:rPr>
        <w:t>gasíferos</w:t>
      </w:r>
      <w:proofErr w:type="spellEnd"/>
      <w:r w:rsidRPr="00EA0B1F">
        <w:rPr>
          <w:rFonts w:ascii="Times Roman" w:hAnsi="Times Roman" w:cs="Arial"/>
          <w:shd w:val="clear" w:color="auto" w:fill="FFFFFF"/>
        </w:rPr>
        <w:t>, incluindo gases úmidos, secos, residuais e gases raros.</w:t>
      </w:r>
      <w:r w:rsidRPr="00EA0B1F">
        <w:rPr>
          <w:rStyle w:val="apple-converted-space"/>
          <w:rFonts w:ascii="Times Roman" w:hAnsi="Times Roman" w:cs="Arial"/>
          <w:shd w:val="clear" w:color="auto" w:fill="FFFFFF"/>
        </w:rPr>
        <w:t> </w:t>
      </w:r>
    </w:p>
    <w:p w:rsidR="00EA0B1F" w:rsidRPr="00EA0B1F" w:rsidRDefault="00D6249A" w:rsidP="00EA0B1F">
      <w:pPr>
        <w:spacing w:line="360" w:lineRule="auto"/>
        <w:jc w:val="both"/>
        <w:rPr>
          <w:rStyle w:val="apple-converted-space"/>
          <w:rFonts w:ascii="Times Roman" w:hAnsi="Times Roman" w:cs="Arial"/>
          <w:shd w:val="clear" w:color="auto" w:fill="FFFFFF"/>
        </w:rPr>
      </w:pPr>
      <w:r w:rsidRPr="00EA0B1F">
        <w:rPr>
          <w:rStyle w:val="Forte"/>
          <w:rFonts w:ascii="Times Roman" w:hAnsi="Times Roman" w:cs="Arial"/>
          <w:shd w:val="clear" w:color="auto" w:fill="FFFFFF"/>
        </w:rPr>
        <w:lastRenderedPageBreak/>
        <w:t>Gás Natural Veicular (GNV)</w:t>
      </w:r>
      <w:r w:rsidRPr="00EA0B1F">
        <w:rPr>
          <w:rStyle w:val="apple-converted-space"/>
          <w:rFonts w:ascii="Times Roman" w:hAnsi="Times Roman" w:cs="Arial"/>
          <w:b/>
          <w:bCs/>
          <w:shd w:val="clear" w:color="auto" w:fill="FFFFFF"/>
        </w:rPr>
        <w:t> </w:t>
      </w:r>
      <w:r w:rsidR="00EA0B1F" w:rsidRPr="00EA0B1F">
        <w:rPr>
          <w:rStyle w:val="apple-converted-space"/>
          <w:rFonts w:ascii="Times Roman" w:hAnsi="Times Roman" w:cs="Arial"/>
          <w:b/>
          <w:bCs/>
          <w:shd w:val="clear" w:color="auto" w:fill="FFFFFF"/>
        </w:rPr>
        <w:t xml:space="preserve"> - </w:t>
      </w:r>
      <w:r w:rsidRPr="00EA0B1F">
        <w:rPr>
          <w:rFonts w:ascii="Times Roman" w:hAnsi="Times Roman" w:cs="Arial"/>
          <w:shd w:val="clear" w:color="auto" w:fill="FFFFFF"/>
        </w:rPr>
        <w:t xml:space="preserve">Mistura </w:t>
      </w:r>
      <w:proofErr w:type="gramStart"/>
      <w:r w:rsidRPr="00EA0B1F">
        <w:rPr>
          <w:rFonts w:ascii="Times Roman" w:hAnsi="Times Roman" w:cs="Arial"/>
          <w:shd w:val="clear" w:color="auto" w:fill="FFFFFF"/>
        </w:rPr>
        <w:t>combustível gasosa, tipicamente proveniente do GN</w:t>
      </w:r>
      <w:proofErr w:type="gramEnd"/>
      <w:r w:rsidRPr="00EA0B1F">
        <w:rPr>
          <w:rFonts w:ascii="Times Roman" w:hAnsi="Times Roman" w:cs="Arial"/>
          <w:shd w:val="clear" w:color="auto" w:fill="FFFFFF"/>
        </w:rPr>
        <w:t xml:space="preserve"> e biogás, destinada ao uso veicular e cujo componente principal é o metano, observadas as especificações estabelecidas pela ANP.</w:t>
      </w:r>
      <w:r w:rsidRPr="00EA0B1F">
        <w:rPr>
          <w:rStyle w:val="apple-converted-space"/>
          <w:rFonts w:ascii="Times Roman" w:hAnsi="Times Roman" w:cs="Arial"/>
          <w:shd w:val="clear" w:color="auto" w:fill="FFFFFF"/>
        </w:rPr>
        <w:t> </w:t>
      </w:r>
    </w:p>
    <w:p w:rsidR="00663FCA" w:rsidRDefault="00663FCA" w:rsidP="00143A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Roman" w:hAnsi="Times Roman" w:cs="Times-Roman"/>
        </w:rPr>
      </w:pPr>
      <w:r w:rsidRPr="00663FCA">
        <w:rPr>
          <w:rFonts w:ascii="Times Roman" w:hAnsi="Times Roman" w:cs="Times-Bold"/>
          <w:bCs/>
        </w:rPr>
        <w:t xml:space="preserve">Não existe CEST diferenciado para GNV, devendo ser usado o mesmo do gás natural.  Assim como a NCM/SH </w:t>
      </w:r>
      <w:r w:rsidR="00143A3C">
        <w:rPr>
          <w:rFonts w:ascii="Times Roman" w:hAnsi="Times Roman" w:cs="Times-Bold"/>
          <w:bCs/>
        </w:rPr>
        <w:t>também não apresenta uma codificação diferente para o GNV.</w:t>
      </w:r>
    </w:p>
    <w:p w:rsidR="00143A3C" w:rsidRDefault="00143A3C" w:rsidP="00EA0B1F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  <w:t xml:space="preserve">A legislação é clara, no parágrafo 5º do artigo 1º do Livro </w:t>
      </w:r>
      <w:r w:rsidR="00B10EC9">
        <w:rPr>
          <w:rFonts w:ascii="Times Roman" w:hAnsi="Times Roman" w:cs="Arial"/>
          <w:lang w:eastAsia="pt-BR"/>
        </w:rPr>
        <w:t>I</w:t>
      </w:r>
      <w:r>
        <w:rPr>
          <w:rFonts w:ascii="Times Roman" w:hAnsi="Times Roman" w:cs="Arial"/>
          <w:lang w:eastAsia="pt-BR"/>
        </w:rPr>
        <w:t>V do RICMS/RJ</w:t>
      </w:r>
      <w:r w:rsidR="006E1FD9">
        <w:rPr>
          <w:rFonts w:ascii="Times Roman" w:hAnsi="Times Roman" w:cs="Arial"/>
          <w:lang w:eastAsia="pt-BR"/>
        </w:rPr>
        <w:t xml:space="preserve">, excetuando o disposto no caput, e atribuindo à concessionária de distribuição de gás a responsabilidade pela retenção do imposto nas operações subsequentes com GNV. </w:t>
      </w:r>
    </w:p>
    <w:p w:rsidR="006E1FD9" w:rsidRDefault="00A24CB9" w:rsidP="00A24CB9">
      <w:pPr>
        <w:spacing w:line="360" w:lineRule="auto"/>
        <w:ind w:firstLine="708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>T</w:t>
      </w:r>
      <w:r w:rsidR="006E1FD9">
        <w:rPr>
          <w:rFonts w:ascii="Times Roman" w:hAnsi="Times Roman" w:cs="Arial"/>
          <w:lang w:eastAsia="pt-BR"/>
        </w:rPr>
        <w:t>ambém é clara a exceção do parágrafo 6º, ao afirmar que não se aplica a substituição tributária nas operações com gás natural como insumo destinado à industrial</w:t>
      </w:r>
      <w:r w:rsidR="00626DD0">
        <w:rPr>
          <w:rFonts w:ascii="Times Roman" w:hAnsi="Times Roman" w:cs="Arial"/>
          <w:lang w:eastAsia="pt-BR"/>
        </w:rPr>
        <w:t xml:space="preserve">, assim como não se aplica na </w:t>
      </w:r>
      <w:r w:rsidR="006E1FD9">
        <w:rPr>
          <w:rFonts w:ascii="Times Roman" w:hAnsi="Times Roman" w:cs="Arial"/>
          <w:lang w:eastAsia="pt-BR"/>
        </w:rPr>
        <w:t>distribuição domiciliar.</w:t>
      </w:r>
    </w:p>
    <w:p w:rsidR="00180B97" w:rsidRDefault="006E1FD9" w:rsidP="00EA0B1F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  <w:t xml:space="preserve">Podemos estender o conceito de distribuição domiciliar do texto legal para operações destinadas </w:t>
      </w:r>
      <w:proofErr w:type="gramStart"/>
      <w:r>
        <w:rPr>
          <w:rFonts w:ascii="Times Roman" w:hAnsi="Times Roman" w:cs="Arial"/>
          <w:lang w:eastAsia="pt-BR"/>
        </w:rPr>
        <w:t>a consumidor</w:t>
      </w:r>
      <w:proofErr w:type="gramEnd"/>
      <w:r>
        <w:rPr>
          <w:rFonts w:ascii="Times Roman" w:hAnsi="Times Roman" w:cs="Arial"/>
          <w:lang w:eastAsia="pt-BR"/>
        </w:rPr>
        <w:t xml:space="preserve"> final. E mais, podemos afirmar que uma operação destinando gás natural para uma indústria, e o mesmo não sendo insumo, o destinatário é consumidor final.</w:t>
      </w:r>
      <w:r w:rsidR="00626DD0">
        <w:rPr>
          <w:rFonts w:ascii="Times Roman" w:hAnsi="Times Roman" w:cs="Arial"/>
          <w:lang w:eastAsia="pt-BR"/>
        </w:rPr>
        <w:t xml:space="preserve"> Ou seja, todas as operações internas em que a refinaria destine gás natural à concessionária de distribuição, as subsequentes somente poderão ser</w:t>
      </w:r>
      <w:r w:rsidR="00180B97">
        <w:rPr>
          <w:rFonts w:ascii="Times Roman" w:hAnsi="Times Roman" w:cs="Arial"/>
          <w:lang w:eastAsia="pt-BR"/>
        </w:rPr>
        <w:t>:</w:t>
      </w:r>
    </w:p>
    <w:p w:rsidR="00180B97" w:rsidRDefault="00180B97" w:rsidP="00EA0B1F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>- destinadas à indústria como insumo, ou;</w:t>
      </w:r>
    </w:p>
    <w:p w:rsidR="00180B97" w:rsidRDefault="00180B97" w:rsidP="00EA0B1F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 xml:space="preserve">- </w:t>
      </w:r>
      <w:r w:rsidR="00626DD0">
        <w:rPr>
          <w:rFonts w:ascii="Times Roman" w:hAnsi="Times Roman" w:cs="Arial"/>
          <w:lang w:eastAsia="pt-BR"/>
        </w:rPr>
        <w:t>destinadas a consumidor final, seja indústria, comércio</w:t>
      </w:r>
      <w:r>
        <w:rPr>
          <w:rFonts w:ascii="Times Roman" w:hAnsi="Times Roman" w:cs="Arial"/>
          <w:lang w:eastAsia="pt-BR"/>
        </w:rPr>
        <w:t xml:space="preserve">, pessoa jurídica não contribuinte ou pessoa física. </w:t>
      </w:r>
    </w:p>
    <w:p w:rsidR="006E1FD9" w:rsidRDefault="00A24CB9" w:rsidP="00180B97">
      <w:pPr>
        <w:spacing w:line="360" w:lineRule="auto"/>
        <w:ind w:firstLine="708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 xml:space="preserve">Não existem outras possibilidades. Legalmente ninguém, exceto a </w:t>
      </w:r>
      <w:r w:rsidR="00166912">
        <w:rPr>
          <w:rFonts w:ascii="Times Roman" w:hAnsi="Times Roman" w:cs="Arial"/>
          <w:lang w:eastAsia="pt-BR"/>
        </w:rPr>
        <w:t xml:space="preserve">concessionária, pode adquirir gás natural da refinaria para comercializar. </w:t>
      </w:r>
      <w:r w:rsidR="00180B97">
        <w:rPr>
          <w:rFonts w:ascii="Times Roman" w:hAnsi="Times Roman" w:cs="Arial"/>
          <w:lang w:eastAsia="pt-BR"/>
        </w:rPr>
        <w:t>Em amba</w:t>
      </w:r>
      <w:r w:rsidR="00626DD0">
        <w:rPr>
          <w:rFonts w:ascii="Times Roman" w:hAnsi="Times Roman" w:cs="Arial"/>
          <w:lang w:eastAsia="pt-BR"/>
        </w:rPr>
        <w:t xml:space="preserve">s </w:t>
      </w:r>
      <w:proofErr w:type="gramStart"/>
      <w:r w:rsidR="00180B97">
        <w:rPr>
          <w:rFonts w:ascii="Times Roman" w:hAnsi="Times Roman" w:cs="Arial"/>
          <w:lang w:eastAsia="pt-BR"/>
        </w:rPr>
        <w:t>as situações</w:t>
      </w:r>
      <w:r w:rsidR="00626DD0">
        <w:rPr>
          <w:rFonts w:ascii="Times Roman" w:hAnsi="Times Roman" w:cs="Arial"/>
          <w:lang w:eastAsia="pt-BR"/>
        </w:rPr>
        <w:t xml:space="preserve"> não teremos</w:t>
      </w:r>
      <w:proofErr w:type="gramEnd"/>
      <w:r w:rsidR="00626DD0">
        <w:rPr>
          <w:rFonts w:ascii="Times Roman" w:hAnsi="Times Roman" w:cs="Arial"/>
          <w:lang w:eastAsia="pt-BR"/>
        </w:rPr>
        <w:t xml:space="preserve"> obrigatoriedade de retenção por parte da refinaria, de acordo com o disposto no paragrafo 6º.</w:t>
      </w:r>
    </w:p>
    <w:p w:rsidR="00626DD0" w:rsidRDefault="00626DD0" w:rsidP="00EA0B1F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  <w:t xml:space="preserve">Em suma, nas operações internas com gás </w:t>
      </w:r>
      <w:proofErr w:type="gramStart"/>
      <w:r>
        <w:rPr>
          <w:rFonts w:ascii="Times Roman" w:hAnsi="Times Roman" w:cs="Arial"/>
          <w:lang w:eastAsia="pt-BR"/>
        </w:rPr>
        <w:t>natural destinadas</w:t>
      </w:r>
      <w:proofErr w:type="gramEnd"/>
      <w:r>
        <w:rPr>
          <w:rFonts w:ascii="Times Roman" w:hAnsi="Times Roman" w:cs="Arial"/>
          <w:lang w:eastAsia="pt-BR"/>
        </w:rPr>
        <w:t xml:space="preserve"> à concessionária de distribuição de gás, a refinaria não deve reter o imposto por substituição tributária, repassando a responsabilidade ao destinatário, no caso da operação subsequente ser com GNV.</w:t>
      </w:r>
    </w:p>
    <w:p w:rsidR="00143A3C" w:rsidRDefault="00A24CB9" w:rsidP="00EA0B1F">
      <w:pPr>
        <w:spacing w:line="360" w:lineRule="auto"/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tab/>
        <w:t xml:space="preserve">Quanto ao item </w:t>
      </w:r>
      <w:proofErr w:type="gramStart"/>
      <w:r>
        <w:rPr>
          <w:rFonts w:ascii="Times Roman" w:hAnsi="Times Roman" w:cs="Arial"/>
          <w:lang w:eastAsia="pt-BR"/>
        </w:rPr>
        <w:t>1</w:t>
      </w:r>
      <w:proofErr w:type="gramEnd"/>
      <w:r>
        <w:rPr>
          <w:rFonts w:ascii="Times Roman" w:hAnsi="Times Roman" w:cs="Arial"/>
          <w:lang w:eastAsia="pt-BR"/>
        </w:rPr>
        <w:t xml:space="preserve"> da consulta a resposta é </w:t>
      </w:r>
      <w:r w:rsidR="00166912">
        <w:rPr>
          <w:rFonts w:ascii="Times Roman" w:hAnsi="Times Roman" w:cs="Arial"/>
          <w:lang w:eastAsia="pt-BR"/>
        </w:rPr>
        <w:t>positiva e o item 2 fica prejudicado.</w:t>
      </w:r>
    </w:p>
    <w:p w:rsidR="00204D7C" w:rsidRPr="00EA0B1F" w:rsidRDefault="00204D7C" w:rsidP="00EA0B1F">
      <w:pPr>
        <w:spacing w:line="360" w:lineRule="auto"/>
        <w:ind w:right="-1" w:firstLine="709"/>
        <w:jc w:val="both"/>
        <w:rPr>
          <w:rFonts w:ascii="Times Roman" w:hAnsi="Times Roman" w:cs="Times New Roman"/>
        </w:rPr>
      </w:pPr>
      <w:r w:rsidRPr="00EA0B1F">
        <w:rPr>
          <w:rFonts w:ascii="Times Roman" w:hAnsi="Times Roman" w:cs="Times New Roman"/>
        </w:rPr>
        <w:lastRenderedPageBreak/>
        <w:t>Fique a consulente ciente de que esta consulta perderá automaticamente a sua eficácia normativa em caso de mudança de entendimento por parte da Administração Tributária</w:t>
      </w:r>
      <w:proofErr w:type="gramStart"/>
      <w:r w:rsidRPr="00EA0B1F">
        <w:rPr>
          <w:rFonts w:ascii="Times Roman" w:hAnsi="Times Roman" w:cs="Times New Roman"/>
        </w:rPr>
        <w:t xml:space="preserve"> ou seja</w:t>
      </w:r>
      <w:proofErr w:type="gramEnd"/>
      <w:r w:rsidRPr="00EA0B1F">
        <w:rPr>
          <w:rFonts w:ascii="Times Roman" w:hAnsi="Times Roman" w:cs="Times New Roman"/>
        </w:rPr>
        <w:t xml:space="preserve"> editada norma superveniente dispondo de forma contrária.</w:t>
      </w:r>
    </w:p>
    <w:p w:rsidR="00B62E26" w:rsidRPr="003765DA" w:rsidRDefault="00B62E26" w:rsidP="00140A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765DA">
        <w:rPr>
          <w:rFonts w:ascii="Times New Roman" w:eastAsia="Calibri" w:hAnsi="Times New Roman" w:cs="Times New Roman"/>
        </w:rPr>
        <w:t>CCJT, em</w:t>
      </w:r>
      <w:proofErr w:type="gramStart"/>
      <w:r w:rsidRPr="003765DA">
        <w:rPr>
          <w:rFonts w:ascii="Times New Roman" w:eastAsia="Calibri" w:hAnsi="Times New Roman" w:cs="Times New Roman"/>
        </w:rPr>
        <w:t xml:space="preserve"> </w:t>
      </w:r>
      <w:r w:rsidR="0026316D" w:rsidRPr="003765DA">
        <w:rPr>
          <w:rFonts w:ascii="Times New Roman" w:eastAsia="Calibri" w:hAnsi="Times New Roman" w:cs="Times New Roman"/>
        </w:rPr>
        <w:t xml:space="preserve">  </w:t>
      </w:r>
      <w:r w:rsidR="00140A53">
        <w:rPr>
          <w:rFonts w:ascii="Times New Roman" w:eastAsia="Calibri" w:hAnsi="Times New Roman" w:cs="Times New Roman"/>
        </w:rPr>
        <w:t xml:space="preserve"> </w:t>
      </w:r>
      <w:proofErr w:type="gramEnd"/>
      <w:r w:rsidRPr="003765DA">
        <w:rPr>
          <w:rFonts w:ascii="Times New Roman" w:eastAsia="Calibri" w:hAnsi="Times New Roman" w:cs="Times New Roman"/>
        </w:rPr>
        <w:t xml:space="preserve">de </w:t>
      </w:r>
      <w:r w:rsidR="00166912">
        <w:rPr>
          <w:rFonts w:ascii="Times New Roman" w:eastAsia="Calibri" w:hAnsi="Times New Roman" w:cs="Times New Roman"/>
        </w:rPr>
        <w:t>setembro</w:t>
      </w:r>
      <w:r w:rsidR="000C0F8E">
        <w:rPr>
          <w:rFonts w:ascii="Times New Roman" w:eastAsia="Calibri" w:hAnsi="Times New Roman" w:cs="Times New Roman"/>
        </w:rPr>
        <w:t xml:space="preserve"> </w:t>
      </w:r>
      <w:r w:rsidRPr="003765DA">
        <w:rPr>
          <w:rFonts w:ascii="Times New Roman" w:eastAsia="Calibri" w:hAnsi="Times New Roman" w:cs="Times New Roman"/>
        </w:rPr>
        <w:t>de 20</w:t>
      </w:r>
      <w:r w:rsidR="00140A53">
        <w:rPr>
          <w:rFonts w:ascii="Times New Roman" w:eastAsia="Calibri" w:hAnsi="Times New Roman" w:cs="Times New Roman"/>
        </w:rPr>
        <w:t>1</w:t>
      </w:r>
      <w:r w:rsidRPr="003765DA">
        <w:rPr>
          <w:rFonts w:ascii="Times New Roman" w:eastAsia="Calibri" w:hAnsi="Times New Roman" w:cs="Times New Roman"/>
        </w:rPr>
        <w:t>6.</w:t>
      </w:r>
    </w:p>
    <w:sectPr w:rsidR="00B62E26" w:rsidRPr="00376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C7" w:rsidRDefault="00A627C7" w:rsidP="00844903">
      <w:pPr>
        <w:spacing w:after="0" w:line="240" w:lineRule="auto"/>
      </w:pPr>
      <w:r>
        <w:separator/>
      </w:r>
    </w:p>
  </w:endnote>
  <w:endnote w:type="continuationSeparator" w:id="0">
    <w:p w:rsidR="00A627C7" w:rsidRDefault="00A627C7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13" w:rsidRDefault="007C1E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13" w:rsidRDefault="007C1E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13" w:rsidRDefault="007C1E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C7" w:rsidRDefault="00A627C7" w:rsidP="00844903">
      <w:pPr>
        <w:spacing w:after="0" w:line="240" w:lineRule="auto"/>
      </w:pPr>
      <w:r>
        <w:separator/>
      </w:r>
    </w:p>
  </w:footnote>
  <w:footnote w:type="continuationSeparator" w:id="0">
    <w:p w:rsidR="00A627C7" w:rsidRDefault="00A627C7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13" w:rsidRDefault="007C1E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5D84B" wp14:editId="61D7BB07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/079</w:t>
                          </w:r>
                          <w:r w:rsidR="007A181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034625">
                            <w:rPr>
                              <w:rFonts w:ascii="Times New Roman" w:hAnsi="Times New Roman" w:cs="Times New Roman"/>
                            </w:rPr>
                            <w:t xml:space="preserve">3940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034625">
                            <w:rPr>
                              <w:rFonts w:ascii="Times New Roman" w:hAnsi="Times New Roman" w:cs="Times New Roman"/>
                            </w:rPr>
                            <w:t>27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>/0</w:t>
                          </w:r>
                          <w:r w:rsidR="004B0CF0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/079</w:t>
                    </w:r>
                    <w:r w:rsidR="007A18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034625">
                      <w:rPr>
                        <w:rFonts w:ascii="Times New Roman" w:hAnsi="Times New Roman" w:cs="Times New Roman"/>
                      </w:rPr>
                      <w:t xml:space="preserve">3940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034625">
                      <w:rPr>
                        <w:rFonts w:ascii="Times New Roman" w:hAnsi="Times New Roman" w:cs="Times New Roman"/>
                      </w:rPr>
                      <w:t>27</w:t>
                    </w:r>
                    <w:r w:rsidR="00E711AA">
                      <w:rPr>
                        <w:rFonts w:ascii="Times New Roman" w:hAnsi="Times New Roman" w:cs="Times New Roman"/>
                      </w:rPr>
                      <w:t>/0</w:t>
                    </w:r>
                    <w:r w:rsidR="004B0CF0">
                      <w:rPr>
                        <w:rFonts w:ascii="Times New Roman" w:hAnsi="Times New Roman" w:cs="Times New Roman"/>
                      </w:rPr>
                      <w:t>7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C2EF4DA" wp14:editId="20742BF5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13" w:rsidRDefault="007C1E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11AF2"/>
    <w:rsid w:val="00034625"/>
    <w:rsid w:val="00053FB9"/>
    <w:rsid w:val="0006275F"/>
    <w:rsid w:val="000901F0"/>
    <w:rsid w:val="000A08AF"/>
    <w:rsid w:val="000B1962"/>
    <w:rsid w:val="000C0F8E"/>
    <w:rsid w:val="000D2DCF"/>
    <w:rsid w:val="000D3CA4"/>
    <w:rsid w:val="000E4981"/>
    <w:rsid w:val="000F4F6E"/>
    <w:rsid w:val="00101398"/>
    <w:rsid w:val="00101BC0"/>
    <w:rsid w:val="0010315D"/>
    <w:rsid w:val="001064CE"/>
    <w:rsid w:val="001247EC"/>
    <w:rsid w:val="00140A53"/>
    <w:rsid w:val="00143A3C"/>
    <w:rsid w:val="00145F77"/>
    <w:rsid w:val="00146184"/>
    <w:rsid w:val="00165DEF"/>
    <w:rsid w:val="00166912"/>
    <w:rsid w:val="00180B97"/>
    <w:rsid w:val="001973BF"/>
    <w:rsid w:val="001A75C8"/>
    <w:rsid w:val="001D15A2"/>
    <w:rsid w:val="001E3A5B"/>
    <w:rsid w:val="001E6D22"/>
    <w:rsid w:val="00204D7C"/>
    <w:rsid w:val="0025635D"/>
    <w:rsid w:val="002577BF"/>
    <w:rsid w:val="0026316D"/>
    <w:rsid w:val="002755C4"/>
    <w:rsid w:val="002830A4"/>
    <w:rsid w:val="0028465C"/>
    <w:rsid w:val="00293C0D"/>
    <w:rsid w:val="002A7F8B"/>
    <w:rsid w:val="002C1FA4"/>
    <w:rsid w:val="002D4397"/>
    <w:rsid w:val="002D7E70"/>
    <w:rsid w:val="002E027C"/>
    <w:rsid w:val="00314181"/>
    <w:rsid w:val="00331266"/>
    <w:rsid w:val="00331B0B"/>
    <w:rsid w:val="003745BF"/>
    <w:rsid w:val="003765DA"/>
    <w:rsid w:val="00395886"/>
    <w:rsid w:val="003C078A"/>
    <w:rsid w:val="003D45F0"/>
    <w:rsid w:val="003D6400"/>
    <w:rsid w:val="003F2A5A"/>
    <w:rsid w:val="00404318"/>
    <w:rsid w:val="0041056C"/>
    <w:rsid w:val="0042689C"/>
    <w:rsid w:val="0043044B"/>
    <w:rsid w:val="00465D2F"/>
    <w:rsid w:val="00493941"/>
    <w:rsid w:val="004A26A4"/>
    <w:rsid w:val="004A7251"/>
    <w:rsid w:val="004B0CF0"/>
    <w:rsid w:val="004C464A"/>
    <w:rsid w:val="004C56E6"/>
    <w:rsid w:val="004F2997"/>
    <w:rsid w:val="0051048E"/>
    <w:rsid w:val="005172AA"/>
    <w:rsid w:val="00534904"/>
    <w:rsid w:val="00534FEC"/>
    <w:rsid w:val="005357B0"/>
    <w:rsid w:val="0054185F"/>
    <w:rsid w:val="00544E74"/>
    <w:rsid w:val="0058192E"/>
    <w:rsid w:val="00592BA4"/>
    <w:rsid w:val="005B0E49"/>
    <w:rsid w:val="005B0F1D"/>
    <w:rsid w:val="005B2F7A"/>
    <w:rsid w:val="005D4761"/>
    <w:rsid w:val="005D788A"/>
    <w:rsid w:val="005E12F7"/>
    <w:rsid w:val="006112E7"/>
    <w:rsid w:val="00623078"/>
    <w:rsid w:val="00626DD0"/>
    <w:rsid w:val="00637E5F"/>
    <w:rsid w:val="006552A3"/>
    <w:rsid w:val="00655831"/>
    <w:rsid w:val="00663FCA"/>
    <w:rsid w:val="006713F3"/>
    <w:rsid w:val="00691B8A"/>
    <w:rsid w:val="006B1937"/>
    <w:rsid w:val="006B2C82"/>
    <w:rsid w:val="006C20EB"/>
    <w:rsid w:val="006E1FD9"/>
    <w:rsid w:val="006F1260"/>
    <w:rsid w:val="006F6E4E"/>
    <w:rsid w:val="00700CA9"/>
    <w:rsid w:val="0071136F"/>
    <w:rsid w:val="007471CA"/>
    <w:rsid w:val="00757366"/>
    <w:rsid w:val="007575A2"/>
    <w:rsid w:val="00772AE2"/>
    <w:rsid w:val="007A1819"/>
    <w:rsid w:val="007A39AB"/>
    <w:rsid w:val="007A3CE1"/>
    <w:rsid w:val="007C1E13"/>
    <w:rsid w:val="007D0F8B"/>
    <w:rsid w:val="007E1873"/>
    <w:rsid w:val="007E588C"/>
    <w:rsid w:val="008068DA"/>
    <w:rsid w:val="00822310"/>
    <w:rsid w:val="00826D15"/>
    <w:rsid w:val="00830195"/>
    <w:rsid w:val="00832918"/>
    <w:rsid w:val="00832AB0"/>
    <w:rsid w:val="00844903"/>
    <w:rsid w:val="00844E86"/>
    <w:rsid w:val="0086511C"/>
    <w:rsid w:val="008907C5"/>
    <w:rsid w:val="008A11BA"/>
    <w:rsid w:val="008C01D1"/>
    <w:rsid w:val="008C658D"/>
    <w:rsid w:val="008F5EC4"/>
    <w:rsid w:val="009075B6"/>
    <w:rsid w:val="00926B82"/>
    <w:rsid w:val="00935F30"/>
    <w:rsid w:val="0096505F"/>
    <w:rsid w:val="00992AB3"/>
    <w:rsid w:val="0099500E"/>
    <w:rsid w:val="009A1664"/>
    <w:rsid w:val="009B20B3"/>
    <w:rsid w:val="009C5467"/>
    <w:rsid w:val="009C7AE1"/>
    <w:rsid w:val="009D3929"/>
    <w:rsid w:val="009D66F5"/>
    <w:rsid w:val="009E71F6"/>
    <w:rsid w:val="009F23EF"/>
    <w:rsid w:val="00A03F99"/>
    <w:rsid w:val="00A15768"/>
    <w:rsid w:val="00A20B57"/>
    <w:rsid w:val="00A243A1"/>
    <w:rsid w:val="00A24CB9"/>
    <w:rsid w:val="00A627C7"/>
    <w:rsid w:val="00A66948"/>
    <w:rsid w:val="00A76471"/>
    <w:rsid w:val="00AA1E9B"/>
    <w:rsid w:val="00AA25E1"/>
    <w:rsid w:val="00AB35F5"/>
    <w:rsid w:val="00AB6B5A"/>
    <w:rsid w:val="00AC13CB"/>
    <w:rsid w:val="00AC2AD0"/>
    <w:rsid w:val="00AC7AC9"/>
    <w:rsid w:val="00AD4D66"/>
    <w:rsid w:val="00AD6E40"/>
    <w:rsid w:val="00AD6E8C"/>
    <w:rsid w:val="00AE4E82"/>
    <w:rsid w:val="00B10EC9"/>
    <w:rsid w:val="00B2263B"/>
    <w:rsid w:val="00B428B8"/>
    <w:rsid w:val="00B4474E"/>
    <w:rsid w:val="00B452E2"/>
    <w:rsid w:val="00B50F8D"/>
    <w:rsid w:val="00B56947"/>
    <w:rsid w:val="00B62E26"/>
    <w:rsid w:val="00B64C37"/>
    <w:rsid w:val="00B934CD"/>
    <w:rsid w:val="00BB71DA"/>
    <w:rsid w:val="00BE3A00"/>
    <w:rsid w:val="00C008FD"/>
    <w:rsid w:val="00C00FD0"/>
    <w:rsid w:val="00C1731C"/>
    <w:rsid w:val="00C1770E"/>
    <w:rsid w:val="00C3743A"/>
    <w:rsid w:val="00C421FB"/>
    <w:rsid w:val="00C57499"/>
    <w:rsid w:val="00C61FC6"/>
    <w:rsid w:val="00CA3F68"/>
    <w:rsid w:val="00CB74A7"/>
    <w:rsid w:val="00CC33E8"/>
    <w:rsid w:val="00CD13A8"/>
    <w:rsid w:val="00CD2BA5"/>
    <w:rsid w:val="00CD311D"/>
    <w:rsid w:val="00CF7FB2"/>
    <w:rsid w:val="00D10382"/>
    <w:rsid w:val="00D10B61"/>
    <w:rsid w:val="00D23C52"/>
    <w:rsid w:val="00D52FBC"/>
    <w:rsid w:val="00D6249A"/>
    <w:rsid w:val="00D715A1"/>
    <w:rsid w:val="00D93C56"/>
    <w:rsid w:val="00E120CB"/>
    <w:rsid w:val="00E21F75"/>
    <w:rsid w:val="00E266C0"/>
    <w:rsid w:val="00E27CC4"/>
    <w:rsid w:val="00E317DA"/>
    <w:rsid w:val="00E407A2"/>
    <w:rsid w:val="00E711AA"/>
    <w:rsid w:val="00E86E4B"/>
    <w:rsid w:val="00EA0B1F"/>
    <w:rsid w:val="00EA18AD"/>
    <w:rsid w:val="00EB21FF"/>
    <w:rsid w:val="00EB4132"/>
    <w:rsid w:val="00EE67C1"/>
    <w:rsid w:val="00EF7396"/>
    <w:rsid w:val="00F27381"/>
    <w:rsid w:val="00F81F42"/>
    <w:rsid w:val="00FB4EE0"/>
    <w:rsid w:val="00FB66AA"/>
    <w:rsid w:val="00FC5521"/>
    <w:rsid w:val="00FE31A9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2016-08-15T14:36:00Z</cp:lastPrinted>
  <dcterms:created xsi:type="dcterms:W3CDTF">2016-10-05T17:54:00Z</dcterms:created>
  <dcterms:modified xsi:type="dcterms:W3CDTF">2016-10-10T19:18:00Z</dcterms:modified>
</cp:coreProperties>
</file>