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1" w:type="dxa"/>
        <w:tblInd w:w="-72" w:type="dxa"/>
        <w:tblLayout w:type="fixed"/>
        <w:tblCellMar>
          <w:left w:w="70" w:type="dxa"/>
          <w:right w:w="70" w:type="dxa"/>
        </w:tblCellMar>
        <w:tblLook w:val="04A0" w:firstRow="1" w:lastRow="0" w:firstColumn="1" w:lastColumn="0" w:noHBand="0" w:noVBand="1"/>
      </w:tblPr>
      <w:tblGrid>
        <w:gridCol w:w="1474"/>
        <w:gridCol w:w="297"/>
        <w:gridCol w:w="7710"/>
      </w:tblGrid>
      <w:tr w:rsidR="005D4761" w:rsidRPr="007E0901" w:rsidTr="00BB0D0C">
        <w:trPr>
          <w:trHeight w:val="449"/>
        </w:trPr>
        <w:tc>
          <w:tcPr>
            <w:tcW w:w="1474" w:type="dxa"/>
            <w:hideMark/>
          </w:tcPr>
          <w:p w:rsidR="005D4761" w:rsidRPr="007E0901" w:rsidRDefault="005D4761" w:rsidP="00096CB4">
            <w:pPr>
              <w:keepLines/>
              <w:widowControl w:val="0"/>
              <w:numPr>
                <w:ilvl w:val="1"/>
                <w:numId w:val="1"/>
              </w:numPr>
              <w:autoSpaceDE w:val="0"/>
              <w:spacing w:after="0" w:line="360" w:lineRule="auto"/>
              <w:ind w:right="-1"/>
              <w:jc w:val="both"/>
              <w:outlineLvl w:val="1"/>
              <w:rPr>
                <w:rFonts w:ascii="Times New Roman" w:eastAsia="Times New Roman" w:hAnsi="Times New Roman" w:cs="Times New Roman"/>
                <w:b/>
                <w:smallCaps/>
                <w:lang w:eastAsia="ar-SA"/>
              </w:rPr>
            </w:pPr>
            <w:r w:rsidRPr="007E0901">
              <w:rPr>
                <w:rFonts w:ascii="Times New Roman" w:eastAsia="Times New Roman" w:hAnsi="Times New Roman" w:cs="Times New Roman"/>
                <w:b/>
                <w:smallCaps/>
                <w:lang w:eastAsia="ar-SA"/>
              </w:rPr>
              <w:t>Assunto:</w:t>
            </w:r>
          </w:p>
        </w:tc>
        <w:tc>
          <w:tcPr>
            <w:tcW w:w="297" w:type="dxa"/>
            <w:hideMark/>
          </w:tcPr>
          <w:p w:rsidR="005D4761" w:rsidRPr="007E0901" w:rsidRDefault="005D4761" w:rsidP="00096CB4">
            <w:pPr>
              <w:widowControl w:val="0"/>
              <w:autoSpaceDE w:val="0"/>
              <w:snapToGrid w:val="0"/>
              <w:spacing w:after="0" w:line="360" w:lineRule="auto"/>
              <w:ind w:right="-1"/>
              <w:jc w:val="both"/>
              <w:rPr>
                <w:rFonts w:ascii="Times New Roman" w:eastAsia="Times New Roman" w:hAnsi="Times New Roman" w:cs="Times New Roman"/>
                <w:b/>
                <w:smallCaps/>
                <w:lang w:eastAsia="ar-SA"/>
              </w:rPr>
            </w:pPr>
            <w:r w:rsidRPr="007E0901">
              <w:rPr>
                <w:rFonts w:ascii="Times New Roman" w:eastAsia="Times New Roman" w:hAnsi="Times New Roman" w:cs="Times New Roman"/>
                <w:b/>
                <w:smallCaps/>
                <w:lang w:eastAsia="ar-SA"/>
              </w:rPr>
              <w:t>:</w:t>
            </w:r>
          </w:p>
        </w:tc>
        <w:tc>
          <w:tcPr>
            <w:tcW w:w="7710" w:type="dxa"/>
          </w:tcPr>
          <w:p w:rsidR="009D074A" w:rsidRDefault="004D417F" w:rsidP="00096CB4">
            <w:pPr>
              <w:keepLines/>
              <w:widowControl w:val="0"/>
              <w:tabs>
                <w:tab w:val="left" w:pos="6910"/>
                <w:tab w:val="left" w:pos="7073"/>
              </w:tabs>
              <w:autoSpaceDE w:val="0"/>
              <w:spacing w:after="0" w:line="360" w:lineRule="auto"/>
              <w:ind w:left="17" w:right="-1" w:hanging="17"/>
              <w:jc w:val="both"/>
              <w:outlineLvl w:val="1"/>
              <w:rPr>
                <w:rFonts w:ascii="Times New Roman" w:eastAsia="Times New Roman" w:hAnsi="Times New Roman" w:cs="Times New Roman"/>
                <w:b/>
                <w:smallCaps/>
                <w:lang w:eastAsia="ar-SA"/>
              </w:rPr>
            </w:pPr>
            <w:proofErr w:type="gramStart"/>
            <w:r w:rsidRPr="007E0901">
              <w:rPr>
                <w:rFonts w:ascii="Times New Roman" w:eastAsia="Times New Roman" w:hAnsi="Times New Roman" w:cs="Times New Roman"/>
                <w:b/>
                <w:smallCaps/>
                <w:lang w:eastAsia="ar-SA"/>
              </w:rPr>
              <w:t>obrigações</w:t>
            </w:r>
            <w:proofErr w:type="gramEnd"/>
            <w:r w:rsidRPr="007E0901">
              <w:rPr>
                <w:rFonts w:ascii="Times New Roman" w:eastAsia="Times New Roman" w:hAnsi="Times New Roman" w:cs="Times New Roman"/>
                <w:b/>
                <w:smallCaps/>
                <w:lang w:eastAsia="ar-SA"/>
              </w:rPr>
              <w:t xml:space="preserve"> acessórias nos trespasses de propriedade</w:t>
            </w:r>
          </w:p>
          <w:p w:rsidR="00251E93" w:rsidRPr="007E0901" w:rsidRDefault="004D417F" w:rsidP="00096CB4">
            <w:pPr>
              <w:keepLines/>
              <w:widowControl w:val="0"/>
              <w:tabs>
                <w:tab w:val="left" w:pos="6910"/>
                <w:tab w:val="left" w:pos="7073"/>
              </w:tabs>
              <w:autoSpaceDE w:val="0"/>
              <w:spacing w:after="0" w:line="360" w:lineRule="auto"/>
              <w:ind w:left="17" w:right="-1" w:hanging="17"/>
              <w:jc w:val="both"/>
              <w:outlineLvl w:val="1"/>
              <w:rPr>
                <w:rFonts w:ascii="Times New Roman" w:eastAsia="Times New Roman" w:hAnsi="Times New Roman" w:cs="Times New Roman"/>
                <w:b/>
                <w:smallCaps/>
                <w:lang w:eastAsia="ar-SA"/>
              </w:rPr>
            </w:pPr>
            <w:proofErr w:type="gramStart"/>
            <w:r w:rsidRPr="007E0901">
              <w:rPr>
                <w:rFonts w:ascii="Times New Roman" w:eastAsia="Times New Roman" w:hAnsi="Times New Roman" w:cs="Times New Roman"/>
                <w:b/>
                <w:smallCaps/>
                <w:lang w:eastAsia="ar-SA"/>
              </w:rPr>
              <w:t>de</w:t>
            </w:r>
            <w:proofErr w:type="gramEnd"/>
            <w:r w:rsidRPr="007E0901">
              <w:rPr>
                <w:rFonts w:ascii="Times New Roman" w:eastAsia="Times New Roman" w:hAnsi="Times New Roman" w:cs="Times New Roman"/>
                <w:b/>
                <w:smallCaps/>
                <w:lang w:eastAsia="ar-SA"/>
              </w:rPr>
              <w:t xml:space="preserve"> estabelecimento fabril -  ativos, estoques, insumos</w:t>
            </w:r>
          </w:p>
          <w:p w:rsidR="004D417F" w:rsidRDefault="004D417F" w:rsidP="00096CB4">
            <w:pPr>
              <w:keepLines/>
              <w:widowControl w:val="0"/>
              <w:tabs>
                <w:tab w:val="left" w:pos="6910"/>
                <w:tab w:val="left" w:pos="7073"/>
              </w:tabs>
              <w:autoSpaceDE w:val="0"/>
              <w:spacing w:after="0" w:line="360" w:lineRule="auto"/>
              <w:ind w:left="17" w:right="-1" w:hanging="17"/>
              <w:jc w:val="both"/>
              <w:outlineLvl w:val="1"/>
              <w:rPr>
                <w:rFonts w:ascii="Times New Roman" w:eastAsia="Times New Roman" w:hAnsi="Times New Roman" w:cs="Times New Roman"/>
                <w:b/>
                <w:smallCaps/>
                <w:lang w:eastAsia="ar-SA"/>
              </w:rPr>
            </w:pPr>
          </w:p>
          <w:p w:rsidR="00096CB4" w:rsidRPr="007E0901" w:rsidRDefault="00096CB4" w:rsidP="00096CB4">
            <w:pPr>
              <w:keepLines/>
              <w:widowControl w:val="0"/>
              <w:tabs>
                <w:tab w:val="left" w:pos="6910"/>
                <w:tab w:val="left" w:pos="7073"/>
              </w:tabs>
              <w:autoSpaceDE w:val="0"/>
              <w:spacing w:after="0" w:line="360" w:lineRule="auto"/>
              <w:ind w:left="17" w:right="-1" w:hanging="17"/>
              <w:jc w:val="both"/>
              <w:outlineLvl w:val="1"/>
              <w:rPr>
                <w:rFonts w:ascii="Times New Roman" w:eastAsia="Times New Roman" w:hAnsi="Times New Roman" w:cs="Times New Roman"/>
                <w:b/>
                <w:smallCaps/>
                <w:lang w:eastAsia="ar-SA"/>
              </w:rPr>
            </w:pPr>
          </w:p>
        </w:tc>
      </w:tr>
    </w:tbl>
    <w:p w:rsidR="005D4761" w:rsidRPr="007E0901" w:rsidRDefault="00C43103" w:rsidP="00096CB4">
      <w:pPr>
        <w:spacing w:line="360" w:lineRule="auto"/>
        <w:ind w:left="4956" w:right="-1" w:hanging="278"/>
        <w:jc w:val="both"/>
        <w:rPr>
          <w:rFonts w:ascii="Times New Roman" w:hAnsi="Times New Roman" w:cs="Times New Roman"/>
          <w:b/>
          <w:smallCaps/>
        </w:rPr>
      </w:pPr>
      <w:r w:rsidRPr="007E0901">
        <w:rPr>
          <w:rFonts w:ascii="Times New Roman" w:hAnsi="Times New Roman" w:cs="Times New Roman"/>
          <w:b/>
          <w:smallCaps/>
        </w:rPr>
        <w:t xml:space="preserve"> </w:t>
      </w:r>
      <w:r w:rsidR="00D72061" w:rsidRPr="007E0901">
        <w:rPr>
          <w:rFonts w:ascii="Times New Roman" w:hAnsi="Times New Roman" w:cs="Times New Roman"/>
          <w:b/>
          <w:smallCaps/>
        </w:rPr>
        <w:t xml:space="preserve">  </w:t>
      </w:r>
      <w:r w:rsidRPr="007E0901">
        <w:rPr>
          <w:rFonts w:ascii="Times New Roman" w:hAnsi="Times New Roman" w:cs="Times New Roman"/>
          <w:b/>
          <w:smallCaps/>
        </w:rPr>
        <w:t xml:space="preserve">   </w:t>
      </w:r>
      <w:r w:rsidR="00BD284F" w:rsidRPr="007E0901">
        <w:rPr>
          <w:rFonts w:ascii="Times New Roman" w:hAnsi="Times New Roman" w:cs="Times New Roman"/>
          <w:b/>
          <w:smallCaps/>
        </w:rPr>
        <w:tab/>
      </w:r>
      <w:r w:rsidR="00BD284F" w:rsidRPr="007E0901">
        <w:rPr>
          <w:rFonts w:ascii="Times New Roman" w:hAnsi="Times New Roman" w:cs="Times New Roman"/>
          <w:b/>
          <w:smallCaps/>
        </w:rPr>
        <w:tab/>
        <w:t xml:space="preserve">       </w:t>
      </w:r>
      <w:r w:rsidR="0026316D" w:rsidRPr="007E0901">
        <w:rPr>
          <w:rFonts w:ascii="Times New Roman" w:hAnsi="Times New Roman" w:cs="Times New Roman"/>
          <w:b/>
          <w:smallCaps/>
        </w:rPr>
        <w:t>consulta</w:t>
      </w:r>
      <w:r w:rsidR="00DE26C9" w:rsidRPr="007E0901">
        <w:rPr>
          <w:rFonts w:ascii="Times New Roman" w:hAnsi="Times New Roman" w:cs="Times New Roman"/>
          <w:b/>
          <w:smallCaps/>
        </w:rPr>
        <w:t xml:space="preserve"> </w:t>
      </w:r>
      <w:r w:rsidR="0026316D" w:rsidRPr="007E0901">
        <w:rPr>
          <w:rFonts w:ascii="Times New Roman" w:hAnsi="Times New Roman" w:cs="Times New Roman"/>
          <w:b/>
          <w:smallCaps/>
        </w:rPr>
        <w:t xml:space="preserve">nº </w:t>
      </w:r>
      <w:r w:rsidR="005E258C">
        <w:rPr>
          <w:rFonts w:ascii="Times New Roman" w:hAnsi="Times New Roman" w:cs="Times New Roman"/>
          <w:b/>
          <w:smallCaps/>
        </w:rPr>
        <w:t>099</w:t>
      </w:r>
      <w:r w:rsidR="0026316D" w:rsidRPr="007E0901">
        <w:rPr>
          <w:rFonts w:ascii="Times New Roman" w:hAnsi="Times New Roman" w:cs="Times New Roman"/>
          <w:b/>
          <w:smallCaps/>
        </w:rPr>
        <w:t xml:space="preserve"> /201</w:t>
      </w:r>
      <w:r w:rsidR="00BD284F" w:rsidRPr="007E0901">
        <w:rPr>
          <w:rFonts w:ascii="Times New Roman" w:hAnsi="Times New Roman" w:cs="Times New Roman"/>
          <w:b/>
          <w:smallCaps/>
        </w:rPr>
        <w:t>7</w:t>
      </w:r>
    </w:p>
    <w:p w:rsidR="00C72ECA" w:rsidRDefault="00C72ECA" w:rsidP="00096CB4">
      <w:pPr>
        <w:widowControl w:val="0"/>
        <w:autoSpaceDE w:val="0"/>
        <w:spacing w:after="0" w:line="360" w:lineRule="auto"/>
        <w:ind w:right="-1"/>
        <w:jc w:val="center"/>
        <w:rPr>
          <w:rFonts w:ascii="Times New Roman" w:eastAsia="Times New Roman" w:hAnsi="Times New Roman" w:cs="Times New Roman"/>
          <w:b/>
          <w:lang w:eastAsia="ar-SA"/>
        </w:rPr>
      </w:pPr>
    </w:p>
    <w:p w:rsidR="00B62E26" w:rsidRPr="007E0901" w:rsidRDefault="00B62E26" w:rsidP="00096CB4">
      <w:pPr>
        <w:widowControl w:val="0"/>
        <w:autoSpaceDE w:val="0"/>
        <w:spacing w:after="0" w:line="360" w:lineRule="auto"/>
        <w:ind w:right="-1"/>
        <w:jc w:val="center"/>
        <w:rPr>
          <w:rFonts w:ascii="Times New Roman" w:eastAsia="Times New Roman" w:hAnsi="Times New Roman" w:cs="Times New Roman"/>
          <w:b/>
          <w:lang w:eastAsia="ar-SA"/>
        </w:rPr>
      </w:pPr>
      <w:r w:rsidRPr="007E0901">
        <w:rPr>
          <w:rFonts w:ascii="Times New Roman" w:eastAsia="Times New Roman" w:hAnsi="Times New Roman" w:cs="Times New Roman"/>
          <w:b/>
          <w:lang w:eastAsia="ar-SA"/>
        </w:rPr>
        <w:t>I – RELATÓRIO</w:t>
      </w:r>
    </w:p>
    <w:p w:rsidR="00C72ECA" w:rsidRPr="007E0901" w:rsidRDefault="00C72ECA" w:rsidP="00096CB4">
      <w:pPr>
        <w:widowControl w:val="0"/>
        <w:autoSpaceDE w:val="0"/>
        <w:spacing w:after="0" w:line="360" w:lineRule="auto"/>
        <w:ind w:right="-1"/>
        <w:jc w:val="both"/>
        <w:rPr>
          <w:rFonts w:ascii="Times New Roman" w:eastAsia="Times New Roman" w:hAnsi="Times New Roman" w:cs="Times New Roman"/>
          <w:b/>
          <w:lang w:eastAsia="ar-SA"/>
        </w:rPr>
      </w:pPr>
    </w:p>
    <w:p w:rsidR="00EE3738" w:rsidRPr="00623D44" w:rsidRDefault="00BD284F" w:rsidP="00623D44">
      <w:pPr>
        <w:widowControl w:val="0"/>
        <w:autoSpaceDE w:val="0"/>
        <w:spacing w:after="0"/>
        <w:ind w:right="-1" w:firstLine="708"/>
        <w:jc w:val="both"/>
        <w:rPr>
          <w:rFonts w:ascii="Times New Roman" w:eastAsia="Times New Roman" w:hAnsi="Times New Roman" w:cs="Times New Roman"/>
          <w:lang w:eastAsia="ar-SA"/>
        </w:rPr>
      </w:pPr>
      <w:r w:rsidRPr="00623D44">
        <w:rPr>
          <w:rFonts w:ascii="Times New Roman" w:eastAsia="Times New Roman" w:hAnsi="Times New Roman" w:cs="Times New Roman"/>
          <w:lang w:eastAsia="ar-SA"/>
        </w:rPr>
        <w:t xml:space="preserve"> A empresa consulente vem solicitar esclarecimentos desta Superintendência de Tributação acerca</w:t>
      </w:r>
      <w:r w:rsidR="00AB3C57" w:rsidRPr="00623D44">
        <w:rPr>
          <w:rFonts w:ascii="Times New Roman" w:eastAsia="Times New Roman" w:hAnsi="Times New Roman" w:cs="Times New Roman"/>
          <w:lang w:eastAsia="ar-SA"/>
        </w:rPr>
        <w:t xml:space="preserve"> dos procedimentos </w:t>
      </w:r>
      <w:r w:rsidR="008B0432" w:rsidRPr="00623D44">
        <w:rPr>
          <w:rFonts w:ascii="Times New Roman" w:eastAsia="Times New Roman" w:hAnsi="Times New Roman" w:cs="Times New Roman"/>
          <w:lang w:eastAsia="ar-SA"/>
        </w:rPr>
        <w:t>associados ao</w:t>
      </w:r>
      <w:r w:rsidR="00AB3C57" w:rsidRPr="00623D44">
        <w:rPr>
          <w:rFonts w:ascii="Times New Roman" w:eastAsia="Times New Roman" w:hAnsi="Times New Roman" w:cs="Times New Roman"/>
          <w:lang w:eastAsia="ar-SA"/>
        </w:rPr>
        <w:t xml:space="preserve"> trespasse de propriedade entre empresas do mesmo grupo</w:t>
      </w:r>
      <w:r w:rsidR="007620AB" w:rsidRPr="00623D44">
        <w:rPr>
          <w:rFonts w:ascii="Times New Roman" w:eastAsia="Times New Roman" w:hAnsi="Times New Roman" w:cs="Times New Roman"/>
          <w:lang w:eastAsia="ar-SA"/>
        </w:rPr>
        <w:t xml:space="preserve"> econômico</w:t>
      </w:r>
      <w:r w:rsidR="00AB3C57" w:rsidRPr="00623D44">
        <w:rPr>
          <w:rFonts w:ascii="Times New Roman" w:eastAsia="Times New Roman" w:hAnsi="Times New Roman" w:cs="Times New Roman"/>
          <w:lang w:eastAsia="ar-SA"/>
        </w:rPr>
        <w:t>, em r</w:t>
      </w:r>
      <w:r w:rsidR="006E5061" w:rsidRPr="00623D44">
        <w:rPr>
          <w:rFonts w:ascii="Times New Roman" w:eastAsia="Times New Roman" w:hAnsi="Times New Roman" w:cs="Times New Roman"/>
          <w:lang w:eastAsia="ar-SA"/>
        </w:rPr>
        <w:t>elação às obrigações acessórias para a transferência de mercadorias, estoque e bens do ativo.</w:t>
      </w:r>
    </w:p>
    <w:p w:rsidR="00EE3738" w:rsidRPr="00623D44" w:rsidRDefault="00EE3738" w:rsidP="00623D44">
      <w:pPr>
        <w:widowControl w:val="0"/>
        <w:autoSpaceDE w:val="0"/>
        <w:spacing w:after="0"/>
        <w:ind w:right="-1" w:firstLine="708"/>
        <w:jc w:val="both"/>
        <w:rPr>
          <w:rFonts w:ascii="Times New Roman" w:eastAsia="Times New Roman" w:hAnsi="Times New Roman" w:cs="Times New Roman"/>
          <w:lang w:eastAsia="ar-SA"/>
        </w:rPr>
      </w:pPr>
    </w:p>
    <w:p w:rsidR="00AB3C57" w:rsidRPr="00623D44" w:rsidRDefault="00BD284F" w:rsidP="00623D44">
      <w:pPr>
        <w:widowControl w:val="0"/>
        <w:autoSpaceDE w:val="0"/>
        <w:spacing w:after="0"/>
        <w:ind w:right="-1" w:firstLine="708"/>
        <w:jc w:val="both"/>
        <w:rPr>
          <w:rFonts w:ascii="Times New Roman" w:eastAsia="Times New Roman" w:hAnsi="Times New Roman" w:cs="Times New Roman"/>
          <w:lang w:eastAsia="ar-SA"/>
        </w:rPr>
      </w:pPr>
      <w:r w:rsidRPr="00623D44">
        <w:rPr>
          <w:rFonts w:ascii="Times New Roman" w:eastAsia="Times New Roman" w:hAnsi="Times New Roman" w:cs="Times New Roman"/>
          <w:lang w:eastAsia="ar-SA"/>
        </w:rPr>
        <w:t>O processo encontra-se instruído com cópias reprográficas que comprovam habilitação do signatário da inicial para peticionar em nome da empresa</w:t>
      </w:r>
      <w:r w:rsidR="00AB3C57" w:rsidRPr="00623D44">
        <w:rPr>
          <w:rFonts w:ascii="Times New Roman" w:eastAsia="Times New Roman" w:hAnsi="Times New Roman" w:cs="Times New Roman"/>
          <w:lang w:eastAsia="ar-SA"/>
        </w:rPr>
        <w:t xml:space="preserve"> (fls. </w:t>
      </w:r>
      <w:r w:rsidR="00216323" w:rsidRPr="00623D44">
        <w:rPr>
          <w:rFonts w:ascii="Times New Roman" w:eastAsia="Times New Roman" w:hAnsi="Times New Roman" w:cs="Times New Roman"/>
          <w:lang w:eastAsia="ar-SA"/>
        </w:rPr>
        <w:t>13/16</w:t>
      </w:r>
      <w:r w:rsidR="00AB3C57" w:rsidRPr="00623D44">
        <w:rPr>
          <w:rFonts w:ascii="Times New Roman" w:eastAsia="Times New Roman" w:hAnsi="Times New Roman" w:cs="Times New Roman"/>
          <w:lang w:eastAsia="ar-SA"/>
        </w:rPr>
        <w:t>)</w:t>
      </w:r>
      <w:r w:rsidRPr="00623D44">
        <w:rPr>
          <w:rFonts w:ascii="Times New Roman" w:eastAsia="Times New Roman" w:hAnsi="Times New Roman" w:cs="Times New Roman"/>
          <w:lang w:eastAsia="ar-SA"/>
        </w:rPr>
        <w:t xml:space="preserve">, bem como com cópia dos documentos referentes ao recolhimento da TSE – Taxa de Serviços Estaduais (fls. </w:t>
      </w:r>
      <w:r w:rsidR="00AB3C57" w:rsidRPr="00623D44">
        <w:rPr>
          <w:rFonts w:ascii="Times New Roman" w:eastAsia="Times New Roman" w:hAnsi="Times New Roman" w:cs="Times New Roman"/>
          <w:lang w:eastAsia="ar-SA"/>
        </w:rPr>
        <w:t>3</w:t>
      </w:r>
      <w:r w:rsidR="00A0088A" w:rsidRPr="00623D44">
        <w:rPr>
          <w:rFonts w:ascii="Times New Roman" w:eastAsia="Times New Roman" w:hAnsi="Times New Roman" w:cs="Times New Roman"/>
          <w:lang w:eastAsia="ar-SA"/>
        </w:rPr>
        <w:t>2</w:t>
      </w:r>
      <w:r w:rsidR="00AB3C57" w:rsidRPr="00623D44">
        <w:rPr>
          <w:rFonts w:ascii="Times New Roman" w:eastAsia="Times New Roman" w:hAnsi="Times New Roman" w:cs="Times New Roman"/>
          <w:lang w:eastAsia="ar-SA"/>
        </w:rPr>
        <w:t>/33</w:t>
      </w:r>
      <w:r w:rsidR="00C12DEF" w:rsidRPr="00623D44">
        <w:rPr>
          <w:rFonts w:ascii="Times New Roman" w:eastAsia="Times New Roman" w:hAnsi="Times New Roman" w:cs="Times New Roman"/>
          <w:lang w:eastAsia="ar-SA"/>
        </w:rPr>
        <w:t xml:space="preserve">). </w:t>
      </w:r>
      <w:r w:rsidRPr="00623D44">
        <w:rPr>
          <w:rFonts w:ascii="Times New Roman" w:eastAsia="Times New Roman" w:hAnsi="Times New Roman" w:cs="Times New Roman"/>
          <w:lang w:eastAsia="ar-SA"/>
        </w:rPr>
        <w:t xml:space="preserve">O presente foi formalizado na </w:t>
      </w:r>
      <w:r w:rsidR="00AB3C57" w:rsidRPr="00623D44">
        <w:rPr>
          <w:rFonts w:ascii="Times New Roman" w:eastAsia="Times New Roman" w:hAnsi="Times New Roman" w:cs="Times New Roman"/>
          <w:lang w:eastAsia="ar-SA"/>
        </w:rPr>
        <w:t xml:space="preserve">GAC – Gerência de Atendimento ao Contribuinte, e encaminhado para a repartição de jurisdição, AFE 04 – Petróleo e Combustíveis, que informou, às fls. </w:t>
      </w:r>
      <w:r w:rsidR="00A0088A" w:rsidRPr="00623D44">
        <w:rPr>
          <w:rFonts w:ascii="Times New Roman" w:eastAsia="Times New Roman" w:hAnsi="Times New Roman" w:cs="Times New Roman"/>
          <w:lang w:eastAsia="ar-SA"/>
        </w:rPr>
        <w:t>35</w:t>
      </w:r>
      <w:r w:rsidR="00AB3C57" w:rsidRPr="00623D44">
        <w:rPr>
          <w:rFonts w:ascii="Times New Roman" w:eastAsia="Times New Roman" w:hAnsi="Times New Roman" w:cs="Times New Roman"/>
          <w:lang w:eastAsia="ar-SA"/>
        </w:rPr>
        <w:t>, a inexistência de ações fiscais e autuações relacionadas ao objeto da presente consulta.</w:t>
      </w:r>
    </w:p>
    <w:p w:rsidR="00AB3C57" w:rsidRPr="00623D44" w:rsidRDefault="00AB3C57" w:rsidP="00623D44">
      <w:pPr>
        <w:widowControl w:val="0"/>
        <w:autoSpaceDE w:val="0"/>
        <w:spacing w:after="0"/>
        <w:ind w:right="-1" w:firstLine="708"/>
        <w:jc w:val="both"/>
        <w:rPr>
          <w:rFonts w:ascii="Times New Roman" w:eastAsia="Times New Roman" w:hAnsi="Times New Roman" w:cs="Times New Roman"/>
          <w:lang w:eastAsia="ar-SA"/>
        </w:rPr>
      </w:pPr>
    </w:p>
    <w:p w:rsidR="003C6550" w:rsidRPr="00623D44" w:rsidRDefault="00640ACD" w:rsidP="00623D44">
      <w:pPr>
        <w:widowControl w:val="0"/>
        <w:autoSpaceDE w:val="0"/>
        <w:spacing w:after="0"/>
        <w:ind w:right="-1" w:firstLine="708"/>
        <w:jc w:val="both"/>
        <w:rPr>
          <w:rFonts w:ascii="Times New Roman" w:eastAsia="Times New Roman" w:hAnsi="Times New Roman" w:cs="Times New Roman"/>
          <w:lang w:eastAsia="ar-SA"/>
        </w:rPr>
      </w:pPr>
      <w:r w:rsidRPr="00623D44">
        <w:rPr>
          <w:rFonts w:ascii="Times New Roman" w:eastAsia="Times New Roman" w:hAnsi="Times New Roman" w:cs="Times New Roman"/>
          <w:lang w:eastAsia="ar-SA"/>
        </w:rPr>
        <w:t xml:space="preserve">Trata-se de Consulta Tributária de teor praticamente idêntico à formulada por outra empresa do mesmo grupo econômico, </w:t>
      </w:r>
      <w:r w:rsidR="003C6550" w:rsidRPr="00623D44">
        <w:rPr>
          <w:rFonts w:ascii="Times New Roman" w:eastAsia="Times New Roman" w:hAnsi="Times New Roman" w:cs="Times New Roman"/>
          <w:lang w:eastAsia="ar-SA"/>
        </w:rPr>
        <w:t xml:space="preserve">a IPIRANGA PRODUTOS DE PETRÓLEO S/A – IPP, </w:t>
      </w:r>
      <w:r w:rsidRPr="00623D44">
        <w:rPr>
          <w:rFonts w:ascii="Times New Roman" w:eastAsia="Times New Roman" w:hAnsi="Times New Roman" w:cs="Times New Roman"/>
          <w:lang w:eastAsia="ar-SA"/>
        </w:rPr>
        <w:t>cuja resposta tomou o nº de 074/2017</w:t>
      </w:r>
      <w:r w:rsidR="003C6550" w:rsidRPr="00623D44">
        <w:rPr>
          <w:rFonts w:ascii="Times New Roman" w:eastAsia="Times New Roman" w:hAnsi="Times New Roman" w:cs="Times New Roman"/>
          <w:lang w:eastAsia="ar-SA"/>
        </w:rPr>
        <w:t xml:space="preserve"> – Processo E-04/079/1528//2017. </w:t>
      </w:r>
      <w:r w:rsidR="002C647E" w:rsidRPr="00623D44">
        <w:rPr>
          <w:rFonts w:ascii="Times New Roman" w:eastAsia="Times New Roman" w:hAnsi="Times New Roman" w:cs="Times New Roman"/>
          <w:lang w:eastAsia="ar-SA"/>
        </w:rPr>
        <w:t xml:space="preserve">O caso concreto consiste no trespasse da propriedade de um estabelecimento fabril, com seus ativos, insumos, e estoques, da IPP (consulente anterior) para </w:t>
      </w:r>
      <w:proofErr w:type="gramStart"/>
      <w:r w:rsidR="002C647E" w:rsidRPr="00623D44">
        <w:rPr>
          <w:rFonts w:ascii="Times New Roman" w:eastAsia="Times New Roman" w:hAnsi="Times New Roman" w:cs="Times New Roman"/>
          <w:lang w:eastAsia="ar-SA"/>
        </w:rPr>
        <w:t>a IPIRANGA LUBRIFICANTES</w:t>
      </w:r>
      <w:proofErr w:type="gramEnd"/>
      <w:r w:rsidR="002C647E" w:rsidRPr="00623D44">
        <w:rPr>
          <w:rFonts w:ascii="Times New Roman" w:eastAsia="Times New Roman" w:hAnsi="Times New Roman" w:cs="Times New Roman"/>
          <w:lang w:eastAsia="ar-SA"/>
        </w:rPr>
        <w:t xml:space="preserve"> S/A – IPILUB</w:t>
      </w:r>
      <w:r w:rsidR="00A42639" w:rsidRPr="00623D44">
        <w:rPr>
          <w:rFonts w:ascii="Times New Roman" w:eastAsia="Times New Roman" w:hAnsi="Times New Roman" w:cs="Times New Roman"/>
          <w:lang w:eastAsia="ar-SA"/>
        </w:rPr>
        <w:t xml:space="preserve">, atual consulente, que </w:t>
      </w:r>
      <w:r w:rsidRPr="00623D44">
        <w:rPr>
          <w:rFonts w:ascii="Times New Roman" w:eastAsia="Times New Roman" w:hAnsi="Times New Roman" w:cs="Times New Roman"/>
          <w:lang w:eastAsia="ar-SA"/>
        </w:rPr>
        <w:t>anexou cópia da Co</w:t>
      </w:r>
      <w:r w:rsidR="003C6550" w:rsidRPr="00623D44">
        <w:rPr>
          <w:rFonts w:ascii="Times New Roman" w:eastAsia="Times New Roman" w:hAnsi="Times New Roman" w:cs="Times New Roman"/>
          <w:lang w:eastAsia="ar-SA"/>
        </w:rPr>
        <w:t xml:space="preserve">nsulta anterior, às fls. 26/31v. A consulente, na exposição e argumentação do seu entendimento, já incorporou as respostas da consulta anterior. </w:t>
      </w:r>
    </w:p>
    <w:p w:rsidR="003C6550" w:rsidRPr="00623D44" w:rsidRDefault="003C6550" w:rsidP="00623D44">
      <w:pPr>
        <w:widowControl w:val="0"/>
        <w:autoSpaceDE w:val="0"/>
        <w:spacing w:after="0"/>
        <w:ind w:right="-1" w:firstLine="708"/>
        <w:jc w:val="both"/>
        <w:rPr>
          <w:rFonts w:ascii="Times New Roman" w:eastAsia="Times New Roman" w:hAnsi="Times New Roman" w:cs="Times New Roman"/>
          <w:lang w:eastAsia="ar-SA"/>
        </w:rPr>
      </w:pPr>
    </w:p>
    <w:p w:rsidR="000610B8" w:rsidRPr="00623D44" w:rsidRDefault="000610B8" w:rsidP="00623D44">
      <w:pPr>
        <w:spacing w:after="0"/>
        <w:ind w:right="-1" w:firstLine="708"/>
        <w:jc w:val="both"/>
        <w:rPr>
          <w:rFonts w:ascii="Times New Roman" w:hAnsi="Times New Roman" w:cs="Times New Roman"/>
        </w:rPr>
      </w:pPr>
      <w:proofErr w:type="gramStart"/>
      <w:r w:rsidRPr="00623D44">
        <w:rPr>
          <w:rFonts w:ascii="Times New Roman" w:hAnsi="Times New Roman" w:cs="Times New Roman"/>
        </w:rPr>
        <w:t>Isto posto</w:t>
      </w:r>
      <w:proofErr w:type="gramEnd"/>
      <w:r w:rsidRPr="00623D44">
        <w:rPr>
          <w:rFonts w:ascii="Times New Roman" w:hAnsi="Times New Roman" w:cs="Times New Roman"/>
        </w:rPr>
        <w:t xml:space="preserve">, </w:t>
      </w:r>
      <w:r w:rsidR="00452C71" w:rsidRPr="00623D44">
        <w:rPr>
          <w:rFonts w:ascii="Times New Roman" w:hAnsi="Times New Roman" w:cs="Times New Roman"/>
        </w:rPr>
        <w:t>c</w:t>
      </w:r>
      <w:r w:rsidRPr="00623D44">
        <w:rPr>
          <w:rFonts w:ascii="Times New Roman" w:hAnsi="Times New Roman" w:cs="Times New Roman"/>
        </w:rPr>
        <w:t xml:space="preserve">onsulta, às fls. </w:t>
      </w:r>
      <w:r w:rsidR="005F7950" w:rsidRPr="00623D44">
        <w:rPr>
          <w:rFonts w:ascii="Times New Roman" w:hAnsi="Times New Roman" w:cs="Times New Roman"/>
        </w:rPr>
        <w:t>11</w:t>
      </w:r>
      <w:r w:rsidR="00C6020C" w:rsidRPr="00623D44">
        <w:rPr>
          <w:rFonts w:ascii="Times New Roman" w:hAnsi="Times New Roman" w:cs="Times New Roman"/>
        </w:rPr>
        <w:t xml:space="preserve"> e 12</w:t>
      </w:r>
      <w:r w:rsidR="00DE26C9" w:rsidRPr="00623D44">
        <w:rPr>
          <w:rFonts w:ascii="Times New Roman" w:hAnsi="Times New Roman" w:cs="Times New Roman"/>
        </w:rPr>
        <w:t xml:space="preserve"> (SIC)</w:t>
      </w:r>
      <w:r w:rsidR="00452C71" w:rsidRPr="00623D44">
        <w:rPr>
          <w:rFonts w:ascii="Times New Roman" w:hAnsi="Times New Roman" w:cs="Times New Roman"/>
        </w:rPr>
        <w:t>:</w:t>
      </w:r>
    </w:p>
    <w:p w:rsidR="005F7950" w:rsidRPr="00623D44" w:rsidRDefault="005F7950" w:rsidP="00623D44">
      <w:pPr>
        <w:spacing w:after="0"/>
        <w:ind w:right="-1" w:firstLine="708"/>
        <w:jc w:val="both"/>
        <w:rPr>
          <w:rFonts w:ascii="Times New Roman" w:hAnsi="Times New Roman" w:cs="Times New Roman"/>
          <w:i/>
        </w:rPr>
      </w:pPr>
    </w:p>
    <w:p w:rsidR="005F7950" w:rsidRPr="00623D44" w:rsidRDefault="005F7950" w:rsidP="00623D44">
      <w:pPr>
        <w:spacing w:after="0"/>
        <w:ind w:right="-1" w:firstLine="708"/>
        <w:jc w:val="both"/>
        <w:rPr>
          <w:rFonts w:ascii="Times New Roman" w:hAnsi="Times New Roman" w:cs="Times New Roman"/>
        </w:rPr>
      </w:pPr>
      <w:proofErr w:type="gramStart"/>
      <w:r w:rsidRPr="00623D44">
        <w:rPr>
          <w:rFonts w:ascii="Times New Roman" w:hAnsi="Times New Roman" w:cs="Times New Roman"/>
        </w:rPr>
        <w:t>“Por todo exposto</w:t>
      </w:r>
      <w:proofErr w:type="gramEnd"/>
      <w:r w:rsidRPr="00623D44">
        <w:rPr>
          <w:rFonts w:ascii="Times New Roman" w:hAnsi="Times New Roman" w:cs="Times New Roman"/>
        </w:rPr>
        <w:t xml:space="preserve">, considerando o cenário acima descrito (transferência de estabelecimento fabril da </w:t>
      </w:r>
      <w:r w:rsidRPr="00623D44">
        <w:rPr>
          <w:rFonts w:ascii="Times New Roman" w:hAnsi="Times New Roman" w:cs="Times New Roman"/>
          <w:b/>
        </w:rPr>
        <w:t>IPP</w:t>
      </w:r>
      <w:r w:rsidRPr="00623D44">
        <w:rPr>
          <w:rFonts w:ascii="Times New Roman" w:hAnsi="Times New Roman" w:cs="Times New Roman"/>
        </w:rPr>
        <w:t xml:space="preserve"> para a </w:t>
      </w:r>
      <w:r w:rsidRPr="00623D44">
        <w:rPr>
          <w:rFonts w:ascii="Times New Roman" w:hAnsi="Times New Roman" w:cs="Times New Roman"/>
          <w:b/>
        </w:rPr>
        <w:t>IPILUB</w:t>
      </w:r>
      <w:r w:rsidRPr="00623D44">
        <w:rPr>
          <w:rFonts w:ascii="Times New Roman" w:hAnsi="Times New Roman" w:cs="Times New Roman"/>
        </w:rPr>
        <w:t xml:space="preserve"> em raz</w:t>
      </w:r>
      <w:r w:rsidR="00C6020C" w:rsidRPr="00623D44">
        <w:rPr>
          <w:rFonts w:ascii="Times New Roman" w:hAnsi="Times New Roman" w:cs="Times New Roman"/>
        </w:rPr>
        <w:t>ão</w:t>
      </w:r>
      <w:r w:rsidRPr="00623D44">
        <w:rPr>
          <w:rFonts w:ascii="Times New Roman" w:hAnsi="Times New Roman" w:cs="Times New Roman"/>
        </w:rPr>
        <w:t xml:space="preserve"> de contrato de trespasse), en</w:t>
      </w:r>
      <w:r w:rsidR="00C6020C" w:rsidRPr="00623D44">
        <w:rPr>
          <w:rFonts w:ascii="Times New Roman" w:hAnsi="Times New Roman" w:cs="Times New Roman"/>
        </w:rPr>
        <w:t>t</w:t>
      </w:r>
      <w:r w:rsidRPr="00623D44">
        <w:rPr>
          <w:rFonts w:ascii="Times New Roman" w:hAnsi="Times New Roman" w:cs="Times New Roman"/>
        </w:rPr>
        <w:t>en</w:t>
      </w:r>
      <w:r w:rsidR="00C6020C" w:rsidRPr="00623D44">
        <w:rPr>
          <w:rFonts w:ascii="Times New Roman" w:hAnsi="Times New Roman" w:cs="Times New Roman"/>
        </w:rPr>
        <w:t>d</w:t>
      </w:r>
      <w:r w:rsidRPr="00623D44">
        <w:rPr>
          <w:rFonts w:ascii="Times New Roman" w:hAnsi="Times New Roman" w:cs="Times New Roman"/>
        </w:rPr>
        <w:t>e a Consulente que as formas corretas de</w:t>
      </w:r>
      <w:r w:rsidR="00456E01" w:rsidRPr="00623D44">
        <w:rPr>
          <w:rFonts w:ascii="Times New Roman" w:hAnsi="Times New Roman" w:cs="Times New Roman"/>
        </w:rPr>
        <w:t xml:space="preserve"> efetivar as </w:t>
      </w:r>
      <w:r w:rsidRPr="00623D44">
        <w:rPr>
          <w:rFonts w:ascii="Times New Roman" w:hAnsi="Times New Roman" w:cs="Times New Roman"/>
        </w:rPr>
        <w:t>operações decorrentes da realização dest</w:t>
      </w:r>
      <w:r w:rsidR="00C6020C" w:rsidRPr="00623D44">
        <w:rPr>
          <w:rFonts w:ascii="Times New Roman" w:hAnsi="Times New Roman" w:cs="Times New Roman"/>
        </w:rPr>
        <w:t>e</w:t>
      </w:r>
      <w:r w:rsidRPr="00623D44">
        <w:rPr>
          <w:rFonts w:ascii="Times New Roman" w:hAnsi="Times New Roman" w:cs="Times New Roman"/>
        </w:rPr>
        <w:t xml:space="preserve"> ato societária, sob o ponto de vista do cumprimento de obrigações tributárias acessórias, são as seguintes:</w:t>
      </w:r>
    </w:p>
    <w:p w:rsidR="00FB4FBC" w:rsidRPr="00623D44" w:rsidRDefault="00FB4FBC" w:rsidP="00623D44">
      <w:pPr>
        <w:spacing w:after="0"/>
        <w:ind w:right="-1" w:firstLine="708"/>
        <w:jc w:val="both"/>
        <w:rPr>
          <w:rFonts w:ascii="Times New Roman" w:hAnsi="Times New Roman" w:cs="Times New Roman"/>
          <w:i/>
        </w:rPr>
      </w:pPr>
    </w:p>
    <w:p w:rsidR="005F7950" w:rsidRPr="00623D44" w:rsidRDefault="00C6020C" w:rsidP="00623D44">
      <w:pPr>
        <w:pStyle w:val="PargrafodaLista"/>
        <w:numPr>
          <w:ilvl w:val="0"/>
          <w:numId w:val="11"/>
        </w:numPr>
        <w:spacing w:line="276" w:lineRule="auto"/>
        <w:ind w:right="-1"/>
        <w:jc w:val="both"/>
        <w:rPr>
          <w:rFonts w:ascii="Times New Roman" w:hAnsi="Times New Roman" w:cs="Times New Roman"/>
          <w:sz w:val="22"/>
          <w:szCs w:val="22"/>
        </w:rPr>
      </w:pPr>
      <w:proofErr w:type="gramStart"/>
      <w:r w:rsidRPr="00623D44">
        <w:rPr>
          <w:rFonts w:ascii="Times New Roman" w:hAnsi="Times New Roman" w:cs="Times New Roman"/>
          <w:sz w:val="22"/>
          <w:szCs w:val="22"/>
        </w:rPr>
        <w:lastRenderedPageBreak/>
        <w:t>e</w:t>
      </w:r>
      <w:r w:rsidR="005F7950" w:rsidRPr="00623D44">
        <w:rPr>
          <w:rFonts w:ascii="Times New Roman" w:hAnsi="Times New Roman" w:cs="Times New Roman"/>
          <w:sz w:val="22"/>
          <w:szCs w:val="22"/>
        </w:rPr>
        <w:t>missão</w:t>
      </w:r>
      <w:proofErr w:type="gramEnd"/>
      <w:r w:rsidR="005F7950" w:rsidRPr="00623D44">
        <w:rPr>
          <w:rFonts w:ascii="Times New Roman" w:hAnsi="Times New Roman" w:cs="Times New Roman"/>
          <w:sz w:val="22"/>
          <w:szCs w:val="22"/>
        </w:rPr>
        <w:t xml:space="preserve"> de notas fiscais pela </w:t>
      </w:r>
      <w:r w:rsidR="005F7950" w:rsidRPr="00623D44">
        <w:rPr>
          <w:rFonts w:ascii="Times New Roman" w:hAnsi="Times New Roman" w:cs="Times New Roman"/>
          <w:b/>
          <w:sz w:val="22"/>
          <w:szCs w:val="22"/>
        </w:rPr>
        <w:t>IPP</w:t>
      </w:r>
      <w:r w:rsidR="005F7950" w:rsidRPr="00623D44">
        <w:rPr>
          <w:rFonts w:ascii="Times New Roman" w:hAnsi="Times New Roman" w:cs="Times New Roman"/>
          <w:sz w:val="22"/>
          <w:szCs w:val="22"/>
        </w:rPr>
        <w:t xml:space="preserve"> para a </w:t>
      </w:r>
      <w:r w:rsidR="005F7950" w:rsidRPr="00623D44">
        <w:rPr>
          <w:rFonts w:ascii="Times New Roman" w:hAnsi="Times New Roman" w:cs="Times New Roman"/>
          <w:b/>
          <w:sz w:val="22"/>
          <w:szCs w:val="22"/>
        </w:rPr>
        <w:t>IPILUB</w:t>
      </w:r>
      <w:r w:rsidR="005F7950" w:rsidRPr="00623D44">
        <w:rPr>
          <w:rFonts w:ascii="Times New Roman" w:hAnsi="Times New Roman" w:cs="Times New Roman"/>
          <w:sz w:val="22"/>
          <w:szCs w:val="22"/>
        </w:rPr>
        <w:t xml:space="preserve"> a fim de acobertar as transferências dos volumes de produtos/mercadorias acabados; insumos; etc., </w:t>
      </w:r>
      <w:r w:rsidR="00456E01" w:rsidRPr="00623D44">
        <w:rPr>
          <w:rFonts w:ascii="Times New Roman" w:hAnsi="Times New Roman" w:cs="Times New Roman"/>
          <w:sz w:val="22"/>
          <w:szCs w:val="22"/>
        </w:rPr>
        <w:t>bem como dos ativos fixos;</w:t>
      </w:r>
    </w:p>
    <w:p w:rsidR="00C6020C" w:rsidRPr="00623D44" w:rsidRDefault="00C6020C" w:rsidP="00623D44">
      <w:pPr>
        <w:pStyle w:val="PargrafodaLista"/>
        <w:spacing w:line="276" w:lineRule="auto"/>
        <w:ind w:left="1428" w:right="-1"/>
        <w:jc w:val="both"/>
        <w:rPr>
          <w:rFonts w:ascii="Times New Roman" w:hAnsi="Times New Roman" w:cs="Times New Roman"/>
          <w:i/>
          <w:sz w:val="22"/>
          <w:szCs w:val="22"/>
        </w:rPr>
      </w:pPr>
    </w:p>
    <w:p w:rsidR="005F7950" w:rsidRPr="00623D44" w:rsidRDefault="00C6020C" w:rsidP="00623D44">
      <w:pPr>
        <w:pStyle w:val="PargrafodaLista"/>
        <w:numPr>
          <w:ilvl w:val="0"/>
          <w:numId w:val="11"/>
        </w:numPr>
        <w:spacing w:line="276" w:lineRule="auto"/>
        <w:ind w:right="-1"/>
        <w:jc w:val="both"/>
        <w:rPr>
          <w:rFonts w:ascii="Times New Roman" w:hAnsi="Times New Roman" w:cs="Times New Roman"/>
          <w:sz w:val="22"/>
          <w:szCs w:val="22"/>
        </w:rPr>
      </w:pPr>
      <w:proofErr w:type="gramStart"/>
      <w:r w:rsidRPr="00623D44">
        <w:rPr>
          <w:rFonts w:ascii="Times New Roman" w:hAnsi="Times New Roman" w:cs="Times New Roman"/>
          <w:sz w:val="22"/>
          <w:szCs w:val="22"/>
        </w:rPr>
        <w:t>u</w:t>
      </w:r>
      <w:r w:rsidR="005F7950" w:rsidRPr="00623D44">
        <w:rPr>
          <w:rFonts w:ascii="Times New Roman" w:hAnsi="Times New Roman" w:cs="Times New Roman"/>
          <w:sz w:val="22"/>
          <w:szCs w:val="22"/>
        </w:rPr>
        <w:t>tilização</w:t>
      </w:r>
      <w:proofErr w:type="gramEnd"/>
      <w:r w:rsidR="005F7950" w:rsidRPr="00623D44">
        <w:rPr>
          <w:rFonts w:ascii="Times New Roman" w:hAnsi="Times New Roman" w:cs="Times New Roman"/>
          <w:sz w:val="22"/>
          <w:szCs w:val="22"/>
        </w:rPr>
        <w:t xml:space="preserve"> do CFOP 5.9</w:t>
      </w:r>
      <w:r w:rsidR="00456E01" w:rsidRPr="00623D44">
        <w:rPr>
          <w:rFonts w:ascii="Times New Roman" w:hAnsi="Times New Roman" w:cs="Times New Roman"/>
          <w:sz w:val="22"/>
          <w:szCs w:val="22"/>
        </w:rPr>
        <w:t xml:space="preserve">28 </w:t>
      </w:r>
      <w:r w:rsidR="005F7950" w:rsidRPr="00623D44">
        <w:rPr>
          <w:rFonts w:ascii="Times New Roman" w:hAnsi="Times New Roman" w:cs="Times New Roman"/>
          <w:sz w:val="22"/>
          <w:szCs w:val="22"/>
        </w:rPr>
        <w:t>quando da emissão das notas fiscais</w:t>
      </w:r>
      <w:r w:rsidR="00456E01" w:rsidRPr="00623D44">
        <w:rPr>
          <w:rFonts w:ascii="Times New Roman" w:hAnsi="Times New Roman" w:cs="Times New Roman"/>
          <w:sz w:val="22"/>
          <w:szCs w:val="22"/>
        </w:rPr>
        <w:t xml:space="preserve"> referentes à transferência do estoque e do CFOP 5.949 quando da emissão das notas fiscais referentes à transferência do ativo imobilizado</w:t>
      </w:r>
      <w:r w:rsidR="005F7950" w:rsidRPr="00623D44">
        <w:rPr>
          <w:rFonts w:ascii="Times New Roman" w:hAnsi="Times New Roman" w:cs="Times New Roman"/>
          <w:sz w:val="22"/>
          <w:szCs w:val="22"/>
        </w:rPr>
        <w:t>;</w:t>
      </w:r>
    </w:p>
    <w:p w:rsidR="00456E01" w:rsidRPr="00623D44" w:rsidRDefault="00456E01" w:rsidP="00623D44">
      <w:pPr>
        <w:pStyle w:val="PargrafodaLista"/>
        <w:spacing w:line="276" w:lineRule="auto"/>
        <w:jc w:val="both"/>
        <w:rPr>
          <w:rFonts w:ascii="Times New Roman" w:hAnsi="Times New Roman" w:cs="Times New Roman"/>
          <w:sz w:val="22"/>
          <w:szCs w:val="22"/>
        </w:rPr>
      </w:pPr>
    </w:p>
    <w:p w:rsidR="00456E01" w:rsidRPr="00623D44" w:rsidRDefault="00456E01" w:rsidP="00623D44">
      <w:pPr>
        <w:pStyle w:val="PargrafodaLista"/>
        <w:numPr>
          <w:ilvl w:val="0"/>
          <w:numId w:val="11"/>
        </w:numPr>
        <w:spacing w:line="276" w:lineRule="auto"/>
        <w:ind w:right="-1"/>
        <w:jc w:val="both"/>
        <w:rPr>
          <w:rFonts w:ascii="Times New Roman" w:hAnsi="Times New Roman" w:cs="Times New Roman"/>
          <w:sz w:val="22"/>
          <w:szCs w:val="22"/>
        </w:rPr>
      </w:pPr>
      <w:proofErr w:type="gramStart"/>
      <w:r w:rsidRPr="00623D44">
        <w:rPr>
          <w:rFonts w:ascii="Times New Roman" w:hAnsi="Times New Roman" w:cs="Times New Roman"/>
          <w:sz w:val="22"/>
          <w:szCs w:val="22"/>
        </w:rPr>
        <w:t>desnecessidade</w:t>
      </w:r>
      <w:proofErr w:type="gramEnd"/>
      <w:r w:rsidRPr="00623D44">
        <w:rPr>
          <w:rFonts w:ascii="Times New Roman" w:hAnsi="Times New Roman" w:cs="Times New Roman"/>
          <w:sz w:val="22"/>
          <w:szCs w:val="22"/>
        </w:rPr>
        <w:t xml:space="preserve"> de emissão de notas fiscais simbólicas nas operações de armazenagem e industrialização iniciadas pela </w:t>
      </w:r>
      <w:r w:rsidRPr="00623D44">
        <w:rPr>
          <w:rFonts w:ascii="Times New Roman" w:hAnsi="Times New Roman" w:cs="Times New Roman"/>
          <w:b/>
          <w:sz w:val="22"/>
          <w:szCs w:val="22"/>
        </w:rPr>
        <w:t>IPP</w:t>
      </w:r>
      <w:r w:rsidRPr="00623D44">
        <w:rPr>
          <w:rFonts w:ascii="Times New Roman" w:hAnsi="Times New Roman" w:cs="Times New Roman"/>
          <w:sz w:val="22"/>
          <w:szCs w:val="22"/>
        </w:rPr>
        <w:t xml:space="preserve"> e terminadas pela </w:t>
      </w:r>
      <w:r w:rsidRPr="00623D44">
        <w:rPr>
          <w:rFonts w:ascii="Times New Roman" w:hAnsi="Times New Roman" w:cs="Times New Roman"/>
          <w:b/>
          <w:sz w:val="22"/>
          <w:szCs w:val="22"/>
        </w:rPr>
        <w:t>IPILUB</w:t>
      </w:r>
      <w:r w:rsidRPr="00623D44">
        <w:rPr>
          <w:rFonts w:ascii="Times New Roman" w:hAnsi="Times New Roman" w:cs="Times New Roman"/>
          <w:sz w:val="22"/>
          <w:szCs w:val="22"/>
        </w:rPr>
        <w:t>;</w:t>
      </w:r>
    </w:p>
    <w:p w:rsidR="00C6020C" w:rsidRPr="00623D44" w:rsidRDefault="00C6020C" w:rsidP="00623D44">
      <w:pPr>
        <w:pStyle w:val="PargrafodaLista"/>
        <w:spacing w:line="276" w:lineRule="auto"/>
        <w:ind w:left="1428" w:right="-1"/>
        <w:jc w:val="both"/>
        <w:rPr>
          <w:rFonts w:ascii="Times New Roman" w:hAnsi="Times New Roman" w:cs="Times New Roman"/>
          <w:i/>
          <w:sz w:val="22"/>
          <w:szCs w:val="22"/>
        </w:rPr>
      </w:pPr>
    </w:p>
    <w:p w:rsidR="00C6020C" w:rsidRPr="00623D44" w:rsidRDefault="00C6020C" w:rsidP="00623D44">
      <w:pPr>
        <w:pStyle w:val="PargrafodaLista"/>
        <w:numPr>
          <w:ilvl w:val="0"/>
          <w:numId w:val="11"/>
        </w:numPr>
        <w:spacing w:line="276" w:lineRule="auto"/>
        <w:ind w:right="-1"/>
        <w:jc w:val="both"/>
        <w:rPr>
          <w:rFonts w:ascii="Times New Roman" w:hAnsi="Times New Roman" w:cs="Times New Roman"/>
          <w:sz w:val="22"/>
          <w:szCs w:val="22"/>
        </w:rPr>
      </w:pPr>
      <w:proofErr w:type="gramStart"/>
      <w:r w:rsidRPr="00623D44">
        <w:rPr>
          <w:rFonts w:ascii="Times New Roman" w:hAnsi="Times New Roman" w:cs="Times New Roman"/>
          <w:sz w:val="22"/>
          <w:szCs w:val="22"/>
        </w:rPr>
        <w:t>devolução</w:t>
      </w:r>
      <w:proofErr w:type="gramEnd"/>
      <w:r w:rsidRPr="00623D44">
        <w:rPr>
          <w:rFonts w:ascii="Times New Roman" w:hAnsi="Times New Roman" w:cs="Times New Roman"/>
          <w:sz w:val="22"/>
          <w:szCs w:val="22"/>
        </w:rPr>
        <w:t xml:space="preserve"> dos ativos permanentes em posse de terceiros, em razão de comodatos, diretamente à </w:t>
      </w:r>
      <w:r w:rsidRPr="00623D44">
        <w:rPr>
          <w:rFonts w:ascii="Times New Roman" w:hAnsi="Times New Roman" w:cs="Times New Roman"/>
          <w:b/>
          <w:sz w:val="22"/>
          <w:szCs w:val="22"/>
        </w:rPr>
        <w:t>IPILUB</w:t>
      </w:r>
      <w:r w:rsidRPr="00623D44">
        <w:rPr>
          <w:rFonts w:ascii="Times New Roman" w:hAnsi="Times New Roman" w:cs="Times New Roman"/>
          <w:sz w:val="22"/>
          <w:szCs w:val="22"/>
        </w:rPr>
        <w:t xml:space="preserve">; e </w:t>
      </w:r>
    </w:p>
    <w:p w:rsidR="00C6020C" w:rsidRPr="00623D44" w:rsidRDefault="00C6020C" w:rsidP="00623D44">
      <w:pPr>
        <w:pStyle w:val="PargrafodaLista"/>
        <w:spacing w:line="276" w:lineRule="auto"/>
        <w:jc w:val="both"/>
        <w:rPr>
          <w:rFonts w:ascii="Times New Roman" w:hAnsi="Times New Roman" w:cs="Times New Roman"/>
          <w:sz w:val="22"/>
          <w:szCs w:val="22"/>
        </w:rPr>
      </w:pPr>
    </w:p>
    <w:p w:rsidR="00C6020C" w:rsidRPr="00623D44" w:rsidRDefault="00C6020C" w:rsidP="00623D44">
      <w:pPr>
        <w:pStyle w:val="PargrafodaLista"/>
        <w:numPr>
          <w:ilvl w:val="0"/>
          <w:numId w:val="11"/>
        </w:numPr>
        <w:spacing w:line="276" w:lineRule="auto"/>
        <w:ind w:right="-1"/>
        <w:jc w:val="both"/>
        <w:rPr>
          <w:rFonts w:ascii="Times New Roman" w:hAnsi="Times New Roman" w:cs="Times New Roman"/>
          <w:sz w:val="22"/>
          <w:szCs w:val="22"/>
        </w:rPr>
      </w:pPr>
      <w:proofErr w:type="gramStart"/>
      <w:r w:rsidRPr="00623D44">
        <w:rPr>
          <w:rFonts w:ascii="Times New Roman" w:hAnsi="Times New Roman" w:cs="Times New Roman"/>
          <w:sz w:val="22"/>
          <w:szCs w:val="22"/>
        </w:rPr>
        <w:t>conclusão</w:t>
      </w:r>
      <w:proofErr w:type="gramEnd"/>
      <w:r w:rsidRPr="00623D44">
        <w:rPr>
          <w:rFonts w:ascii="Times New Roman" w:hAnsi="Times New Roman" w:cs="Times New Roman"/>
          <w:sz w:val="22"/>
          <w:szCs w:val="22"/>
        </w:rPr>
        <w:t xml:space="preserve"> pela </w:t>
      </w:r>
      <w:r w:rsidRPr="00623D44">
        <w:rPr>
          <w:rFonts w:ascii="Times New Roman" w:hAnsi="Times New Roman" w:cs="Times New Roman"/>
          <w:b/>
          <w:sz w:val="22"/>
          <w:szCs w:val="22"/>
        </w:rPr>
        <w:t>IPILUB</w:t>
      </w:r>
      <w:r w:rsidRPr="00623D44">
        <w:rPr>
          <w:rFonts w:ascii="Times New Roman" w:hAnsi="Times New Roman" w:cs="Times New Roman"/>
          <w:sz w:val="22"/>
          <w:szCs w:val="22"/>
        </w:rPr>
        <w:t xml:space="preserve">, após a operação societária, das operações iniciadas pela </w:t>
      </w:r>
      <w:r w:rsidRPr="00623D44">
        <w:rPr>
          <w:rFonts w:ascii="Times New Roman" w:hAnsi="Times New Roman" w:cs="Times New Roman"/>
          <w:b/>
          <w:sz w:val="22"/>
          <w:szCs w:val="22"/>
        </w:rPr>
        <w:t>IPP</w:t>
      </w:r>
      <w:r w:rsidRPr="00623D44">
        <w:rPr>
          <w:rFonts w:ascii="Times New Roman" w:hAnsi="Times New Roman" w:cs="Times New Roman"/>
          <w:sz w:val="22"/>
          <w:szCs w:val="22"/>
        </w:rPr>
        <w:t>, com o devido registro fiscal.</w:t>
      </w:r>
    </w:p>
    <w:p w:rsidR="00C6020C" w:rsidRPr="00623D44" w:rsidRDefault="00C6020C" w:rsidP="00623D44">
      <w:pPr>
        <w:pStyle w:val="PargrafodaLista"/>
        <w:spacing w:line="276" w:lineRule="auto"/>
        <w:ind w:left="1428" w:right="-1" w:hanging="719"/>
        <w:jc w:val="both"/>
        <w:rPr>
          <w:rFonts w:ascii="Times New Roman" w:hAnsi="Times New Roman" w:cs="Times New Roman"/>
          <w:i/>
          <w:sz w:val="22"/>
          <w:szCs w:val="22"/>
        </w:rPr>
      </w:pPr>
    </w:p>
    <w:p w:rsidR="00C6020C" w:rsidRPr="00623D44" w:rsidRDefault="00C6020C" w:rsidP="00623D44">
      <w:pPr>
        <w:pStyle w:val="PargrafodaLista"/>
        <w:spacing w:line="276" w:lineRule="auto"/>
        <w:ind w:left="1428" w:right="-1" w:hanging="719"/>
        <w:jc w:val="both"/>
        <w:rPr>
          <w:rFonts w:ascii="Times New Roman" w:hAnsi="Times New Roman" w:cs="Times New Roman"/>
          <w:sz w:val="22"/>
          <w:szCs w:val="22"/>
        </w:rPr>
      </w:pPr>
      <w:proofErr w:type="gramStart"/>
      <w:r w:rsidRPr="00623D44">
        <w:rPr>
          <w:rFonts w:ascii="Times New Roman" w:hAnsi="Times New Roman" w:cs="Times New Roman"/>
          <w:sz w:val="22"/>
          <w:szCs w:val="22"/>
        </w:rPr>
        <w:t>Isto posto</w:t>
      </w:r>
      <w:proofErr w:type="gramEnd"/>
      <w:r w:rsidRPr="00623D44">
        <w:rPr>
          <w:rFonts w:ascii="Times New Roman" w:hAnsi="Times New Roman" w:cs="Times New Roman"/>
          <w:sz w:val="22"/>
          <w:szCs w:val="22"/>
        </w:rPr>
        <w:t>, pergunta:</w:t>
      </w:r>
    </w:p>
    <w:p w:rsidR="00C6020C" w:rsidRPr="00623D44" w:rsidRDefault="00C6020C" w:rsidP="00623D44">
      <w:pPr>
        <w:pStyle w:val="PargrafodaLista"/>
        <w:spacing w:line="276" w:lineRule="auto"/>
        <w:ind w:left="1069" w:right="-1" w:hanging="1069"/>
        <w:jc w:val="both"/>
        <w:rPr>
          <w:rFonts w:ascii="Times New Roman" w:hAnsi="Times New Roman" w:cs="Times New Roman"/>
          <w:i/>
          <w:sz w:val="22"/>
          <w:szCs w:val="22"/>
        </w:rPr>
      </w:pPr>
    </w:p>
    <w:p w:rsidR="00C6020C" w:rsidRPr="00623D44" w:rsidRDefault="00C6020C" w:rsidP="00623D44">
      <w:pPr>
        <w:pStyle w:val="PargrafodaLista"/>
        <w:numPr>
          <w:ilvl w:val="0"/>
          <w:numId w:val="13"/>
        </w:numPr>
        <w:spacing w:line="276" w:lineRule="auto"/>
        <w:ind w:right="-1" w:hanging="720"/>
        <w:jc w:val="both"/>
        <w:rPr>
          <w:rFonts w:ascii="Times New Roman" w:hAnsi="Times New Roman" w:cs="Times New Roman"/>
          <w:b/>
          <w:i/>
          <w:sz w:val="22"/>
          <w:szCs w:val="22"/>
        </w:rPr>
      </w:pPr>
      <w:r w:rsidRPr="00623D44">
        <w:rPr>
          <w:rFonts w:ascii="Times New Roman" w:hAnsi="Times New Roman" w:cs="Times New Roman"/>
          <w:b/>
          <w:i/>
          <w:sz w:val="22"/>
          <w:szCs w:val="22"/>
        </w:rPr>
        <w:t>Estão corretos os entendimentos das Consulentes?</w:t>
      </w:r>
    </w:p>
    <w:p w:rsidR="006E5061" w:rsidRPr="00623D44" w:rsidRDefault="006E5061" w:rsidP="00623D44">
      <w:pPr>
        <w:pStyle w:val="PargrafodaLista"/>
        <w:spacing w:line="276" w:lineRule="auto"/>
        <w:ind w:left="720" w:right="-1"/>
        <w:jc w:val="both"/>
        <w:rPr>
          <w:rFonts w:ascii="Times New Roman" w:hAnsi="Times New Roman" w:cs="Times New Roman"/>
          <w:b/>
          <w:i/>
          <w:sz w:val="22"/>
          <w:szCs w:val="22"/>
        </w:rPr>
      </w:pPr>
    </w:p>
    <w:p w:rsidR="00C6020C" w:rsidRPr="00623D44" w:rsidRDefault="00C6020C" w:rsidP="00623D44">
      <w:pPr>
        <w:pStyle w:val="PargrafodaLista"/>
        <w:numPr>
          <w:ilvl w:val="0"/>
          <w:numId w:val="13"/>
        </w:numPr>
        <w:spacing w:line="276" w:lineRule="auto"/>
        <w:ind w:right="-1" w:hanging="720"/>
        <w:jc w:val="both"/>
        <w:rPr>
          <w:rFonts w:ascii="Times New Roman" w:hAnsi="Times New Roman" w:cs="Times New Roman"/>
          <w:b/>
          <w:i/>
          <w:sz w:val="22"/>
          <w:szCs w:val="22"/>
        </w:rPr>
      </w:pPr>
      <w:r w:rsidRPr="00623D44">
        <w:rPr>
          <w:rFonts w:ascii="Times New Roman" w:hAnsi="Times New Roman" w:cs="Times New Roman"/>
          <w:b/>
          <w:i/>
          <w:sz w:val="22"/>
          <w:szCs w:val="22"/>
        </w:rPr>
        <w:t>Caso contrário, quais seriam os procedimentos corretos? E quais seriam os correspondentes embasamentos legais?</w:t>
      </w:r>
      <w:proofErr w:type="gramStart"/>
      <w:r w:rsidR="006E5061" w:rsidRPr="00623D44">
        <w:rPr>
          <w:rFonts w:ascii="Times New Roman" w:hAnsi="Times New Roman" w:cs="Times New Roman"/>
          <w:i/>
          <w:sz w:val="22"/>
          <w:szCs w:val="22"/>
        </w:rPr>
        <w:t>”</w:t>
      </w:r>
      <w:r w:rsidRPr="00623D44">
        <w:rPr>
          <w:rFonts w:ascii="Times New Roman" w:hAnsi="Times New Roman" w:cs="Times New Roman"/>
          <w:b/>
          <w:i/>
          <w:sz w:val="22"/>
          <w:szCs w:val="22"/>
        </w:rPr>
        <w:t xml:space="preserve"> </w:t>
      </w:r>
      <w:proofErr w:type="gramEnd"/>
    </w:p>
    <w:p w:rsidR="00452C71" w:rsidRPr="00623D44" w:rsidRDefault="00452C71" w:rsidP="00623D44">
      <w:pPr>
        <w:spacing w:after="0"/>
        <w:ind w:right="-1" w:firstLine="708"/>
        <w:jc w:val="both"/>
        <w:rPr>
          <w:rFonts w:ascii="Times New Roman" w:hAnsi="Times New Roman" w:cs="Times New Roman"/>
        </w:rPr>
      </w:pPr>
    </w:p>
    <w:p w:rsidR="00CA273F" w:rsidRPr="00623D44" w:rsidRDefault="00CA273F" w:rsidP="00623D44">
      <w:pPr>
        <w:pStyle w:val="PargrafodaLista"/>
        <w:tabs>
          <w:tab w:val="left" w:pos="284"/>
        </w:tabs>
        <w:spacing w:line="276" w:lineRule="auto"/>
        <w:ind w:left="0" w:right="-1"/>
        <w:jc w:val="both"/>
        <w:rPr>
          <w:rFonts w:ascii="Times New Roman" w:hAnsi="Times New Roman" w:cs="Times New Roman"/>
          <w:b/>
          <w:sz w:val="22"/>
          <w:szCs w:val="22"/>
        </w:rPr>
      </w:pPr>
    </w:p>
    <w:p w:rsidR="00B43B24" w:rsidRPr="00623D44" w:rsidRDefault="00B43B24" w:rsidP="00623D44">
      <w:pPr>
        <w:pStyle w:val="PargrafodaLista"/>
        <w:tabs>
          <w:tab w:val="left" w:pos="284"/>
        </w:tabs>
        <w:spacing w:line="276" w:lineRule="auto"/>
        <w:ind w:left="0" w:right="-1"/>
        <w:jc w:val="center"/>
        <w:rPr>
          <w:rFonts w:ascii="Times New Roman" w:hAnsi="Times New Roman" w:cs="Times New Roman"/>
          <w:b/>
          <w:sz w:val="22"/>
          <w:szCs w:val="22"/>
        </w:rPr>
      </w:pPr>
      <w:r w:rsidRPr="00623D44">
        <w:rPr>
          <w:rFonts w:ascii="Times New Roman" w:hAnsi="Times New Roman" w:cs="Times New Roman"/>
          <w:b/>
          <w:sz w:val="22"/>
          <w:szCs w:val="22"/>
        </w:rPr>
        <w:t>II – ANÁLISE</w:t>
      </w:r>
      <w:r w:rsidR="00B63325" w:rsidRPr="00623D44">
        <w:rPr>
          <w:rFonts w:ascii="Times New Roman" w:hAnsi="Times New Roman" w:cs="Times New Roman"/>
          <w:b/>
          <w:sz w:val="22"/>
          <w:szCs w:val="22"/>
        </w:rPr>
        <w:t xml:space="preserve"> e</w:t>
      </w:r>
      <w:r w:rsidRPr="00623D44">
        <w:rPr>
          <w:rFonts w:ascii="Times New Roman" w:hAnsi="Times New Roman" w:cs="Times New Roman"/>
          <w:b/>
          <w:sz w:val="22"/>
          <w:szCs w:val="22"/>
        </w:rPr>
        <w:t xml:space="preserve"> FUNDAMENTAÇÃO</w:t>
      </w:r>
    </w:p>
    <w:p w:rsidR="009D074A" w:rsidRPr="00623D44" w:rsidRDefault="009D074A" w:rsidP="00623D44">
      <w:pPr>
        <w:pStyle w:val="PargrafodaLista"/>
        <w:tabs>
          <w:tab w:val="left" w:pos="284"/>
        </w:tabs>
        <w:spacing w:line="276" w:lineRule="auto"/>
        <w:ind w:left="0" w:right="-1"/>
        <w:jc w:val="both"/>
        <w:rPr>
          <w:rFonts w:ascii="Times New Roman" w:hAnsi="Times New Roman" w:cs="Times New Roman"/>
          <w:b/>
          <w:sz w:val="22"/>
          <w:szCs w:val="22"/>
        </w:rPr>
      </w:pPr>
    </w:p>
    <w:p w:rsidR="009D074A" w:rsidRPr="00623D44" w:rsidRDefault="009D074A" w:rsidP="00623D44">
      <w:pPr>
        <w:spacing w:before="240" w:after="0"/>
        <w:ind w:right="-1" w:firstLine="709"/>
        <w:jc w:val="both"/>
        <w:rPr>
          <w:rFonts w:ascii="Times New Roman" w:hAnsi="Times New Roman" w:cs="Times New Roman"/>
        </w:rPr>
      </w:pPr>
      <w:r w:rsidRPr="00623D44">
        <w:rPr>
          <w:rFonts w:ascii="Times New Roman" w:hAnsi="Times New Roman" w:cs="Times New Roman"/>
        </w:rPr>
        <w:t>Preliminarmente, esclarecemos que o objetivo das soluções de consulta tributária é esclarecer questões objetivas formuladas pelos consulentes acerca da interpretação de dispositivos específicos da legislação tributária do Estado do Rio de Janeiro, presumindo-se corretas as informações apresentadas pela consulente, sem questionar sua exatidão.  As soluções de consulta não convalidam informações, interpretações, ações ou omissões aduzidas na consulta.</w:t>
      </w:r>
    </w:p>
    <w:p w:rsidR="009D074A" w:rsidRPr="00623D44" w:rsidRDefault="00A42639" w:rsidP="00623D44">
      <w:pPr>
        <w:spacing w:before="240" w:after="0"/>
        <w:ind w:right="-1" w:firstLine="709"/>
        <w:jc w:val="both"/>
        <w:rPr>
          <w:rFonts w:ascii="Times New Roman" w:hAnsi="Times New Roman" w:cs="Times New Roman"/>
        </w:rPr>
      </w:pPr>
      <w:r w:rsidRPr="00623D44">
        <w:rPr>
          <w:rFonts w:ascii="Times New Roman" w:hAnsi="Times New Roman" w:cs="Times New Roman"/>
        </w:rPr>
        <w:t xml:space="preserve">Considerando que </w:t>
      </w:r>
      <w:proofErr w:type="gramStart"/>
      <w:r w:rsidRPr="00623D44">
        <w:rPr>
          <w:rFonts w:ascii="Times New Roman" w:hAnsi="Times New Roman" w:cs="Times New Roman"/>
        </w:rPr>
        <w:t>a presente</w:t>
      </w:r>
      <w:proofErr w:type="gramEnd"/>
      <w:r w:rsidRPr="00623D44">
        <w:rPr>
          <w:rFonts w:ascii="Times New Roman" w:hAnsi="Times New Roman" w:cs="Times New Roman"/>
        </w:rPr>
        <w:t xml:space="preserve"> Consulta consiste na mesma situação concreta da Consulta anterior, e, apesar da ora consulente estar no papel da incorporadora, e não de “incorporada” como a consulente anterior, a resposta é a mesma, e reproduzimos abaixo, </w:t>
      </w:r>
      <w:r w:rsidR="003405E0">
        <w:rPr>
          <w:rFonts w:ascii="Times New Roman" w:hAnsi="Times New Roman" w:cs="Times New Roman"/>
        </w:rPr>
        <w:t xml:space="preserve">praticamente, </w:t>
      </w:r>
      <w:r w:rsidR="0049609C">
        <w:rPr>
          <w:rFonts w:ascii="Times New Roman" w:hAnsi="Times New Roman" w:cs="Times New Roman"/>
        </w:rPr>
        <w:t xml:space="preserve"> </w:t>
      </w:r>
      <w:r w:rsidRPr="00623D44">
        <w:rPr>
          <w:rFonts w:ascii="Times New Roman" w:hAnsi="Times New Roman" w:cs="Times New Roman"/>
        </w:rPr>
        <w:t xml:space="preserve">todas as considerações efetuadas anteriormente. Entretanto, ressalvamos que, no papel de incorporadora, a consulente não </w:t>
      </w:r>
      <w:r w:rsidR="00BE1EDD" w:rsidRPr="00623D44">
        <w:rPr>
          <w:rFonts w:ascii="Times New Roman" w:hAnsi="Times New Roman" w:cs="Times New Roman"/>
        </w:rPr>
        <w:t>vai</w:t>
      </w:r>
      <w:r w:rsidRPr="00623D44">
        <w:rPr>
          <w:rFonts w:ascii="Times New Roman" w:hAnsi="Times New Roman" w:cs="Times New Roman"/>
        </w:rPr>
        <w:t xml:space="preserve"> emitir documentos fiscais para acobertar o trespasse, assim como também não faz sentido questionar qual CFOP deverá ser consignado nestes documentos </w:t>
      </w:r>
      <w:r w:rsidRPr="00623D44">
        <w:rPr>
          <w:rFonts w:ascii="Times New Roman" w:hAnsi="Times New Roman" w:cs="Times New Roman"/>
        </w:rPr>
        <w:lastRenderedPageBreak/>
        <w:t>fiscais. A consulente, na situação apresentada, receberá esses documentos</w:t>
      </w:r>
      <w:r w:rsidR="009862F2" w:rsidRPr="00623D44">
        <w:rPr>
          <w:rFonts w:ascii="Times New Roman" w:hAnsi="Times New Roman" w:cs="Times New Roman"/>
        </w:rPr>
        <w:t xml:space="preserve"> fiscais, como destinatária das mercadorias</w:t>
      </w:r>
      <w:r w:rsidRPr="00623D44">
        <w:rPr>
          <w:rFonts w:ascii="Times New Roman" w:hAnsi="Times New Roman" w:cs="Times New Roman"/>
        </w:rPr>
        <w:t>, e deverá regist</w:t>
      </w:r>
      <w:r w:rsidR="00BE1EDD" w:rsidRPr="00623D44">
        <w:rPr>
          <w:rFonts w:ascii="Times New Roman" w:hAnsi="Times New Roman" w:cs="Times New Roman"/>
        </w:rPr>
        <w:t>rá-los no seu Livro de Entradas, com os CFOP, de entrada, correspondentes, sob seu ponto de vista. Ressalvamos também o uso da expressão “operações de transferência” em vários momentos da argumentação da</w:t>
      </w:r>
      <w:r w:rsidR="009862F2" w:rsidRPr="00623D44">
        <w:rPr>
          <w:rFonts w:ascii="Times New Roman" w:hAnsi="Times New Roman" w:cs="Times New Roman"/>
        </w:rPr>
        <w:t xml:space="preserve"> consulente. Esclarecemos que operações de transferências, tributariamente, são exclusivamente entre filiais da mesma empresa. Na situação concreta ocorrerá a transferência da propriedade, mas a natureza das operações, a ser consignada nos documentos fiscais (que vierem a ser emitidos pela IPP) deve ser remessa (de ativo fixo, de mercadoria, etc.)</w:t>
      </w:r>
      <w:r w:rsidR="00DD035D" w:rsidRPr="00623D44">
        <w:rPr>
          <w:rFonts w:ascii="Times New Roman" w:hAnsi="Times New Roman" w:cs="Times New Roman"/>
        </w:rPr>
        <w:t>.</w:t>
      </w:r>
    </w:p>
    <w:p w:rsidR="00A42639" w:rsidRPr="00623D44" w:rsidRDefault="00A42639" w:rsidP="00623D44">
      <w:pPr>
        <w:spacing w:after="0"/>
        <w:ind w:right="-1" w:firstLine="709"/>
        <w:jc w:val="both"/>
        <w:rPr>
          <w:rFonts w:ascii="Times New Roman" w:hAnsi="Times New Roman" w:cs="Times New Roman"/>
        </w:rPr>
      </w:pPr>
    </w:p>
    <w:p w:rsidR="009D074A" w:rsidRPr="00623D44" w:rsidRDefault="00BE1EDD" w:rsidP="00623D44">
      <w:pPr>
        <w:spacing w:after="0"/>
        <w:ind w:right="-1" w:firstLine="709"/>
        <w:jc w:val="both"/>
        <w:rPr>
          <w:rFonts w:ascii="Times New Roman" w:hAnsi="Times New Roman" w:cs="Times New Roman"/>
        </w:rPr>
      </w:pPr>
      <w:r w:rsidRPr="00623D44">
        <w:rPr>
          <w:rFonts w:ascii="Times New Roman" w:hAnsi="Times New Roman" w:cs="Times New Roman"/>
        </w:rPr>
        <w:t>N</w:t>
      </w:r>
      <w:r w:rsidR="009D074A" w:rsidRPr="00623D44">
        <w:rPr>
          <w:rFonts w:ascii="Times New Roman" w:hAnsi="Times New Roman" w:cs="Times New Roman"/>
        </w:rPr>
        <w:t xml:space="preserve">ão cabe a esta Superintendência verificar a exatidão das afirmações do contribuinte e tampouco confirmar a ocorrência dos fatos narrados, mas tão somente responder em tese as dúvidas apresentadas, </w:t>
      </w:r>
      <w:proofErr w:type="gramStart"/>
      <w:r w:rsidR="009D074A" w:rsidRPr="00623D44">
        <w:rPr>
          <w:rFonts w:ascii="Times New Roman" w:hAnsi="Times New Roman" w:cs="Times New Roman"/>
        </w:rPr>
        <w:t>passamos</w:t>
      </w:r>
      <w:proofErr w:type="gramEnd"/>
      <w:r w:rsidR="009D074A" w:rsidRPr="00623D44">
        <w:rPr>
          <w:rFonts w:ascii="Times New Roman" w:hAnsi="Times New Roman" w:cs="Times New Roman"/>
        </w:rPr>
        <w:t xml:space="preserve"> a analisar a legislação que trata da responsabilidade tributária nos casos de sucessão empresarial</w:t>
      </w:r>
      <w:r w:rsidR="006A089E" w:rsidRPr="00623D44">
        <w:rPr>
          <w:rFonts w:ascii="Times New Roman" w:hAnsi="Times New Roman" w:cs="Times New Roman"/>
        </w:rPr>
        <w:t xml:space="preserve"> e societária.</w:t>
      </w:r>
    </w:p>
    <w:p w:rsidR="009D074A" w:rsidRPr="00623D44" w:rsidRDefault="009D074A" w:rsidP="00623D44">
      <w:pPr>
        <w:pStyle w:val="PargrafodaLista"/>
        <w:tabs>
          <w:tab w:val="left" w:pos="284"/>
        </w:tabs>
        <w:spacing w:line="276" w:lineRule="auto"/>
        <w:ind w:left="0" w:right="-1"/>
        <w:jc w:val="both"/>
        <w:rPr>
          <w:rFonts w:ascii="Times New Roman" w:hAnsi="Times New Roman" w:cs="Times New Roman"/>
          <w:b/>
          <w:i/>
          <w:sz w:val="22"/>
          <w:szCs w:val="22"/>
        </w:rPr>
      </w:pPr>
    </w:p>
    <w:p w:rsidR="007E0901" w:rsidRPr="00623D44" w:rsidRDefault="00FB4FBC" w:rsidP="00623D44">
      <w:pPr>
        <w:widowControl w:val="0"/>
        <w:autoSpaceDE w:val="0"/>
        <w:spacing w:after="0"/>
        <w:ind w:right="-1" w:firstLine="708"/>
        <w:jc w:val="both"/>
        <w:rPr>
          <w:rFonts w:ascii="Times New Roman" w:hAnsi="Times New Roman" w:cs="Times New Roman"/>
        </w:rPr>
      </w:pPr>
      <w:r w:rsidRPr="00623D44">
        <w:rPr>
          <w:rFonts w:ascii="Times New Roman" w:hAnsi="Times New Roman" w:cs="Times New Roman"/>
        </w:rPr>
        <w:t xml:space="preserve">Preliminarmente, reproduzimos </w:t>
      </w:r>
      <w:r w:rsidR="00BA6900" w:rsidRPr="00623D44">
        <w:rPr>
          <w:rFonts w:ascii="Times New Roman" w:hAnsi="Times New Roman" w:cs="Times New Roman"/>
        </w:rPr>
        <w:t>abaixo</w:t>
      </w:r>
      <w:r w:rsidR="001B2CD2" w:rsidRPr="00623D44">
        <w:rPr>
          <w:rFonts w:ascii="Times New Roman" w:hAnsi="Times New Roman" w:cs="Times New Roman"/>
        </w:rPr>
        <w:t xml:space="preserve"> </w:t>
      </w:r>
      <w:r w:rsidR="00171A2E" w:rsidRPr="00623D44">
        <w:rPr>
          <w:rFonts w:ascii="Times New Roman" w:hAnsi="Times New Roman" w:cs="Times New Roman"/>
        </w:rPr>
        <w:t xml:space="preserve">o artigo 132 e </w:t>
      </w:r>
      <w:r w:rsidR="001B2CD2" w:rsidRPr="00623D44">
        <w:rPr>
          <w:rFonts w:ascii="Times New Roman" w:hAnsi="Times New Roman" w:cs="Times New Roman"/>
        </w:rPr>
        <w:t>parte d</w:t>
      </w:r>
      <w:r w:rsidRPr="00623D44">
        <w:rPr>
          <w:rFonts w:ascii="Times New Roman" w:hAnsi="Times New Roman" w:cs="Times New Roman"/>
        </w:rPr>
        <w:t xml:space="preserve">o artigo 133 do </w:t>
      </w:r>
      <w:r w:rsidR="00BA6900" w:rsidRPr="00623D44">
        <w:rPr>
          <w:rFonts w:ascii="Times New Roman" w:hAnsi="Times New Roman" w:cs="Times New Roman"/>
        </w:rPr>
        <w:t>C</w:t>
      </w:r>
      <w:r w:rsidRPr="00623D44">
        <w:rPr>
          <w:rFonts w:ascii="Times New Roman" w:hAnsi="Times New Roman" w:cs="Times New Roman"/>
        </w:rPr>
        <w:t>ódigo</w:t>
      </w:r>
      <w:r w:rsidR="00BA6900" w:rsidRPr="00623D44">
        <w:rPr>
          <w:rFonts w:ascii="Times New Roman" w:hAnsi="Times New Roman" w:cs="Times New Roman"/>
        </w:rPr>
        <w:t xml:space="preserve"> Tributário Nacional</w:t>
      </w:r>
      <w:r w:rsidR="009D074A" w:rsidRPr="00623D44">
        <w:rPr>
          <w:rFonts w:ascii="Times New Roman" w:hAnsi="Times New Roman" w:cs="Times New Roman"/>
        </w:rPr>
        <w:t>:</w:t>
      </w:r>
    </w:p>
    <w:p w:rsidR="00171A2E" w:rsidRPr="00623D44" w:rsidRDefault="00171A2E" w:rsidP="00623D44">
      <w:pPr>
        <w:widowControl w:val="0"/>
        <w:autoSpaceDE w:val="0"/>
        <w:spacing w:after="0"/>
        <w:ind w:right="-1" w:firstLine="708"/>
        <w:jc w:val="both"/>
        <w:rPr>
          <w:rFonts w:ascii="Times New Roman" w:hAnsi="Times New Roman" w:cs="Times New Roman"/>
          <w:i/>
        </w:rPr>
      </w:pPr>
    </w:p>
    <w:p w:rsidR="00171A2E" w:rsidRPr="00623D44" w:rsidRDefault="00171A2E" w:rsidP="00623D44">
      <w:pPr>
        <w:shd w:val="clear" w:color="auto" w:fill="FFFFFF"/>
        <w:spacing w:after="0"/>
        <w:ind w:firstLine="567"/>
        <w:jc w:val="both"/>
        <w:rPr>
          <w:rFonts w:ascii="Times New Roman" w:eastAsia="Times New Roman" w:hAnsi="Times New Roman" w:cs="Times New Roman"/>
          <w:i/>
          <w:color w:val="000000"/>
          <w:lang w:eastAsia="pt-BR"/>
        </w:rPr>
      </w:pPr>
      <w:r w:rsidRPr="00623D44">
        <w:rPr>
          <w:rFonts w:ascii="Times New Roman" w:eastAsia="Times New Roman" w:hAnsi="Times New Roman" w:cs="Times New Roman"/>
          <w:i/>
          <w:color w:val="000000"/>
          <w:lang w:eastAsia="pt-BR"/>
        </w:rPr>
        <w:t>Art. 132. A pessoa jurídica de direito privado que resultar de fusão, transformação ou incorporação de outra ou em outra é responsável pelos tributos devidos até à data do ato pelas pessoas jurídicas de direito privado fusionadas, transformadas ou incorporadas.</w:t>
      </w:r>
    </w:p>
    <w:p w:rsidR="00171A2E" w:rsidRPr="00623D44" w:rsidRDefault="00171A2E" w:rsidP="00623D44">
      <w:pPr>
        <w:shd w:val="clear" w:color="auto" w:fill="FFFFFF"/>
        <w:spacing w:after="0"/>
        <w:ind w:firstLine="567"/>
        <w:jc w:val="both"/>
        <w:rPr>
          <w:rFonts w:ascii="Times New Roman" w:eastAsia="Times New Roman" w:hAnsi="Times New Roman" w:cs="Times New Roman"/>
          <w:i/>
          <w:color w:val="000000"/>
          <w:lang w:eastAsia="pt-BR"/>
        </w:rPr>
      </w:pPr>
      <w:bookmarkStart w:id="0" w:name="art132p"/>
      <w:bookmarkEnd w:id="0"/>
    </w:p>
    <w:p w:rsidR="00171A2E" w:rsidRDefault="00171A2E" w:rsidP="00623D44">
      <w:pPr>
        <w:shd w:val="clear" w:color="auto" w:fill="FFFFFF"/>
        <w:spacing w:after="0"/>
        <w:ind w:firstLine="567"/>
        <w:jc w:val="both"/>
        <w:rPr>
          <w:rFonts w:ascii="Times New Roman" w:eastAsia="Times New Roman" w:hAnsi="Times New Roman" w:cs="Times New Roman"/>
          <w:i/>
          <w:color w:val="000000"/>
          <w:lang w:eastAsia="pt-BR"/>
        </w:rPr>
      </w:pPr>
      <w:r w:rsidRPr="00623D44">
        <w:rPr>
          <w:rFonts w:ascii="Times New Roman" w:eastAsia="Times New Roman" w:hAnsi="Times New Roman" w:cs="Times New Roman"/>
          <w:i/>
          <w:color w:val="000000"/>
          <w:lang w:eastAsia="pt-BR"/>
        </w:rPr>
        <w:t xml:space="preserve">Parágrafo único. O disposto neste artigo aplica-se aos casos de extinção de pessoas jurídicas de direito privado, quando a exploração da respectiva atividade seja continuada por qualquer sócio remanescente, ou seu espólio, sob a mesma ou outra razão social, ou </w:t>
      </w:r>
      <w:proofErr w:type="gramStart"/>
      <w:r w:rsidRPr="00623D44">
        <w:rPr>
          <w:rFonts w:ascii="Times New Roman" w:eastAsia="Times New Roman" w:hAnsi="Times New Roman" w:cs="Times New Roman"/>
          <w:i/>
          <w:color w:val="000000"/>
          <w:lang w:eastAsia="pt-BR"/>
        </w:rPr>
        <w:t>sob firma</w:t>
      </w:r>
      <w:proofErr w:type="gramEnd"/>
      <w:r w:rsidRPr="00623D44">
        <w:rPr>
          <w:rFonts w:ascii="Times New Roman" w:eastAsia="Times New Roman" w:hAnsi="Times New Roman" w:cs="Times New Roman"/>
          <w:i/>
          <w:color w:val="000000"/>
          <w:lang w:eastAsia="pt-BR"/>
        </w:rPr>
        <w:t xml:space="preserve"> individual.</w:t>
      </w:r>
    </w:p>
    <w:p w:rsidR="006E785D" w:rsidRPr="006E785D" w:rsidRDefault="006E785D" w:rsidP="00623D44">
      <w:pPr>
        <w:shd w:val="clear" w:color="auto" w:fill="FFFFFF"/>
        <w:spacing w:after="0"/>
        <w:ind w:firstLine="567"/>
        <w:jc w:val="both"/>
        <w:rPr>
          <w:rFonts w:ascii="Times New Roman" w:eastAsia="Times New Roman" w:hAnsi="Times New Roman" w:cs="Times New Roman"/>
          <w:color w:val="000000"/>
          <w:lang w:eastAsia="pt-BR"/>
        </w:rPr>
      </w:pPr>
    </w:p>
    <w:p w:rsidR="00BA6900" w:rsidRDefault="00BA6900" w:rsidP="006E785D">
      <w:pPr>
        <w:shd w:val="clear" w:color="auto" w:fill="FFFFFF"/>
        <w:spacing w:after="0"/>
        <w:ind w:firstLine="708"/>
        <w:jc w:val="both"/>
        <w:rPr>
          <w:rFonts w:ascii="Times New Roman" w:eastAsia="Times New Roman" w:hAnsi="Times New Roman" w:cs="Times New Roman"/>
          <w:i/>
          <w:color w:val="000000"/>
          <w:lang w:eastAsia="pt-BR"/>
        </w:rPr>
      </w:pPr>
      <w:r w:rsidRPr="00623D44">
        <w:rPr>
          <w:rFonts w:ascii="Times New Roman" w:eastAsia="Times New Roman" w:hAnsi="Times New Roman" w:cs="Times New Roman"/>
          <w:i/>
          <w:color w:val="000000"/>
          <w:lang w:eastAsia="pt-BR"/>
        </w:rPr>
        <w:t xml:space="preserve"> Art. 133. A pessoa natural ou jurídica de direito privado que adquirir de outra, por qualquer título, fundo de comércio ou estabelecimento comercial, industrial ou profissional, e continuar a respectiva exploração, sob a mesma ou outra razão social ou </w:t>
      </w:r>
      <w:proofErr w:type="gramStart"/>
      <w:r w:rsidRPr="00623D44">
        <w:rPr>
          <w:rFonts w:ascii="Times New Roman" w:eastAsia="Times New Roman" w:hAnsi="Times New Roman" w:cs="Times New Roman"/>
          <w:i/>
          <w:color w:val="000000"/>
          <w:lang w:eastAsia="pt-BR"/>
        </w:rPr>
        <w:t>sob firma</w:t>
      </w:r>
      <w:proofErr w:type="gramEnd"/>
      <w:r w:rsidRPr="00623D44">
        <w:rPr>
          <w:rFonts w:ascii="Times New Roman" w:eastAsia="Times New Roman" w:hAnsi="Times New Roman" w:cs="Times New Roman"/>
          <w:i/>
          <w:color w:val="000000"/>
          <w:lang w:eastAsia="pt-BR"/>
        </w:rPr>
        <w:t xml:space="preserve"> ou nome individual, responde pelos tributos, relativos ao fundo ou estabelecimento adquirido, devidos até à data do ato:</w:t>
      </w:r>
    </w:p>
    <w:p w:rsidR="006E785D" w:rsidRPr="00623D44" w:rsidRDefault="006E785D" w:rsidP="006E785D">
      <w:pPr>
        <w:shd w:val="clear" w:color="auto" w:fill="FFFFFF"/>
        <w:spacing w:after="0"/>
        <w:ind w:firstLine="708"/>
        <w:jc w:val="both"/>
        <w:rPr>
          <w:rFonts w:ascii="Times New Roman" w:eastAsia="Times New Roman" w:hAnsi="Times New Roman" w:cs="Times New Roman"/>
          <w:i/>
          <w:color w:val="000000"/>
          <w:lang w:eastAsia="pt-BR"/>
        </w:rPr>
      </w:pPr>
    </w:p>
    <w:p w:rsidR="00BA6900" w:rsidRDefault="0044621E" w:rsidP="006E785D">
      <w:pPr>
        <w:shd w:val="clear" w:color="auto" w:fill="FFFFFF"/>
        <w:tabs>
          <w:tab w:val="left" w:pos="709"/>
        </w:tabs>
        <w:spacing w:after="0"/>
        <w:jc w:val="both"/>
        <w:rPr>
          <w:rFonts w:ascii="Times New Roman" w:eastAsia="Times New Roman" w:hAnsi="Times New Roman" w:cs="Times New Roman"/>
          <w:i/>
          <w:color w:val="000000"/>
          <w:lang w:eastAsia="pt-BR"/>
        </w:rPr>
      </w:pPr>
      <w:r w:rsidRPr="00623D44">
        <w:rPr>
          <w:rFonts w:ascii="Times New Roman" w:eastAsia="Times New Roman" w:hAnsi="Times New Roman" w:cs="Times New Roman"/>
          <w:i/>
          <w:color w:val="000000"/>
          <w:lang w:eastAsia="pt-BR"/>
        </w:rPr>
        <w:tab/>
      </w:r>
      <w:r w:rsidR="00BA6900" w:rsidRPr="00623D44">
        <w:rPr>
          <w:rFonts w:ascii="Times New Roman" w:eastAsia="Times New Roman" w:hAnsi="Times New Roman" w:cs="Times New Roman"/>
          <w:i/>
          <w:color w:val="000000"/>
          <w:lang w:eastAsia="pt-BR"/>
        </w:rPr>
        <w:t>I - integralmente, se o alienante cessar a exploração do comércio, indústria ou atividade;</w:t>
      </w:r>
    </w:p>
    <w:p w:rsidR="006E785D" w:rsidRPr="00623D44" w:rsidRDefault="006E785D" w:rsidP="006E785D">
      <w:pPr>
        <w:shd w:val="clear" w:color="auto" w:fill="FFFFFF"/>
        <w:tabs>
          <w:tab w:val="left" w:pos="709"/>
        </w:tabs>
        <w:spacing w:after="0"/>
        <w:jc w:val="both"/>
        <w:rPr>
          <w:rFonts w:ascii="Times New Roman" w:eastAsia="Times New Roman" w:hAnsi="Times New Roman" w:cs="Times New Roman"/>
          <w:i/>
          <w:color w:val="000000"/>
          <w:lang w:eastAsia="pt-BR"/>
        </w:rPr>
      </w:pPr>
    </w:p>
    <w:p w:rsidR="00BA6900" w:rsidRPr="00623D44" w:rsidRDefault="0044621E" w:rsidP="006E785D">
      <w:pPr>
        <w:shd w:val="clear" w:color="auto" w:fill="FFFFFF"/>
        <w:tabs>
          <w:tab w:val="left" w:pos="709"/>
        </w:tabs>
        <w:spacing w:after="100" w:afterAutospacing="1"/>
        <w:jc w:val="both"/>
        <w:rPr>
          <w:rFonts w:ascii="Times New Roman" w:eastAsia="Times New Roman" w:hAnsi="Times New Roman" w:cs="Times New Roman"/>
          <w:i/>
          <w:color w:val="000000"/>
          <w:lang w:eastAsia="pt-BR"/>
        </w:rPr>
      </w:pPr>
      <w:r w:rsidRPr="00623D44">
        <w:rPr>
          <w:rFonts w:ascii="Times New Roman" w:eastAsia="Times New Roman" w:hAnsi="Times New Roman" w:cs="Times New Roman"/>
          <w:i/>
          <w:color w:val="000000"/>
          <w:lang w:eastAsia="pt-BR"/>
        </w:rPr>
        <w:tab/>
      </w:r>
      <w:r w:rsidR="00BA6900" w:rsidRPr="00623D44">
        <w:rPr>
          <w:rFonts w:ascii="Times New Roman" w:eastAsia="Times New Roman" w:hAnsi="Times New Roman" w:cs="Times New Roman"/>
          <w:i/>
          <w:color w:val="000000"/>
          <w:lang w:eastAsia="pt-BR"/>
        </w:rPr>
        <w:t>II - subsidiariamente com o alienante, se este prosseguir na exploração ou iniciar dentro de seis meses a contar da data da alienação, nova atividade no mesmo ou em outro ramo de comércio, indústria ou profissão.</w:t>
      </w:r>
    </w:p>
    <w:p w:rsidR="007C2F46" w:rsidRPr="00623D44" w:rsidRDefault="007C2F46" w:rsidP="00623D44">
      <w:pPr>
        <w:widowControl w:val="0"/>
        <w:autoSpaceDE w:val="0"/>
        <w:spacing w:after="0"/>
        <w:ind w:right="-1" w:firstLine="708"/>
        <w:jc w:val="both"/>
        <w:rPr>
          <w:rFonts w:ascii="Times New Roman" w:hAnsi="Times New Roman" w:cs="Times New Roman"/>
        </w:rPr>
      </w:pPr>
      <w:r w:rsidRPr="00623D44">
        <w:rPr>
          <w:rFonts w:ascii="Times New Roman" w:hAnsi="Times New Roman" w:cs="Times New Roman"/>
        </w:rPr>
        <w:t xml:space="preserve">Tendo em vista a não ocorrência do termo </w:t>
      </w:r>
      <w:r w:rsidRPr="00623D44">
        <w:rPr>
          <w:rFonts w:ascii="Times New Roman" w:hAnsi="Times New Roman" w:cs="Times New Roman"/>
          <w:b/>
        </w:rPr>
        <w:t xml:space="preserve">trespasse </w:t>
      </w:r>
      <w:r w:rsidRPr="00623D44">
        <w:rPr>
          <w:rFonts w:ascii="Times New Roman" w:hAnsi="Times New Roman" w:cs="Times New Roman"/>
        </w:rPr>
        <w:t>nos Códigos Civil e Tributário, reproduzimos</w:t>
      </w:r>
      <w:r w:rsidR="00FB5DA4" w:rsidRPr="00623D44">
        <w:rPr>
          <w:rFonts w:ascii="Times New Roman" w:hAnsi="Times New Roman" w:cs="Times New Roman"/>
        </w:rPr>
        <w:t xml:space="preserve"> </w:t>
      </w:r>
      <w:r w:rsidRPr="00623D44">
        <w:rPr>
          <w:rFonts w:ascii="Times New Roman" w:hAnsi="Times New Roman" w:cs="Times New Roman"/>
        </w:rPr>
        <w:t>agora parte da definição</w:t>
      </w:r>
      <w:r w:rsidR="00FB5DA4" w:rsidRPr="00623D44">
        <w:rPr>
          <w:rFonts w:ascii="Times New Roman" w:hAnsi="Times New Roman" w:cs="Times New Roman"/>
        </w:rPr>
        <w:t xml:space="preserve"> (</w:t>
      </w:r>
      <w:r w:rsidR="00EC6120" w:rsidRPr="00623D44">
        <w:rPr>
          <w:rFonts w:ascii="Times New Roman" w:hAnsi="Times New Roman" w:cs="Times New Roman"/>
        </w:rPr>
        <w:t>ligeiramente editada</w:t>
      </w:r>
      <w:r w:rsidR="00FB5DA4" w:rsidRPr="00623D44">
        <w:rPr>
          <w:rFonts w:ascii="Times New Roman" w:hAnsi="Times New Roman" w:cs="Times New Roman"/>
        </w:rPr>
        <w:t>)</w:t>
      </w:r>
      <w:r w:rsidRPr="00623D44">
        <w:rPr>
          <w:rFonts w:ascii="Times New Roman" w:hAnsi="Times New Roman" w:cs="Times New Roman"/>
        </w:rPr>
        <w:t xml:space="preserve"> de </w:t>
      </w:r>
      <w:r w:rsidRPr="00623D44">
        <w:rPr>
          <w:rFonts w:ascii="Times New Roman" w:hAnsi="Times New Roman" w:cs="Times New Roman"/>
          <w:b/>
        </w:rPr>
        <w:t>trespasse</w:t>
      </w:r>
      <w:r w:rsidRPr="00623D44">
        <w:rPr>
          <w:rFonts w:ascii="Times New Roman" w:hAnsi="Times New Roman" w:cs="Times New Roman"/>
        </w:rPr>
        <w:t xml:space="preserve"> encontrada no sítio </w:t>
      </w:r>
      <w:r w:rsidRPr="00623D44">
        <w:rPr>
          <w:rFonts w:ascii="Times New Roman" w:hAnsi="Times New Roman" w:cs="Times New Roman"/>
        </w:rPr>
        <w:lastRenderedPageBreak/>
        <w:t xml:space="preserve">da </w:t>
      </w:r>
      <w:proofErr w:type="spellStart"/>
      <w:r w:rsidRPr="00623D44">
        <w:rPr>
          <w:rFonts w:ascii="Times New Roman" w:hAnsi="Times New Roman" w:cs="Times New Roman"/>
        </w:rPr>
        <w:t>Wikipedia</w:t>
      </w:r>
      <w:proofErr w:type="spellEnd"/>
      <w:r w:rsidRPr="00623D44">
        <w:rPr>
          <w:rFonts w:ascii="Times New Roman" w:hAnsi="Times New Roman" w:cs="Times New Roman"/>
        </w:rPr>
        <w:t xml:space="preserve"> na Internet (pesquisa efetuada em 07/06/2017):</w:t>
      </w:r>
    </w:p>
    <w:p w:rsidR="00C72ECA" w:rsidRPr="00623D44" w:rsidRDefault="00C72ECA" w:rsidP="00623D44">
      <w:pPr>
        <w:widowControl w:val="0"/>
        <w:autoSpaceDE w:val="0"/>
        <w:spacing w:after="0"/>
        <w:ind w:right="-1" w:firstLine="708"/>
        <w:jc w:val="both"/>
        <w:rPr>
          <w:rFonts w:ascii="Times New Roman" w:hAnsi="Times New Roman" w:cs="Times New Roman"/>
          <w:i/>
        </w:rPr>
      </w:pPr>
    </w:p>
    <w:p w:rsidR="007C2F46" w:rsidRPr="00623D44" w:rsidRDefault="007C2F46" w:rsidP="00623D44">
      <w:pPr>
        <w:shd w:val="clear" w:color="auto" w:fill="FFFFFF"/>
        <w:spacing w:after="0"/>
        <w:ind w:firstLine="708"/>
        <w:jc w:val="both"/>
        <w:rPr>
          <w:rFonts w:ascii="Times New Roman" w:eastAsia="Times New Roman" w:hAnsi="Times New Roman" w:cs="Times New Roman"/>
          <w:lang w:eastAsia="pt-BR"/>
        </w:rPr>
      </w:pPr>
      <w:r w:rsidRPr="00623D44">
        <w:rPr>
          <w:rFonts w:ascii="Times New Roman" w:eastAsia="Times New Roman" w:hAnsi="Times New Roman" w:cs="Times New Roman"/>
          <w:b/>
          <w:bCs/>
          <w:lang w:eastAsia="pt-BR"/>
        </w:rPr>
        <w:t>Trespasse</w:t>
      </w:r>
      <w:r w:rsidRPr="00623D44">
        <w:rPr>
          <w:rFonts w:ascii="Times New Roman" w:eastAsia="Times New Roman" w:hAnsi="Times New Roman" w:cs="Times New Roman"/>
          <w:lang w:eastAsia="pt-BR"/>
        </w:rPr>
        <w:t xml:space="preserve"> é uma forma de contrato que tem por objetivo a transferência da titularidade de um estabelecimento comercial. Diz-se que ocorre o trespasse quando o estabelecimento deixa de fazer parte da propriedade de um empresário e passa para a propriedade de outro.  </w:t>
      </w:r>
      <w:r w:rsidRPr="00623D44">
        <w:rPr>
          <w:rFonts w:ascii="Times New Roman" w:hAnsi="Times New Roman" w:cs="Times New Roman"/>
          <w:shd w:val="clear" w:color="auto" w:fill="FFFFFF"/>
        </w:rPr>
        <w:t>Os artigos 1.144 a 1.147 do Código Civil Brasileiro, embora não mencionem expressamente o nome </w:t>
      </w:r>
      <w:r w:rsidRPr="00623D44">
        <w:rPr>
          <w:rFonts w:ascii="Times New Roman" w:hAnsi="Times New Roman" w:cs="Times New Roman"/>
          <w:iCs/>
          <w:shd w:val="clear" w:color="auto" w:fill="FFFFFF"/>
        </w:rPr>
        <w:t>Formal do Contrato de Trespasse</w:t>
      </w:r>
      <w:r w:rsidRPr="00623D44">
        <w:rPr>
          <w:rFonts w:ascii="Times New Roman" w:hAnsi="Times New Roman" w:cs="Times New Roman"/>
          <w:shd w:val="clear" w:color="auto" w:fill="FFFFFF"/>
        </w:rPr>
        <w:t xml:space="preserve">, indicam as peculiaridades do contrato. Não há conceituação legal do contrato de trespasse, sendo, portanto, destinada à Doutrina empresarial a função de sua denominação. </w:t>
      </w:r>
      <w:r w:rsidR="00FB5DA4" w:rsidRPr="00623D44">
        <w:rPr>
          <w:rFonts w:ascii="Times New Roman" w:hAnsi="Times New Roman" w:cs="Times New Roman"/>
          <w:shd w:val="clear" w:color="auto" w:fill="FFFFFF"/>
        </w:rPr>
        <w:t>As dí</w:t>
      </w:r>
      <w:r w:rsidRPr="00623D44">
        <w:rPr>
          <w:rFonts w:ascii="Times New Roman" w:hAnsi="Times New Roman" w:cs="Times New Roman"/>
          <w:shd w:val="clear" w:color="auto" w:fill="FFFFFF"/>
        </w:rPr>
        <w:t xml:space="preserve">vidas </w:t>
      </w:r>
      <w:r w:rsidR="00FB5DA4" w:rsidRPr="00623D44">
        <w:rPr>
          <w:rFonts w:ascii="Times New Roman" w:hAnsi="Times New Roman" w:cs="Times New Roman"/>
          <w:shd w:val="clear" w:color="auto" w:fill="FFFFFF"/>
        </w:rPr>
        <w:t xml:space="preserve">tributárias </w:t>
      </w:r>
      <w:r w:rsidRPr="00623D44">
        <w:rPr>
          <w:rFonts w:ascii="Times New Roman" w:hAnsi="Times New Roman" w:cs="Times New Roman"/>
          <w:shd w:val="clear" w:color="auto" w:fill="FFFFFF"/>
        </w:rPr>
        <w:t>assumidas antes do trespasse</w:t>
      </w:r>
      <w:r w:rsidR="00FB5DA4" w:rsidRPr="00623D44">
        <w:rPr>
          <w:rFonts w:ascii="Times New Roman" w:hAnsi="Times New Roman" w:cs="Times New Roman"/>
          <w:shd w:val="clear" w:color="auto" w:fill="FFFFFF"/>
        </w:rPr>
        <w:t xml:space="preserve"> são de</w:t>
      </w:r>
      <w:r w:rsidR="00FB5DA4" w:rsidRPr="00623D44">
        <w:rPr>
          <w:rFonts w:ascii="Times New Roman" w:eastAsia="Times New Roman" w:hAnsi="Times New Roman" w:cs="Times New Roman"/>
          <w:lang w:eastAsia="pt-BR"/>
        </w:rPr>
        <w:t>correntes dos fatos geradores e de responsabilidade exclusiva do comprador, se o alienante encerrar sua atividade empresarial após o contrato (art. 133 do CTN). S</w:t>
      </w:r>
      <w:r w:rsidRPr="00623D44">
        <w:rPr>
          <w:rFonts w:ascii="Times New Roman" w:eastAsia="Times New Roman" w:hAnsi="Times New Roman" w:cs="Times New Roman"/>
          <w:lang w:eastAsia="pt-BR"/>
        </w:rPr>
        <w:t xml:space="preserve">e o alienante continuar desempenhando atividade jurídica ou cessar por um prazo de </w:t>
      </w:r>
      <w:proofErr w:type="gramStart"/>
      <w:r w:rsidRPr="00623D44">
        <w:rPr>
          <w:rFonts w:ascii="Times New Roman" w:eastAsia="Times New Roman" w:hAnsi="Times New Roman" w:cs="Times New Roman"/>
          <w:lang w:eastAsia="pt-BR"/>
        </w:rPr>
        <w:t>6</w:t>
      </w:r>
      <w:proofErr w:type="gramEnd"/>
      <w:r w:rsidRPr="00623D44">
        <w:rPr>
          <w:rFonts w:ascii="Times New Roman" w:eastAsia="Times New Roman" w:hAnsi="Times New Roman" w:cs="Times New Roman"/>
          <w:lang w:eastAsia="pt-BR"/>
        </w:rPr>
        <w:t xml:space="preserve"> meses a atividade jurídica ele é o responsável principal e o comprador possui </w:t>
      </w:r>
      <w:r w:rsidR="00FB5DA4" w:rsidRPr="00623D44">
        <w:rPr>
          <w:rFonts w:ascii="Times New Roman" w:eastAsia="Times New Roman" w:hAnsi="Times New Roman" w:cs="Times New Roman"/>
          <w:lang w:eastAsia="pt-BR"/>
        </w:rPr>
        <w:t>atividade</w:t>
      </w:r>
      <w:r w:rsidRPr="00623D44">
        <w:rPr>
          <w:rFonts w:ascii="Times New Roman" w:eastAsia="Times New Roman" w:hAnsi="Times New Roman" w:cs="Times New Roman"/>
          <w:lang w:eastAsia="pt-BR"/>
        </w:rPr>
        <w:t xml:space="preserve"> subsidiaria.</w:t>
      </w:r>
      <w:r w:rsidR="00FB5DA4" w:rsidRPr="00623D44">
        <w:rPr>
          <w:rFonts w:ascii="Times New Roman" w:eastAsia="Times New Roman" w:hAnsi="Times New Roman" w:cs="Times New Roman"/>
          <w:lang w:eastAsia="pt-BR"/>
        </w:rPr>
        <w:t xml:space="preserve"> </w:t>
      </w:r>
      <w:r w:rsidRPr="00623D44">
        <w:rPr>
          <w:rFonts w:ascii="Times New Roman" w:eastAsia="Times New Roman" w:hAnsi="Times New Roman" w:cs="Times New Roman"/>
          <w:lang w:eastAsia="pt-BR"/>
        </w:rPr>
        <w:t>O adquirente recebe os créditos, se ele notificar o credor, sobre a compra do estabelecimento. O comprador assume o lugar do vendedor no</w:t>
      </w:r>
      <w:r w:rsidR="00FB5DA4" w:rsidRPr="00623D44">
        <w:rPr>
          <w:rFonts w:ascii="Times New Roman" w:eastAsia="Times New Roman" w:hAnsi="Times New Roman" w:cs="Times New Roman"/>
          <w:lang w:eastAsia="pt-BR"/>
        </w:rPr>
        <w:t>s</w:t>
      </w:r>
      <w:r w:rsidRPr="00623D44">
        <w:rPr>
          <w:rFonts w:ascii="Times New Roman" w:eastAsia="Times New Roman" w:hAnsi="Times New Roman" w:cs="Times New Roman"/>
          <w:lang w:eastAsia="pt-BR"/>
        </w:rPr>
        <w:t xml:space="preserve"> contratos comerciais assumidos pelo alienante, estando obrigado a cumprir todos eles. Salvo a locação do imóvel, que estará sujeito a aceitação do dono na substituição. Após o contrato de trespasse o vendedor não pode fazer concorrências com o comprador por um prazo de cinco anos, salvo se não estiver nada es</w:t>
      </w:r>
      <w:r w:rsidR="00FB5DA4" w:rsidRPr="00623D44">
        <w:rPr>
          <w:rFonts w:ascii="Times New Roman" w:eastAsia="Times New Roman" w:hAnsi="Times New Roman" w:cs="Times New Roman"/>
          <w:lang w:eastAsia="pt-BR"/>
        </w:rPr>
        <w:t>tipulado no contrato (</w:t>
      </w:r>
      <w:proofErr w:type="spellStart"/>
      <w:r w:rsidR="00FB5DA4" w:rsidRPr="00623D44">
        <w:rPr>
          <w:rFonts w:ascii="Times New Roman" w:eastAsia="Times New Roman" w:hAnsi="Times New Roman" w:cs="Times New Roman"/>
          <w:lang w:eastAsia="pt-BR"/>
        </w:rPr>
        <w:t>art</w:t>
      </w:r>
      <w:proofErr w:type="spellEnd"/>
      <w:r w:rsidR="00FB5DA4" w:rsidRPr="00623D44">
        <w:rPr>
          <w:rFonts w:ascii="Times New Roman" w:eastAsia="Times New Roman" w:hAnsi="Times New Roman" w:cs="Times New Roman"/>
          <w:lang w:eastAsia="pt-BR"/>
        </w:rPr>
        <w:t xml:space="preserve"> 1.147 do Código Civil Brasileiro).</w:t>
      </w:r>
    </w:p>
    <w:p w:rsidR="00171A2E" w:rsidRPr="00623D44" w:rsidRDefault="00171A2E" w:rsidP="00623D44">
      <w:pPr>
        <w:shd w:val="clear" w:color="auto" w:fill="FFFFFF"/>
        <w:spacing w:after="0"/>
        <w:ind w:firstLine="708"/>
        <w:jc w:val="both"/>
        <w:rPr>
          <w:rFonts w:ascii="Times New Roman" w:eastAsia="Times New Roman" w:hAnsi="Times New Roman" w:cs="Times New Roman"/>
          <w:i/>
          <w:lang w:eastAsia="pt-BR"/>
        </w:rPr>
      </w:pPr>
    </w:p>
    <w:p w:rsidR="00634593" w:rsidRPr="00623D44" w:rsidRDefault="00516D75" w:rsidP="00623D44">
      <w:pPr>
        <w:shd w:val="clear" w:color="auto" w:fill="FFFFFF"/>
        <w:spacing w:after="0"/>
        <w:ind w:firstLine="708"/>
        <w:jc w:val="both"/>
        <w:rPr>
          <w:rFonts w:ascii="Times New Roman" w:hAnsi="Times New Roman" w:cs="Times New Roman"/>
        </w:rPr>
      </w:pPr>
      <w:r w:rsidRPr="00623D44">
        <w:rPr>
          <w:rFonts w:ascii="Times New Roman" w:eastAsia="Times New Roman" w:hAnsi="Times New Roman" w:cs="Times New Roman"/>
          <w:lang w:eastAsia="pt-BR"/>
        </w:rPr>
        <w:t>Pelo relatado na petição não fica claro se o caso concreto é uma sucessão societária (artigo 132 do CTN) ou uma sucessão empresarial (</w:t>
      </w:r>
      <w:r w:rsidR="006A5BBF" w:rsidRPr="00623D44">
        <w:rPr>
          <w:rFonts w:ascii="Times New Roman" w:eastAsia="Times New Roman" w:hAnsi="Times New Roman" w:cs="Times New Roman"/>
          <w:lang w:eastAsia="pt-BR"/>
        </w:rPr>
        <w:t>a</w:t>
      </w:r>
      <w:r w:rsidRPr="00623D44">
        <w:rPr>
          <w:rFonts w:ascii="Times New Roman" w:eastAsia="Times New Roman" w:hAnsi="Times New Roman" w:cs="Times New Roman"/>
          <w:lang w:eastAsia="pt-BR"/>
        </w:rPr>
        <w:t>rtigo 133 do CTN), entretanto, este fato é irrelevante para o objeto da presente consulta</w:t>
      </w:r>
      <w:r w:rsidR="00634593" w:rsidRPr="00623D44">
        <w:rPr>
          <w:rFonts w:ascii="Times New Roman" w:eastAsia="Times New Roman" w:hAnsi="Times New Roman" w:cs="Times New Roman"/>
          <w:lang w:eastAsia="pt-BR"/>
        </w:rPr>
        <w:t>, já que a</w:t>
      </w:r>
      <w:r w:rsidR="006A5BBF" w:rsidRPr="00623D44">
        <w:rPr>
          <w:rFonts w:ascii="Times New Roman" w:eastAsia="Times New Roman" w:hAnsi="Times New Roman" w:cs="Times New Roman"/>
          <w:lang w:eastAsia="pt-BR"/>
        </w:rPr>
        <w:t>s respostas seriam idênticas. Segundo a consulente</w:t>
      </w:r>
      <w:r w:rsidR="00634593" w:rsidRPr="00623D44">
        <w:rPr>
          <w:rFonts w:ascii="Times New Roman" w:eastAsia="Times New Roman" w:hAnsi="Times New Roman" w:cs="Times New Roman"/>
          <w:lang w:eastAsia="pt-BR"/>
        </w:rPr>
        <w:t>,</w:t>
      </w:r>
      <w:r w:rsidR="006A5BBF" w:rsidRPr="00623D44">
        <w:rPr>
          <w:rFonts w:ascii="Times New Roman" w:eastAsia="Times New Roman" w:hAnsi="Times New Roman" w:cs="Times New Roman"/>
          <w:lang w:eastAsia="pt-BR"/>
        </w:rPr>
        <w:t xml:space="preserve"> um estabelecimento da empresa IPP será desmembrado (semelhante a uma cisão parcial), e alienado </w:t>
      </w:r>
      <w:r w:rsidR="00634593" w:rsidRPr="00623D44">
        <w:rPr>
          <w:rFonts w:ascii="Times New Roman" w:eastAsia="Times New Roman" w:hAnsi="Times New Roman" w:cs="Times New Roman"/>
          <w:lang w:eastAsia="pt-BR"/>
        </w:rPr>
        <w:t xml:space="preserve">(incorporado) à </w:t>
      </w:r>
      <w:r w:rsidR="001B2CD2" w:rsidRPr="00623D44">
        <w:rPr>
          <w:rFonts w:ascii="Times New Roman" w:hAnsi="Times New Roman" w:cs="Times New Roman"/>
        </w:rPr>
        <w:t>empresa IPILUB</w:t>
      </w:r>
      <w:r w:rsidR="00634593" w:rsidRPr="00623D44">
        <w:rPr>
          <w:rFonts w:ascii="Times New Roman" w:hAnsi="Times New Roman" w:cs="Times New Roman"/>
        </w:rPr>
        <w:t xml:space="preserve">, e outro(s) estabelecimento(s) </w:t>
      </w:r>
      <w:proofErr w:type="gramStart"/>
      <w:r w:rsidR="006A089E" w:rsidRPr="00623D44">
        <w:rPr>
          <w:rFonts w:ascii="Times New Roman" w:hAnsi="Times New Roman" w:cs="Times New Roman"/>
        </w:rPr>
        <w:t>manterá</w:t>
      </w:r>
      <w:proofErr w:type="gramEnd"/>
      <w:r w:rsidR="000910DD" w:rsidRPr="00623D44">
        <w:rPr>
          <w:rFonts w:ascii="Times New Roman" w:hAnsi="Times New Roman" w:cs="Times New Roman"/>
        </w:rPr>
        <w:t xml:space="preserve"> </w:t>
      </w:r>
      <w:r w:rsidR="006A089E" w:rsidRPr="00623D44">
        <w:rPr>
          <w:rFonts w:ascii="Times New Roman" w:hAnsi="Times New Roman" w:cs="Times New Roman"/>
        </w:rPr>
        <w:t>(</w:t>
      </w:r>
      <w:proofErr w:type="spellStart"/>
      <w:r w:rsidR="00634593" w:rsidRPr="00623D44">
        <w:rPr>
          <w:rFonts w:ascii="Times New Roman" w:hAnsi="Times New Roman" w:cs="Times New Roman"/>
        </w:rPr>
        <w:t>ão</w:t>
      </w:r>
      <w:proofErr w:type="spellEnd"/>
      <w:r w:rsidR="00634593" w:rsidRPr="00623D44">
        <w:rPr>
          <w:rFonts w:ascii="Times New Roman" w:hAnsi="Times New Roman" w:cs="Times New Roman"/>
        </w:rPr>
        <w:t xml:space="preserve">) </w:t>
      </w:r>
      <w:r w:rsidR="005034A4" w:rsidRPr="00623D44">
        <w:rPr>
          <w:rFonts w:ascii="Times New Roman" w:hAnsi="Times New Roman" w:cs="Times New Roman"/>
        </w:rPr>
        <w:t xml:space="preserve">atividades fabris e/ou </w:t>
      </w:r>
      <w:r w:rsidR="001B2CD2" w:rsidRPr="00623D44">
        <w:rPr>
          <w:rFonts w:ascii="Times New Roman" w:hAnsi="Times New Roman" w:cs="Times New Roman"/>
        </w:rPr>
        <w:t>comerciais diversas</w:t>
      </w:r>
      <w:r w:rsidR="00753009" w:rsidRPr="00623D44">
        <w:rPr>
          <w:rFonts w:ascii="Times New Roman" w:hAnsi="Times New Roman" w:cs="Times New Roman"/>
        </w:rPr>
        <w:t xml:space="preserve"> da parte alienada após </w:t>
      </w:r>
      <w:r w:rsidR="00634593" w:rsidRPr="00623D44">
        <w:rPr>
          <w:rFonts w:ascii="Times New Roman" w:hAnsi="Times New Roman" w:cs="Times New Roman"/>
        </w:rPr>
        <w:t xml:space="preserve">o desmembramento. </w:t>
      </w:r>
    </w:p>
    <w:p w:rsidR="00634593" w:rsidRPr="00623D44" w:rsidRDefault="00634593" w:rsidP="00623D44">
      <w:pPr>
        <w:shd w:val="clear" w:color="auto" w:fill="FFFFFF"/>
        <w:spacing w:after="0"/>
        <w:ind w:firstLine="708"/>
        <w:jc w:val="both"/>
        <w:rPr>
          <w:rFonts w:ascii="Times New Roman" w:hAnsi="Times New Roman" w:cs="Times New Roman"/>
          <w:i/>
        </w:rPr>
      </w:pPr>
    </w:p>
    <w:p w:rsidR="001B2CD2" w:rsidRPr="00623D44" w:rsidRDefault="00634593" w:rsidP="00623D44">
      <w:pPr>
        <w:shd w:val="clear" w:color="auto" w:fill="FFFFFF"/>
        <w:spacing w:after="0"/>
        <w:ind w:firstLine="708"/>
        <w:jc w:val="both"/>
        <w:rPr>
          <w:rFonts w:ascii="Times New Roman" w:hAnsi="Times New Roman" w:cs="Times New Roman"/>
        </w:rPr>
      </w:pPr>
      <w:r w:rsidRPr="00623D44">
        <w:rPr>
          <w:rFonts w:ascii="Times New Roman" w:hAnsi="Times New Roman" w:cs="Times New Roman"/>
        </w:rPr>
        <w:t>Constatamos</w:t>
      </w:r>
      <w:r w:rsidR="006A5BBF" w:rsidRPr="00623D44">
        <w:rPr>
          <w:rFonts w:ascii="Times New Roman" w:hAnsi="Times New Roman" w:cs="Times New Roman"/>
        </w:rPr>
        <w:t xml:space="preserve"> </w:t>
      </w:r>
      <w:r w:rsidR="0041561E" w:rsidRPr="00623D44">
        <w:rPr>
          <w:rFonts w:ascii="Times New Roman" w:hAnsi="Times New Roman" w:cs="Times New Roman"/>
        </w:rPr>
        <w:t>que para fins cadastrais e tributários, no Rio de Janeiro, os contribuintes NÃO constituem uma mesma empresa, pois não compartilham a mesma raiz de CNPJ, conforme disposto no Inciso I do parágrafo 2º do artigo 1º do Anexo I da parte II da Resolução n.º 720/2014.</w:t>
      </w:r>
    </w:p>
    <w:p w:rsidR="00753009" w:rsidRPr="00623D44" w:rsidRDefault="00753009" w:rsidP="00623D44">
      <w:pPr>
        <w:shd w:val="clear" w:color="auto" w:fill="FFFFFF"/>
        <w:spacing w:after="0"/>
        <w:jc w:val="both"/>
        <w:rPr>
          <w:rFonts w:ascii="Times New Roman" w:hAnsi="Times New Roman" w:cs="Times New Roman"/>
          <w:i/>
        </w:rPr>
      </w:pPr>
    </w:p>
    <w:p w:rsidR="001B2CD2" w:rsidRPr="00623D44" w:rsidRDefault="00753009" w:rsidP="00623D44">
      <w:pPr>
        <w:widowControl w:val="0"/>
        <w:autoSpaceDE w:val="0"/>
        <w:spacing w:after="0"/>
        <w:ind w:right="-1" w:firstLine="708"/>
        <w:jc w:val="both"/>
        <w:rPr>
          <w:rFonts w:ascii="Times New Roman" w:hAnsi="Times New Roman" w:cs="Times New Roman"/>
        </w:rPr>
      </w:pPr>
      <w:r w:rsidRPr="00623D44">
        <w:rPr>
          <w:rFonts w:ascii="Times New Roman" w:hAnsi="Times New Roman" w:cs="Times New Roman"/>
        </w:rPr>
        <w:t xml:space="preserve">Reproduzimos abaixo alguns dispositivos do Anexo I da </w:t>
      </w:r>
      <w:r w:rsidR="0041561E" w:rsidRPr="00623D44">
        <w:rPr>
          <w:rFonts w:ascii="Times New Roman" w:hAnsi="Times New Roman" w:cs="Times New Roman"/>
        </w:rPr>
        <w:t xml:space="preserve">parte II da </w:t>
      </w:r>
      <w:r w:rsidRPr="00623D44">
        <w:rPr>
          <w:rFonts w:ascii="Times New Roman" w:hAnsi="Times New Roman" w:cs="Times New Roman"/>
        </w:rPr>
        <w:t xml:space="preserve">Resolução n.º 720/2014, que trata do cadastro de contribuintes, no Rio de Janeiro: </w:t>
      </w:r>
    </w:p>
    <w:p w:rsidR="00753009" w:rsidRPr="00623D44" w:rsidRDefault="00753009" w:rsidP="00623D44">
      <w:pPr>
        <w:spacing w:after="0"/>
        <w:jc w:val="both"/>
        <w:rPr>
          <w:rFonts w:ascii="Times New Roman" w:hAnsi="Times New Roman" w:cs="Times New Roman"/>
          <w:i/>
        </w:rPr>
      </w:pPr>
    </w:p>
    <w:p w:rsidR="0041561E" w:rsidRPr="00623D44" w:rsidRDefault="007E2AEC" w:rsidP="00623D44">
      <w:pPr>
        <w:spacing w:after="0"/>
        <w:ind w:firstLine="708"/>
        <w:jc w:val="both"/>
        <w:rPr>
          <w:rFonts w:ascii="Times New Roman" w:hAnsi="Times New Roman" w:cs="Times New Roman"/>
          <w:i/>
        </w:rPr>
      </w:pPr>
      <w:proofErr w:type="spellStart"/>
      <w:r w:rsidRPr="00623D44">
        <w:rPr>
          <w:rFonts w:ascii="Times New Roman" w:hAnsi="Times New Roman" w:cs="Times New Roman"/>
          <w:i/>
        </w:rPr>
        <w:t>Art</w:t>
      </w:r>
      <w:proofErr w:type="spellEnd"/>
      <w:r w:rsidRPr="00623D44">
        <w:rPr>
          <w:rFonts w:ascii="Times New Roman" w:hAnsi="Times New Roman" w:cs="Times New Roman"/>
          <w:i/>
        </w:rPr>
        <w:t xml:space="preserve"> 16</w:t>
      </w:r>
      <w:r w:rsidR="005034A4" w:rsidRPr="00623D44">
        <w:rPr>
          <w:rFonts w:ascii="Times New Roman" w:hAnsi="Times New Roman" w:cs="Times New Roman"/>
          <w:i/>
        </w:rPr>
        <w:t>.</w:t>
      </w:r>
    </w:p>
    <w:p w:rsidR="00753009" w:rsidRPr="00623D44" w:rsidRDefault="007E2AEC" w:rsidP="00623D44">
      <w:pPr>
        <w:spacing w:after="0"/>
        <w:ind w:firstLine="708"/>
        <w:jc w:val="both"/>
        <w:rPr>
          <w:rFonts w:ascii="Times New Roman" w:hAnsi="Times New Roman" w:cs="Times New Roman"/>
          <w:i/>
        </w:rPr>
      </w:pPr>
      <w:r w:rsidRPr="00623D44">
        <w:rPr>
          <w:rFonts w:ascii="Times New Roman" w:hAnsi="Times New Roman" w:cs="Times New Roman"/>
          <w:i/>
        </w:rPr>
        <w:t xml:space="preserve"> </w:t>
      </w:r>
      <w:r w:rsidR="00753009" w:rsidRPr="00623D44">
        <w:rPr>
          <w:rFonts w:ascii="Times New Roman" w:hAnsi="Times New Roman" w:cs="Times New Roman"/>
          <w:i/>
        </w:rPr>
        <w:t>...</w:t>
      </w:r>
    </w:p>
    <w:p w:rsidR="007E0901" w:rsidRPr="00623D44" w:rsidRDefault="007E2AEC" w:rsidP="00623D44">
      <w:pPr>
        <w:spacing w:after="0"/>
        <w:ind w:firstLine="708"/>
        <w:jc w:val="both"/>
        <w:rPr>
          <w:rFonts w:ascii="Times New Roman" w:hAnsi="Times New Roman" w:cs="Times New Roman"/>
          <w:i/>
        </w:rPr>
      </w:pPr>
      <w:r w:rsidRPr="00623D44">
        <w:rPr>
          <w:rFonts w:ascii="Times New Roman" w:hAnsi="Times New Roman" w:cs="Times New Roman"/>
          <w:i/>
        </w:rPr>
        <w:t>§ 3.º Cada inscrição estadual corresponderá a seu exclusivo CNPJ, não sendo admitida a vinculação de mais de uma inscrição estadual a um mesmo CNPJ.</w:t>
      </w:r>
    </w:p>
    <w:p w:rsidR="00753009" w:rsidRPr="00623D44" w:rsidRDefault="00753009" w:rsidP="00623D44">
      <w:pPr>
        <w:spacing w:after="0"/>
        <w:ind w:firstLine="708"/>
        <w:jc w:val="both"/>
        <w:rPr>
          <w:rFonts w:ascii="Times New Roman" w:hAnsi="Times New Roman" w:cs="Times New Roman"/>
          <w:i/>
        </w:rPr>
      </w:pPr>
      <w:r w:rsidRPr="00623D44">
        <w:rPr>
          <w:rFonts w:ascii="Times New Roman" w:hAnsi="Times New Roman" w:cs="Times New Roman"/>
          <w:i/>
        </w:rPr>
        <w:t>...</w:t>
      </w:r>
    </w:p>
    <w:p w:rsidR="003229FF" w:rsidRPr="00623D44" w:rsidRDefault="003229FF" w:rsidP="00623D44">
      <w:pPr>
        <w:spacing w:after="0"/>
        <w:ind w:firstLine="708"/>
        <w:jc w:val="both"/>
        <w:rPr>
          <w:rFonts w:ascii="Times New Roman" w:hAnsi="Times New Roman" w:cs="Times New Roman"/>
          <w:i/>
        </w:rPr>
      </w:pPr>
      <w:r w:rsidRPr="00623D44">
        <w:rPr>
          <w:rFonts w:ascii="Times New Roman" w:hAnsi="Times New Roman" w:cs="Times New Roman"/>
          <w:i/>
        </w:rPr>
        <w:t>Art. 19. Nos casos de fusão, incorporação ou cisão de empresas, deverá ser solicitada:</w:t>
      </w:r>
    </w:p>
    <w:p w:rsidR="00171A2E" w:rsidRPr="00623D44" w:rsidRDefault="00171A2E" w:rsidP="00623D44">
      <w:pPr>
        <w:spacing w:after="0"/>
        <w:ind w:firstLine="708"/>
        <w:jc w:val="both"/>
        <w:rPr>
          <w:rFonts w:ascii="Times New Roman" w:hAnsi="Times New Roman" w:cs="Times New Roman"/>
          <w:i/>
        </w:rPr>
      </w:pPr>
    </w:p>
    <w:p w:rsidR="003229FF" w:rsidRPr="00623D44" w:rsidRDefault="003229FF" w:rsidP="00623D44">
      <w:pPr>
        <w:spacing w:after="0"/>
        <w:ind w:firstLine="708"/>
        <w:jc w:val="both"/>
        <w:rPr>
          <w:rFonts w:ascii="Times New Roman" w:hAnsi="Times New Roman" w:cs="Times New Roman"/>
          <w:i/>
        </w:rPr>
      </w:pPr>
      <w:r w:rsidRPr="00623D44">
        <w:rPr>
          <w:rFonts w:ascii="Times New Roman" w:hAnsi="Times New Roman" w:cs="Times New Roman"/>
          <w:i/>
        </w:rPr>
        <w:t xml:space="preserve">I - a baixa da inscrição estadual dos estabelecimentos extintos em razão da fusão, incorporação ou cisão, observado o disposto no art. 46 deste Anexo, </w:t>
      </w:r>
      <w:proofErr w:type="gramStart"/>
      <w:r w:rsidRPr="00623D44">
        <w:rPr>
          <w:rFonts w:ascii="Times New Roman" w:hAnsi="Times New Roman" w:cs="Times New Roman"/>
          <w:i/>
        </w:rPr>
        <w:t>sob pena</w:t>
      </w:r>
      <w:proofErr w:type="gramEnd"/>
      <w:r w:rsidRPr="00623D44">
        <w:rPr>
          <w:rFonts w:ascii="Times New Roman" w:hAnsi="Times New Roman" w:cs="Times New Roman"/>
          <w:i/>
        </w:rPr>
        <w:t xml:space="preserve"> de impedimento da inscrição estadual nos termos do inciso I, “b”, do caput do art. 55 deste Anexo;</w:t>
      </w:r>
    </w:p>
    <w:p w:rsidR="00F929D8" w:rsidRPr="00623D44" w:rsidRDefault="00F929D8" w:rsidP="00623D44">
      <w:pPr>
        <w:spacing w:after="0"/>
        <w:jc w:val="both"/>
        <w:rPr>
          <w:rFonts w:ascii="Times New Roman" w:hAnsi="Times New Roman" w:cs="Times New Roman"/>
          <w:i/>
        </w:rPr>
      </w:pPr>
    </w:p>
    <w:p w:rsidR="003229FF" w:rsidRPr="00623D44" w:rsidRDefault="003229FF" w:rsidP="00623D44">
      <w:pPr>
        <w:spacing w:after="0"/>
        <w:ind w:firstLine="708"/>
        <w:jc w:val="both"/>
        <w:rPr>
          <w:rFonts w:ascii="Times New Roman" w:hAnsi="Times New Roman" w:cs="Times New Roman"/>
          <w:i/>
        </w:rPr>
      </w:pPr>
      <w:r w:rsidRPr="00623D44">
        <w:rPr>
          <w:rFonts w:ascii="Times New Roman" w:hAnsi="Times New Roman" w:cs="Times New Roman"/>
          <w:i/>
        </w:rPr>
        <w:t>II - nova inscrição estadual para os estabelecimentos da empresa sucessora, resultantes do processo de fusão, incorporação ou cisão.</w:t>
      </w:r>
    </w:p>
    <w:p w:rsidR="00171A2E" w:rsidRPr="00623D44" w:rsidRDefault="00171A2E" w:rsidP="00623D44">
      <w:pPr>
        <w:spacing w:after="0"/>
        <w:jc w:val="both"/>
        <w:rPr>
          <w:rFonts w:ascii="Times New Roman" w:hAnsi="Times New Roman" w:cs="Times New Roman"/>
          <w:i/>
        </w:rPr>
      </w:pPr>
    </w:p>
    <w:p w:rsidR="003229FF" w:rsidRPr="00623D44" w:rsidRDefault="003229FF" w:rsidP="00623D44">
      <w:pPr>
        <w:spacing w:after="0"/>
        <w:ind w:firstLine="708"/>
        <w:jc w:val="both"/>
        <w:rPr>
          <w:rFonts w:ascii="Times New Roman" w:hAnsi="Times New Roman" w:cs="Times New Roman"/>
          <w:i/>
        </w:rPr>
      </w:pPr>
      <w:r w:rsidRPr="00623D44">
        <w:rPr>
          <w:rFonts w:ascii="Times New Roman" w:hAnsi="Times New Roman" w:cs="Times New Roman"/>
          <w:i/>
        </w:rPr>
        <w:t>§ 1.º A baixa de que trata o inciso I do caput deste artigo deverá ser solicitada por representante da empresa sucessora.</w:t>
      </w:r>
    </w:p>
    <w:p w:rsidR="00F929D8" w:rsidRPr="00623D44" w:rsidRDefault="00F929D8" w:rsidP="00623D44">
      <w:pPr>
        <w:spacing w:after="0"/>
        <w:jc w:val="both"/>
        <w:rPr>
          <w:rFonts w:ascii="Times New Roman" w:hAnsi="Times New Roman" w:cs="Times New Roman"/>
          <w:i/>
        </w:rPr>
      </w:pPr>
    </w:p>
    <w:p w:rsidR="003229FF" w:rsidRPr="00623D44" w:rsidRDefault="003229FF" w:rsidP="00623D44">
      <w:pPr>
        <w:spacing w:after="0"/>
        <w:ind w:firstLine="708"/>
        <w:jc w:val="both"/>
        <w:rPr>
          <w:rFonts w:ascii="Times New Roman" w:hAnsi="Times New Roman" w:cs="Times New Roman"/>
          <w:i/>
        </w:rPr>
      </w:pPr>
      <w:r w:rsidRPr="00623D44">
        <w:rPr>
          <w:rFonts w:ascii="Times New Roman" w:hAnsi="Times New Roman" w:cs="Times New Roman"/>
          <w:i/>
        </w:rPr>
        <w:t>§ 2.º Será considerada como data do encerramento das atividades dos estabelecimentos sucedidos a do registro, no órgão competente, do ato de incorporação, fusão ou cisão.</w:t>
      </w:r>
    </w:p>
    <w:p w:rsidR="00F929D8" w:rsidRPr="00623D44" w:rsidRDefault="00F929D8" w:rsidP="00623D44">
      <w:pPr>
        <w:spacing w:after="0"/>
        <w:jc w:val="both"/>
        <w:rPr>
          <w:rFonts w:ascii="Times New Roman" w:hAnsi="Times New Roman" w:cs="Times New Roman"/>
          <w:i/>
        </w:rPr>
      </w:pPr>
    </w:p>
    <w:p w:rsidR="003229FF" w:rsidRPr="00623D44" w:rsidRDefault="003229FF" w:rsidP="00623D44">
      <w:pPr>
        <w:spacing w:after="0"/>
        <w:ind w:firstLine="708"/>
        <w:jc w:val="both"/>
        <w:rPr>
          <w:rFonts w:ascii="Times New Roman" w:hAnsi="Times New Roman" w:cs="Times New Roman"/>
          <w:i/>
        </w:rPr>
      </w:pPr>
      <w:r w:rsidRPr="00623D44">
        <w:rPr>
          <w:rFonts w:ascii="Times New Roman" w:hAnsi="Times New Roman" w:cs="Times New Roman"/>
          <w:i/>
        </w:rPr>
        <w:t>§ 3.º Quando, no intervalo de tempo entre a análise do pedido da nova inscrição e o pedido de baixa da inscrição anterior, for necessária a coexistência de duas inscrições na condição de habilitadas no mesmo local em razão da reorganização societária, o fato deverá ser comunicado previamente à repartição fiscal, a fim de ser viabilizado o deferimento da nova inscrição.</w:t>
      </w:r>
    </w:p>
    <w:p w:rsidR="00F929D8" w:rsidRPr="00623D44" w:rsidRDefault="00F929D8" w:rsidP="00623D44">
      <w:pPr>
        <w:spacing w:after="0"/>
        <w:jc w:val="both"/>
        <w:rPr>
          <w:rFonts w:ascii="Times New Roman" w:hAnsi="Times New Roman" w:cs="Times New Roman"/>
          <w:i/>
        </w:rPr>
      </w:pPr>
    </w:p>
    <w:p w:rsidR="003229FF" w:rsidRPr="00623D44" w:rsidRDefault="003229FF" w:rsidP="00623D44">
      <w:pPr>
        <w:spacing w:after="0"/>
        <w:ind w:firstLine="708"/>
        <w:jc w:val="both"/>
        <w:rPr>
          <w:rFonts w:ascii="Times New Roman" w:eastAsia="Times New Roman" w:hAnsi="Times New Roman" w:cs="Times New Roman"/>
          <w:i/>
          <w:lang w:eastAsia="pt-BR"/>
        </w:rPr>
      </w:pPr>
      <w:r w:rsidRPr="00623D44">
        <w:rPr>
          <w:rFonts w:ascii="Times New Roman" w:hAnsi="Times New Roman" w:cs="Times New Roman"/>
          <w:i/>
        </w:rPr>
        <w:t>§ 4.º O descumprimento da obrigação prevista no inciso I do caput deste artigo acarretará impedimento da inscrição do estabelecimento principal da empresa sucessora, nos termos do inciso XVII do caput do art. 55</w:t>
      </w:r>
      <w:r w:rsidRPr="00623D44">
        <w:rPr>
          <w:rFonts w:ascii="Times New Roman" w:eastAsia="Times New Roman" w:hAnsi="Times New Roman" w:cs="Times New Roman"/>
          <w:i/>
          <w:lang w:eastAsia="pt-BR"/>
        </w:rPr>
        <w:t xml:space="preserve"> deste Anexo.</w:t>
      </w:r>
    </w:p>
    <w:p w:rsidR="00753009" w:rsidRPr="00623D44" w:rsidRDefault="00753009" w:rsidP="00623D44">
      <w:pPr>
        <w:spacing w:after="0"/>
        <w:jc w:val="both"/>
        <w:rPr>
          <w:rFonts w:ascii="Times New Roman" w:eastAsia="Times New Roman" w:hAnsi="Times New Roman" w:cs="Times New Roman"/>
          <w:i/>
          <w:lang w:eastAsia="pt-BR"/>
        </w:rPr>
      </w:pPr>
    </w:p>
    <w:p w:rsidR="00753009" w:rsidRPr="00623D44" w:rsidRDefault="00753009" w:rsidP="00623D44">
      <w:pPr>
        <w:widowControl w:val="0"/>
        <w:autoSpaceDE w:val="0"/>
        <w:spacing w:after="0"/>
        <w:ind w:right="-1" w:firstLine="708"/>
        <w:jc w:val="both"/>
        <w:rPr>
          <w:rFonts w:ascii="Times New Roman" w:hAnsi="Times New Roman" w:cs="Times New Roman"/>
        </w:rPr>
      </w:pPr>
      <w:r w:rsidRPr="00623D44">
        <w:rPr>
          <w:rFonts w:ascii="Times New Roman" w:hAnsi="Times New Roman" w:cs="Times New Roman"/>
        </w:rPr>
        <w:t>Também relacionados ao assunto objeto da consulta, destacamos:</w:t>
      </w:r>
    </w:p>
    <w:p w:rsidR="0041561E" w:rsidRPr="00623D44" w:rsidRDefault="0041561E" w:rsidP="00623D44">
      <w:pPr>
        <w:widowControl w:val="0"/>
        <w:autoSpaceDE w:val="0"/>
        <w:spacing w:after="0"/>
        <w:ind w:right="-1" w:firstLine="708"/>
        <w:jc w:val="both"/>
        <w:rPr>
          <w:rFonts w:ascii="Times New Roman" w:hAnsi="Times New Roman" w:cs="Times New Roman"/>
          <w:i/>
        </w:rPr>
      </w:pPr>
    </w:p>
    <w:p w:rsidR="00753009" w:rsidRPr="00623D44" w:rsidRDefault="00171A2E" w:rsidP="00623D44">
      <w:pPr>
        <w:widowControl w:val="0"/>
        <w:autoSpaceDE w:val="0"/>
        <w:spacing w:after="0"/>
        <w:ind w:right="-1" w:firstLine="708"/>
        <w:jc w:val="both"/>
        <w:rPr>
          <w:rFonts w:ascii="Times New Roman" w:hAnsi="Times New Roman" w:cs="Times New Roman"/>
        </w:rPr>
      </w:pPr>
      <w:r w:rsidRPr="00623D44">
        <w:rPr>
          <w:rFonts w:ascii="Times New Roman" w:hAnsi="Times New Roman" w:cs="Times New Roman"/>
        </w:rPr>
        <w:t xml:space="preserve"> </w:t>
      </w:r>
      <w:r w:rsidR="00C72ECA" w:rsidRPr="00623D44">
        <w:rPr>
          <w:rFonts w:ascii="Times New Roman" w:hAnsi="Times New Roman" w:cs="Times New Roman"/>
        </w:rPr>
        <w:t>- o</w:t>
      </w:r>
      <w:r w:rsidRPr="00623D44">
        <w:rPr>
          <w:rFonts w:ascii="Times New Roman" w:hAnsi="Times New Roman" w:cs="Times New Roman"/>
        </w:rPr>
        <w:t xml:space="preserve"> </w:t>
      </w:r>
      <w:r w:rsidR="00753009" w:rsidRPr="00623D44">
        <w:rPr>
          <w:rFonts w:ascii="Times New Roman" w:hAnsi="Times New Roman" w:cs="Times New Roman"/>
        </w:rPr>
        <w:t xml:space="preserve">Inciso VII do artigo </w:t>
      </w:r>
      <w:r w:rsidR="003229FF" w:rsidRPr="00623D44">
        <w:rPr>
          <w:rFonts w:ascii="Times New Roman" w:hAnsi="Times New Roman" w:cs="Times New Roman"/>
        </w:rPr>
        <w:t>40</w:t>
      </w:r>
      <w:r w:rsidR="00753009" w:rsidRPr="00623D44">
        <w:rPr>
          <w:rFonts w:ascii="Times New Roman" w:hAnsi="Times New Roman" w:cs="Times New Roman"/>
        </w:rPr>
        <w:t xml:space="preserve"> </w:t>
      </w:r>
      <w:r w:rsidR="003229FF" w:rsidRPr="00623D44">
        <w:rPr>
          <w:rFonts w:ascii="Times New Roman" w:hAnsi="Times New Roman" w:cs="Times New Roman"/>
        </w:rPr>
        <w:t>da Lei nº 2.657/</w:t>
      </w:r>
      <w:r w:rsidR="00753009" w:rsidRPr="00623D44">
        <w:rPr>
          <w:rFonts w:ascii="Times New Roman" w:hAnsi="Times New Roman" w:cs="Times New Roman"/>
        </w:rPr>
        <w:t>19</w:t>
      </w:r>
      <w:r w:rsidR="003229FF" w:rsidRPr="00623D44">
        <w:rPr>
          <w:rFonts w:ascii="Times New Roman" w:hAnsi="Times New Roman" w:cs="Times New Roman"/>
        </w:rPr>
        <w:t xml:space="preserve">96, </w:t>
      </w:r>
      <w:r w:rsidR="00753009" w:rsidRPr="00623D44">
        <w:rPr>
          <w:rFonts w:ascii="Times New Roman" w:hAnsi="Times New Roman" w:cs="Times New Roman"/>
        </w:rPr>
        <w:t xml:space="preserve">que dispõe que </w:t>
      </w:r>
      <w:r w:rsidR="003229FF" w:rsidRPr="00623D44">
        <w:rPr>
          <w:rFonts w:ascii="Times New Roman" w:hAnsi="Times New Roman" w:cs="Times New Roman"/>
        </w:rPr>
        <w:t xml:space="preserve">o ICMS não incide com mercadoria, na saída para estabelecimento localizado </w:t>
      </w:r>
      <w:r w:rsidR="00753009" w:rsidRPr="00623D44">
        <w:rPr>
          <w:rFonts w:ascii="Times New Roman" w:hAnsi="Times New Roman" w:cs="Times New Roman"/>
        </w:rPr>
        <w:t xml:space="preserve">neste estado </w:t>
      </w:r>
      <w:r w:rsidR="003229FF" w:rsidRPr="00623D44">
        <w:rPr>
          <w:rFonts w:ascii="Times New Roman" w:hAnsi="Times New Roman" w:cs="Times New Roman"/>
        </w:rPr>
        <w:t>ou na transmissão de sua propriedade, decorrente da transferência de estoque de uma sociedade para outra, em virtude de transformação, fusão, cisão ou incorporação; e na aquisição do estabelecimento.</w:t>
      </w:r>
      <w:r w:rsidR="001F3B8B" w:rsidRPr="00623D44">
        <w:rPr>
          <w:rFonts w:ascii="Times New Roman" w:hAnsi="Times New Roman" w:cs="Times New Roman"/>
        </w:rPr>
        <w:t xml:space="preserve"> Disposição semelhante se encontra no artigo 47 do Livro I do Regulamento do ICMS.</w:t>
      </w:r>
      <w:r w:rsidR="003229FF" w:rsidRPr="00623D44">
        <w:rPr>
          <w:rFonts w:ascii="Times New Roman" w:hAnsi="Times New Roman" w:cs="Times New Roman"/>
        </w:rPr>
        <w:cr/>
      </w:r>
    </w:p>
    <w:p w:rsidR="001F3B8B" w:rsidRPr="00623D44" w:rsidRDefault="00C72ECA" w:rsidP="00623D44">
      <w:pPr>
        <w:widowControl w:val="0"/>
        <w:autoSpaceDE w:val="0"/>
        <w:spacing w:after="0"/>
        <w:ind w:right="-1" w:firstLine="708"/>
        <w:jc w:val="both"/>
        <w:rPr>
          <w:rFonts w:ascii="Times New Roman" w:hAnsi="Times New Roman" w:cs="Times New Roman"/>
        </w:rPr>
      </w:pPr>
      <w:r w:rsidRPr="00623D44">
        <w:rPr>
          <w:rFonts w:ascii="Times New Roman" w:hAnsi="Times New Roman" w:cs="Times New Roman"/>
        </w:rPr>
        <w:t>- o</w:t>
      </w:r>
      <w:r w:rsidR="00171A2E" w:rsidRPr="00623D44">
        <w:rPr>
          <w:rFonts w:ascii="Times New Roman" w:hAnsi="Times New Roman" w:cs="Times New Roman"/>
        </w:rPr>
        <w:t xml:space="preserve"> </w:t>
      </w:r>
      <w:r w:rsidR="00753009" w:rsidRPr="00623D44">
        <w:rPr>
          <w:rFonts w:ascii="Times New Roman" w:hAnsi="Times New Roman" w:cs="Times New Roman"/>
        </w:rPr>
        <w:t>Inciso XXV do artigo 40 da Lei</w:t>
      </w:r>
      <w:r w:rsidR="001F3B8B" w:rsidRPr="00623D44">
        <w:rPr>
          <w:rFonts w:ascii="Times New Roman" w:hAnsi="Times New Roman" w:cs="Times New Roman"/>
        </w:rPr>
        <w:t xml:space="preserve"> nº 2.657/1996, que prevê a não incidência do imposto de saída de bem do ativo permanente e de material de uso ou consumo para outro estabelecimento da mesma empresa, ainda que em operação interestadual;</w:t>
      </w:r>
      <w:r w:rsidRPr="00623D44">
        <w:rPr>
          <w:rFonts w:ascii="Times New Roman" w:hAnsi="Times New Roman" w:cs="Times New Roman"/>
        </w:rPr>
        <w:t xml:space="preserve"> </w:t>
      </w:r>
      <w:proofErr w:type="gramStart"/>
      <w:r w:rsidRPr="00623D44">
        <w:rPr>
          <w:rFonts w:ascii="Times New Roman" w:hAnsi="Times New Roman" w:cs="Times New Roman"/>
        </w:rPr>
        <w:t>e</w:t>
      </w:r>
      <w:proofErr w:type="gramEnd"/>
    </w:p>
    <w:p w:rsidR="0041561E" w:rsidRPr="00623D44" w:rsidRDefault="0041561E" w:rsidP="00623D44">
      <w:pPr>
        <w:widowControl w:val="0"/>
        <w:autoSpaceDE w:val="0"/>
        <w:spacing w:after="0"/>
        <w:ind w:right="-1" w:firstLine="708"/>
        <w:jc w:val="both"/>
        <w:rPr>
          <w:rFonts w:ascii="Times New Roman" w:hAnsi="Times New Roman" w:cs="Times New Roman"/>
        </w:rPr>
      </w:pPr>
    </w:p>
    <w:p w:rsidR="0041561E" w:rsidRPr="00623D44" w:rsidRDefault="00C72ECA" w:rsidP="00623D44">
      <w:pPr>
        <w:widowControl w:val="0"/>
        <w:autoSpaceDE w:val="0"/>
        <w:spacing w:after="0"/>
        <w:ind w:right="-1" w:firstLine="708"/>
        <w:jc w:val="both"/>
        <w:rPr>
          <w:rFonts w:ascii="Times New Roman" w:hAnsi="Times New Roman" w:cs="Times New Roman"/>
        </w:rPr>
      </w:pPr>
      <w:r w:rsidRPr="00623D44">
        <w:rPr>
          <w:rFonts w:ascii="Times New Roman" w:hAnsi="Times New Roman" w:cs="Times New Roman"/>
        </w:rPr>
        <w:t xml:space="preserve">- </w:t>
      </w:r>
      <w:proofErr w:type="gramStart"/>
      <w:r w:rsidRPr="00623D44">
        <w:rPr>
          <w:rFonts w:ascii="Times New Roman" w:hAnsi="Times New Roman" w:cs="Times New Roman"/>
        </w:rPr>
        <w:t>o</w:t>
      </w:r>
      <w:r w:rsidR="00171A2E" w:rsidRPr="00623D44">
        <w:rPr>
          <w:rFonts w:ascii="Times New Roman" w:hAnsi="Times New Roman" w:cs="Times New Roman"/>
        </w:rPr>
        <w:t xml:space="preserve"> </w:t>
      </w:r>
      <w:r w:rsidR="0041561E" w:rsidRPr="00623D44">
        <w:rPr>
          <w:rFonts w:ascii="Times New Roman" w:hAnsi="Times New Roman" w:cs="Times New Roman"/>
        </w:rPr>
        <w:t>artigo 43 do Livro VI</w:t>
      </w:r>
      <w:proofErr w:type="gramEnd"/>
      <w:r w:rsidR="0041561E" w:rsidRPr="00623D44">
        <w:rPr>
          <w:rFonts w:ascii="Times New Roman" w:hAnsi="Times New Roman" w:cs="Times New Roman"/>
        </w:rPr>
        <w:t xml:space="preserve"> do RICMS-RJ/2000, que</w:t>
      </w:r>
      <w:r w:rsidR="00584A7C" w:rsidRPr="00623D44">
        <w:rPr>
          <w:rFonts w:ascii="Times New Roman" w:hAnsi="Times New Roman" w:cs="Times New Roman"/>
        </w:rPr>
        <w:t xml:space="preserve"> determina a responsabilidade do sucessor na guarda de documentos, livros e arquivos da sucedida. </w:t>
      </w:r>
    </w:p>
    <w:p w:rsidR="00F929D8" w:rsidRPr="00623D44" w:rsidRDefault="00F929D8" w:rsidP="00623D44">
      <w:pPr>
        <w:widowControl w:val="0"/>
        <w:autoSpaceDE w:val="0"/>
        <w:spacing w:after="0"/>
        <w:ind w:right="-1" w:firstLine="708"/>
        <w:jc w:val="both"/>
        <w:rPr>
          <w:rFonts w:ascii="Times New Roman" w:hAnsi="Times New Roman" w:cs="Times New Roman"/>
        </w:rPr>
      </w:pPr>
    </w:p>
    <w:p w:rsidR="00435503" w:rsidRPr="00623D44" w:rsidRDefault="00634593" w:rsidP="00623D44">
      <w:pPr>
        <w:widowControl w:val="0"/>
        <w:autoSpaceDE w:val="0"/>
        <w:spacing w:after="0"/>
        <w:ind w:right="-1" w:firstLine="708"/>
        <w:jc w:val="both"/>
        <w:rPr>
          <w:rFonts w:ascii="Times New Roman" w:hAnsi="Times New Roman" w:cs="Times New Roman"/>
        </w:rPr>
      </w:pPr>
      <w:r w:rsidRPr="00623D44">
        <w:rPr>
          <w:rFonts w:ascii="Times New Roman" w:hAnsi="Times New Roman" w:cs="Times New Roman"/>
        </w:rPr>
        <w:t xml:space="preserve">Pelo exposto, no desmembramento </w:t>
      </w:r>
      <w:r w:rsidR="00435503" w:rsidRPr="00623D44">
        <w:rPr>
          <w:rFonts w:ascii="Times New Roman" w:hAnsi="Times New Roman" w:cs="Times New Roman"/>
        </w:rPr>
        <w:t>parcial d</w:t>
      </w:r>
      <w:r w:rsidR="0004035E" w:rsidRPr="00623D44">
        <w:rPr>
          <w:rFonts w:ascii="Times New Roman" w:hAnsi="Times New Roman" w:cs="Times New Roman"/>
        </w:rPr>
        <w:t>a empresa IPP</w:t>
      </w:r>
      <w:r w:rsidR="00435503" w:rsidRPr="00623D44">
        <w:rPr>
          <w:rFonts w:ascii="Times New Roman" w:hAnsi="Times New Roman" w:cs="Times New Roman"/>
        </w:rPr>
        <w:t>,</w:t>
      </w:r>
      <w:r w:rsidR="0004035E" w:rsidRPr="00623D44">
        <w:rPr>
          <w:rFonts w:ascii="Times New Roman" w:hAnsi="Times New Roman" w:cs="Times New Roman"/>
        </w:rPr>
        <w:t xml:space="preserve"> </w:t>
      </w:r>
      <w:r w:rsidRPr="00623D44">
        <w:rPr>
          <w:rFonts w:ascii="Times New Roman" w:hAnsi="Times New Roman" w:cs="Times New Roman"/>
        </w:rPr>
        <w:t xml:space="preserve">um de </w:t>
      </w:r>
      <w:r w:rsidR="0004035E" w:rsidRPr="00623D44">
        <w:rPr>
          <w:rFonts w:ascii="Times New Roman" w:hAnsi="Times New Roman" w:cs="Times New Roman"/>
        </w:rPr>
        <w:t>seu</w:t>
      </w:r>
      <w:r w:rsidRPr="00623D44">
        <w:rPr>
          <w:rFonts w:ascii="Times New Roman" w:hAnsi="Times New Roman" w:cs="Times New Roman"/>
        </w:rPr>
        <w:t>s</w:t>
      </w:r>
      <w:r w:rsidR="0004035E" w:rsidRPr="00623D44">
        <w:rPr>
          <w:rFonts w:ascii="Times New Roman" w:hAnsi="Times New Roman" w:cs="Times New Roman"/>
        </w:rPr>
        <w:t xml:space="preserve"> estabelecimento</w:t>
      </w:r>
      <w:r w:rsidRPr="00623D44">
        <w:rPr>
          <w:rFonts w:ascii="Times New Roman" w:hAnsi="Times New Roman" w:cs="Times New Roman"/>
        </w:rPr>
        <w:t>s</w:t>
      </w:r>
      <w:r w:rsidR="0004035E" w:rsidRPr="00623D44">
        <w:rPr>
          <w:rFonts w:ascii="Times New Roman" w:hAnsi="Times New Roman" w:cs="Times New Roman"/>
        </w:rPr>
        <w:t xml:space="preserve"> fabri</w:t>
      </w:r>
      <w:r w:rsidRPr="00623D44">
        <w:rPr>
          <w:rFonts w:ascii="Times New Roman" w:hAnsi="Times New Roman" w:cs="Times New Roman"/>
        </w:rPr>
        <w:t>s</w:t>
      </w:r>
      <w:r w:rsidR="0004035E" w:rsidRPr="00623D44">
        <w:rPr>
          <w:rFonts w:ascii="Times New Roman" w:hAnsi="Times New Roman" w:cs="Times New Roman"/>
        </w:rPr>
        <w:t>, com todo</w:t>
      </w:r>
      <w:r w:rsidR="006A349E" w:rsidRPr="00623D44">
        <w:rPr>
          <w:rFonts w:ascii="Times New Roman" w:hAnsi="Times New Roman" w:cs="Times New Roman"/>
        </w:rPr>
        <w:t>s</w:t>
      </w:r>
      <w:r w:rsidR="0004035E" w:rsidRPr="00623D44">
        <w:rPr>
          <w:rFonts w:ascii="Times New Roman" w:hAnsi="Times New Roman" w:cs="Times New Roman"/>
        </w:rPr>
        <w:t xml:space="preserve"> seu</w:t>
      </w:r>
      <w:r w:rsidR="006A349E" w:rsidRPr="00623D44">
        <w:rPr>
          <w:rFonts w:ascii="Times New Roman" w:hAnsi="Times New Roman" w:cs="Times New Roman"/>
        </w:rPr>
        <w:t>s</w:t>
      </w:r>
      <w:r w:rsidR="0004035E" w:rsidRPr="00623D44">
        <w:rPr>
          <w:rFonts w:ascii="Times New Roman" w:hAnsi="Times New Roman" w:cs="Times New Roman"/>
        </w:rPr>
        <w:t xml:space="preserve"> bens do ativo e estoque de mercadorias, sejam insumos</w:t>
      </w:r>
      <w:r w:rsidR="00435503" w:rsidRPr="00623D44">
        <w:rPr>
          <w:rFonts w:ascii="Times New Roman" w:hAnsi="Times New Roman" w:cs="Times New Roman"/>
        </w:rPr>
        <w:t xml:space="preserve"> </w:t>
      </w:r>
      <w:r w:rsidR="0004035E" w:rsidRPr="00623D44">
        <w:rPr>
          <w:rFonts w:ascii="Times New Roman" w:hAnsi="Times New Roman" w:cs="Times New Roman"/>
        </w:rPr>
        <w:lastRenderedPageBreak/>
        <w:t>sejam produtos finais, passará a ou</w:t>
      </w:r>
      <w:r w:rsidR="000D6D62" w:rsidRPr="00623D44">
        <w:rPr>
          <w:rFonts w:ascii="Times New Roman" w:hAnsi="Times New Roman" w:cs="Times New Roman"/>
        </w:rPr>
        <w:t xml:space="preserve">tro titular, a empresa IPILUB, que incorporará </w:t>
      </w:r>
      <w:r w:rsidR="00435503" w:rsidRPr="00623D44">
        <w:rPr>
          <w:rFonts w:ascii="Times New Roman" w:hAnsi="Times New Roman" w:cs="Times New Roman"/>
        </w:rPr>
        <w:t xml:space="preserve">esta </w:t>
      </w:r>
      <w:r w:rsidR="000D6D62" w:rsidRPr="00623D44">
        <w:rPr>
          <w:rFonts w:ascii="Times New Roman" w:hAnsi="Times New Roman" w:cs="Times New Roman"/>
        </w:rPr>
        <w:t xml:space="preserve">parte </w:t>
      </w:r>
      <w:r w:rsidR="005034A4" w:rsidRPr="00623D44">
        <w:rPr>
          <w:rFonts w:ascii="Times New Roman" w:hAnsi="Times New Roman" w:cs="Times New Roman"/>
        </w:rPr>
        <w:t>cindida</w:t>
      </w:r>
      <w:r w:rsidR="000D6D62" w:rsidRPr="00623D44">
        <w:rPr>
          <w:rFonts w:ascii="Times New Roman" w:hAnsi="Times New Roman" w:cs="Times New Roman"/>
        </w:rPr>
        <w:t xml:space="preserve"> da IPP. </w:t>
      </w:r>
      <w:r w:rsidR="00D9035C" w:rsidRPr="00623D44">
        <w:rPr>
          <w:rFonts w:ascii="Times New Roman" w:hAnsi="Times New Roman" w:cs="Times New Roman"/>
        </w:rPr>
        <w:t>Em relação ao cadastro de contribuintes,</w:t>
      </w:r>
      <w:r w:rsidR="00435503" w:rsidRPr="00623D44">
        <w:rPr>
          <w:rFonts w:ascii="Times New Roman" w:hAnsi="Times New Roman" w:cs="Times New Roman"/>
        </w:rPr>
        <w:t xml:space="preserve"> as empresas devem observar o disposto no artigo 19 do Anexo I da </w:t>
      </w:r>
      <w:r w:rsidR="0046736D">
        <w:rPr>
          <w:rFonts w:ascii="Times New Roman" w:hAnsi="Times New Roman" w:cs="Times New Roman"/>
        </w:rPr>
        <w:t>P</w:t>
      </w:r>
      <w:r w:rsidR="00435503" w:rsidRPr="00623D44">
        <w:rPr>
          <w:rFonts w:ascii="Times New Roman" w:hAnsi="Times New Roman" w:cs="Times New Roman"/>
        </w:rPr>
        <w:t xml:space="preserve">arte II da Resolução n.º 720/2014. A incorporadora IPILUB deve pedir nova inscrição para o estabelecimento fabril, vinculada ao seu CNPJ, </w:t>
      </w:r>
      <w:r w:rsidR="0046736D">
        <w:rPr>
          <w:rFonts w:ascii="Times New Roman" w:hAnsi="Times New Roman" w:cs="Times New Roman"/>
        </w:rPr>
        <w:t xml:space="preserve">assim como deve ser </w:t>
      </w:r>
      <w:r w:rsidR="00435503" w:rsidRPr="00623D44">
        <w:rPr>
          <w:rFonts w:ascii="Times New Roman" w:hAnsi="Times New Roman" w:cs="Times New Roman"/>
        </w:rPr>
        <w:t>pedi</w:t>
      </w:r>
      <w:r w:rsidR="0046736D">
        <w:rPr>
          <w:rFonts w:ascii="Times New Roman" w:hAnsi="Times New Roman" w:cs="Times New Roman"/>
        </w:rPr>
        <w:t>da a</w:t>
      </w:r>
      <w:r w:rsidR="00435503" w:rsidRPr="00623D44">
        <w:rPr>
          <w:rFonts w:ascii="Times New Roman" w:hAnsi="Times New Roman" w:cs="Times New Roman"/>
        </w:rPr>
        <w:t xml:space="preserve"> baixa da inscrição anterior vinculada ao CNPJ da </w:t>
      </w:r>
      <w:r w:rsidR="0046736D">
        <w:rPr>
          <w:rFonts w:ascii="Times New Roman" w:hAnsi="Times New Roman" w:cs="Times New Roman"/>
        </w:rPr>
        <w:t>IPP</w:t>
      </w:r>
      <w:r w:rsidR="00435503" w:rsidRPr="00623D44">
        <w:rPr>
          <w:rFonts w:ascii="Times New Roman" w:hAnsi="Times New Roman" w:cs="Times New Roman"/>
        </w:rPr>
        <w:t xml:space="preserve">. </w:t>
      </w:r>
      <w:r w:rsidR="005034A4" w:rsidRPr="00623D44">
        <w:rPr>
          <w:rFonts w:ascii="Times New Roman" w:hAnsi="Times New Roman" w:cs="Times New Roman"/>
        </w:rPr>
        <w:t>Observar que a legislação permite a coexistência das duas inscrições no mesmo local, por certo período de tempo, justamente para efetivação dos procedimentos necessários à incorporação.</w:t>
      </w:r>
    </w:p>
    <w:p w:rsidR="005034A4" w:rsidRPr="00623D44" w:rsidRDefault="005034A4" w:rsidP="00623D44">
      <w:pPr>
        <w:widowControl w:val="0"/>
        <w:autoSpaceDE w:val="0"/>
        <w:spacing w:after="0"/>
        <w:ind w:right="-1" w:firstLine="708"/>
        <w:jc w:val="both"/>
        <w:rPr>
          <w:rFonts w:ascii="Times New Roman" w:hAnsi="Times New Roman" w:cs="Times New Roman"/>
          <w:i/>
        </w:rPr>
      </w:pPr>
    </w:p>
    <w:p w:rsidR="00D17BBA" w:rsidRPr="00623D44" w:rsidRDefault="000D6D62" w:rsidP="00623D44">
      <w:pPr>
        <w:widowControl w:val="0"/>
        <w:autoSpaceDE w:val="0"/>
        <w:spacing w:after="0"/>
        <w:ind w:right="-1" w:firstLine="708"/>
        <w:jc w:val="both"/>
        <w:rPr>
          <w:rFonts w:ascii="Times New Roman" w:hAnsi="Times New Roman" w:cs="Times New Roman"/>
          <w:i/>
        </w:rPr>
      </w:pPr>
      <w:r w:rsidRPr="00623D44">
        <w:rPr>
          <w:rFonts w:ascii="Times New Roman" w:hAnsi="Times New Roman" w:cs="Times New Roman"/>
        </w:rPr>
        <w:t xml:space="preserve">A legislação </w:t>
      </w:r>
      <w:r w:rsidR="005A52B9" w:rsidRPr="00623D44">
        <w:rPr>
          <w:rFonts w:ascii="Times New Roman" w:hAnsi="Times New Roman" w:cs="Times New Roman"/>
        </w:rPr>
        <w:t xml:space="preserve">estadual </w:t>
      </w:r>
      <w:r w:rsidRPr="00623D44">
        <w:rPr>
          <w:rFonts w:ascii="Times New Roman" w:hAnsi="Times New Roman" w:cs="Times New Roman"/>
        </w:rPr>
        <w:t>é clara sobre a não incidência de ICMS na transmissão da propriedade de mercadorias decorrentes de transferência de estoques de uma sociedade para outra, em virtude de fusão, cisão ou incorporação. Em relação aos bens do ativo, a princípio,</w:t>
      </w:r>
      <w:r w:rsidR="00D17BBA" w:rsidRPr="00623D44">
        <w:rPr>
          <w:rFonts w:ascii="Times New Roman" w:hAnsi="Times New Roman" w:cs="Times New Roman"/>
        </w:rPr>
        <w:t xml:space="preserve"> o caso muda de figura, </w:t>
      </w:r>
      <w:r w:rsidRPr="00623D44">
        <w:rPr>
          <w:rFonts w:ascii="Times New Roman" w:hAnsi="Times New Roman" w:cs="Times New Roman"/>
        </w:rPr>
        <w:t xml:space="preserve">pois a não incidência prevista no Inciso XXV do artigo 40 da Lei é restrita a transferências entre estabelecimentos da mesma empresa, o que não procede no caso concreto apresentado, já que a IPP e a IPILUB possuem CNPJ distintos. Entretanto, entendemos que </w:t>
      </w:r>
      <w:r w:rsidR="00D17BBA" w:rsidRPr="00623D44">
        <w:rPr>
          <w:rFonts w:ascii="Times New Roman" w:hAnsi="Times New Roman" w:cs="Times New Roman"/>
        </w:rPr>
        <w:t>para os casos de</w:t>
      </w:r>
      <w:r w:rsidR="00634593" w:rsidRPr="00623D44">
        <w:rPr>
          <w:rFonts w:ascii="Times New Roman" w:hAnsi="Times New Roman" w:cs="Times New Roman"/>
        </w:rPr>
        <w:t xml:space="preserve"> sucessão empresarial e societária</w:t>
      </w:r>
      <w:r w:rsidR="00D17BBA" w:rsidRPr="00623D44">
        <w:rPr>
          <w:rFonts w:ascii="Times New Roman" w:hAnsi="Times New Roman" w:cs="Times New Roman"/>
        </w:rPr>
        <w:t xml:space="preserve"> devemos estender o conceito de mercadoria citado no inciso VII do artigo 40 da Lei n.º 2.657/1996, ampliando-o para considerar</w:t>
      </w:r>
      <w:r w:rsidR="005034A4" w:rsidRPr="00623D44">
        <w:rPr>
          <w:rFonts w:ascii="Times New Roman" w:hAnsi="Times New Roman" w:cs="Times New Roman"/>
        </w:rPr>
        <w:t xml:space="preserve"> a totalidade dos bens, incluindo os</w:t>
      </w:r>
      <w:r w:rsidR="00D17BBA" w:rsidRPr="00623D44">
        <w:rPr>
          <w:rFonts w:ascii="Times New Roman" w:hAnsi="Times New Roman" w:cs="Times New Roman"/>
        </w:rPr>
        <w:t xml:space="preserve"> bens do ativo como</w:t>
      </w:r>
      <w:r w:rsidR="005034A4" w:rsidRPr="00623D44">
        <w:rPr>
          <w:rFonts w:ascii="Times New Roman" w:hAnsi="Times New Roman" w:cs="Times New Roman"/>
        </w:rPr>
        <w:t xml:space="preserve"> </w:t>
      </w:r>
      <w:r w:rsidR="005A52B9" w:rsidRPr="00623D44">
        <w:rPr>
          <w:rFonts w:ascii="Times New Roman" w:hAnsi="Times New Roman" w:cs="Times New Roman"/>
        </w:rPr>
        <w:t>“</w:t>
      </w:r>
      <w:r w:rsidR="005034A4" w:rsidRPr="00623D44">
        <w:rPr>
          <w:rFonts w:ascii="Times New Roman" w:hAnsi="Times New Roman" w:cs="Times New Roman"/>
        </w:rPr>
        <w:t>mercadoria</w:t>
      </w:r>
      <w:r w:rsidR="005A52B9" w:rsidRPr="00623D44">
        <w:rPr>
          <w:rFonts w:ascii="Times New Roman" w:hAnsi="Times New Roman" w:cs="Times New Roman"/>
        </w:rPr>
        <w:t>”</w:t>
      </w:r>
      <w:r w:rsidR="005034A4" w:rsidRPr="00623D44">
        <w:rPr>
          <w:rFonts w:ascii="Times New Roman" w:hAnsi="Times New Roman" w:cs="Times New Roman"/>
        </w:rPr>
        <w:t xml:space="preserve"> também.</w:t>
      </w:r>
      <w:r w:rsidR="00D17BBA" w:rsidRPr="00623D44">
        <w:rPr>
          <w:rFonts w:ascii="Times New Roman" w:hAnsi="Times New Roman" w:cs="Times New Roman"/>
        </w:rPr>
        <w:t xml:space="preserve"> Não faz sentido a não incidência apenas para os insumos e es</w:t>
      </w:r>
      <w:r w:rsidR="005034A4" w:rsidRPr="00623D44">
        <w:rPr>
          <w:rFonts w:ascii="Times New Roman" w:hAnsi="Times New Roman" w:cs="Times New Roman"/>
        </w:rPr>
        <w:t xml:space="preserve">toque de mercadorias comercializadas, </w:t>
      </w:r>
      <w:r w:rsidR="005A52B9" w:rsidRPr="00623D44">
        <w:rPr>
          <w:rFonts w:ascii="Times New Roman" w:hAnsi="Times New Roman" w:cs="Times New Roman"/>
        </w:rPr>
        <w:t>e</w:t>
      </w:r>
      <w:r w:rsidR="005034A4" w:rsidRPr="00623D44">
        <w:rPr>
          <w:rFonts w:ascii="Times New Roman" w:hAnsi="Times New Roman" w:cs="Times New Roman"/>
        </w:rPr>
        <w:t xml:space="preserve"> tributação</w:t>
      </w:r>
      <w:r w:rsidR="005A52B9" w:rsidRPr="00623D44">
        <w:rPr>
          <w:rFonts w:ascii="Times New Roman" w:hAnsi="Times New Roman" w:cs="Times New Roman"/>
        </w:rPr>
        <w:t xml:space="preserve"> normal </w:t>
      </w:r>
      <w:r w:rsidR="005034A4" w:rsidRPr="00623D44">
        <w:rPr>
          <w:rFonts w:ascii="Times New Roman" w:hAnsi="Times New Roman" w:cs="Times New Roman"/>
        </w:rPr>
        <w:t>na transferência de titularidade apenas dos bens do ativo.</w:t>
      </w:r>
      <w:r w:rsidR="005A52B9" w:rsidRPr="00623D44">
        <w:rPr>
          <w:rFonts w:ascii="Times New Roman" w:hAnsi="Times New Roman" w:cs="Times New Roman"/>
        </w:rPr>
        <w:t xml:space="preserve"> Corroborando com esse entendimento, a Lei Complementar n.º 87/96, no seu Inciso VI do artigo 3º</w:t>
      </w:r>
      <w:r w:rsidR="005034A4" w:rsidRPr="00623D44">
        <w:rPr>
          <w:rFonts w:ascii="Times New Roman" w:hAnsi="Times New Roman" w:cs="Times New Roman"/>
        </w:rPr>
        <w:t xml:space="preserve"> </w:t>
      </w:r>
      <w:r w:rsidR="005A52B9" w:rsidRPr="00623D44">
        <w:rPr>
          <w:rFonts w:ascii="Times New Roman" w:hAnsi="Times New Roman" w:cs="Times New Roman"/>
        </w:rPr>
        <w:t>determina a não incidência de ICMS em operações de qualquer natureza de que decorra a transferência de propriedade de estabelecimento industrial, comercial ou de outra espécie. Ou seja, a legislação federal não faz diferenciação entre mercadorias e bens de ativo fixo na disposição sobre a não incidência de ICMS nas operações decorrentes de transferência de titularidade. Em suma, enten</w:t>
      </w:r>
      <w:r w:rsidR="005034A4" w:rsidRPr="00623D44">
        <w:rPr>
          <w:rFonts w:ascii="Times New Roman" w:hAnsi="Times New Roman" w:cs="Times New Roman"/>
        </w:rPr>
        <w:t>demos que não incide ICMS nesse tipo de operação</w:t>
      </w:r>
      <w:r w:rsidR="005034A4" w:rsidRPr="00623D44">
        <w:rPr>
          <w:rFonts w:ascii="Times New Roman" w:hAnsi="Times New Roman" w:cs="Times New Roman"/>
          <w:i/>
        </w:rPr>
        <w:t>.</w:t>
      </w:r>
    </w:p>
    <w:p w:rsidR="005034A4" w:rsidRPr="00623D44" w:rsidRDefault="005034A4" w:rsidP="00623D44">
      <w:pPr>
        <w:widowControl w:val="0"/>
        <w:autoSpaceDE w:val="0"/>
        <w:spacing w:after="0"/>
        <w:ind w:right="-1" w:firstLine="708"/>
        <w:jc w:val="both"/>
        <w:rPr>
          <w:rFonts w:ascii="Times New Roman" w:hAnsi="Times New Roman" w:cs="Times New Roman"/>
          <w:i/>
        </w:rPr>
      </w:pPr>
    </w:p>
    <w:p w:rsidR="00C65CEE" w:rsidRPr="00623D44" w:rsidRDefault="005034A4" w:rsidP="00623D44">
      <w:pPr>
        <w:widowControl w:val="0"/>
        <w:autoSpaceDE w:val="0"/>
        <w:spacing w:after="0"/>
        <w:ind w:right="-1" w:firstLine="708"/>
        <w:jc w:val="both"/>
        <w:rPr>
          <w:rFonts w:ascii="Times New Roman" w:hAnsi="Times New Roman" w:cs="Times New Roman"/>
        </w:rPr>
      </w:pPr>
      <w:r w:rsidRPr="00623D44">
        <w:rPr>
          <w:rFonts w:ascii="Times New Roman" w:hAnsi="Times New Roman" w:cs="Times New Roman"/>
        </w:rPr>
        <w:t xml:space="preserve">Entretanto, ao permitirmos a não incidência na transferência </w:t>
      </w:r>
      <w:r w:rsidR="005A52B9" w:rsidRPr="00623D44">
        <w:rPr>
          <w:rFonts w:ascii="Times New Roman" w:hAnsi="Times New Roman" w:cs="Times New Roman"/>
        </w:rPr>
        <w:t xml:space="preserve">de titularidade de bens de ativo, </w:t>
      </w:r>
      <w:r w:rsidR="006C2A56" w:rsidRPr="00623D44">
        <w:rPr>
          <w:rFonts w:ascii="Times New Roman" w:hAnsi="Times New Roman" w:cs="Times New Roman"/>
        </w:rPr>
        <w:t xml:space="preserve">emerge </w:t>
      </w:r>
      <w:r w:rsidR="005A52B9" w:rsidRPr="00623D44">
        <w:rPr>
          <w:rFonts w:ascii="Times New Roman" w:hAnsi="Times New Roman" w:cs="Times New Roman"/>
        </w:rPr>
        <w:t xml:space="preserve">um novo questionamento, acerca da possibilidade </w:t>
      </w:r>
      <w:r w:rsidR="000B3EDF" w:rsidRPr="00623D44">
        <w:rPr>
          <w:rFonts w:ascii="Times New Roman" w:hAnsi="Times New Roman" w:cs="Times New Roman"/>
        </w:rPr>
        <w:t xml:space="preserve">ou não </w:t>
      </w:r>
      <w:r w:rsidR="005A52B9" w:rsidRPr="00623D44">
        <w:rPr>
          <w:rFonts w:ascii="Times New Roman" w:hAnsi="Times New Roman" w:cs="Times New Roman"/>
        </w:rPr>
        <w:t>de aproveitamento do crédito</w:t>
      </w:r>
      <w:r w:rsidR="00745738" w:rsidRPr="00623D44">
        <w:rPr>
          <w:rFonts w:ascii="Times New Roman" w:hAnsi="Times New Roman" w:cs="Times New Roman"/>
        </w:rPr>
        <w:t xml:space="preserve"> </w:t>
      </w:r>
      <w:r w:rsidR="000B3EDF" w:rsidRPr="00623D44">
        <w:rPr>
          <w:rFonts w:ascii="Times New Roman" w:hAnsi="Times New Roman" w:cs="Times New Roman"/>
        </w:rPr>
        <w:t xml:space="preserve">remanescente </w:t>
      </w:r>
      <w:r w:rsidR="00745738" w:rsidRPr="00623D44">
        <w:rPr>
          <w:rFonts w:ascii="Times New Roman" w:hAnsi="Times New Roman" w:cs="Times New Roman"/>
        </w:rPr>
        <w:t xml:space="preserve">referente à entrada </w:t>
      </w:r>
      <w:r w:rsidR="006C2A56" w:rsidRPr="00623D44">
        <w:rPr>
          <w:rFonts w:ascii="Times New Roman" w:hAnsi="Times New Roman" w:cs="Times New Roman"/>
        </w:rPr>
        <w:t xml:space="preserve">anterior </w:t>
      </w:r>
      <w:r w:rsidR="00745738" w:rsidRPr="00623D44">
        <w:rPr>
          <w:rFonts w:ascii="Times New Roman" w:hAnsi="Times New Roman" w:cs="Times New Roman"/>
        </w:rPr>
        <w:t xml:space="preserve">destes bens no estabelecimento da empresa que vai ser incorporada. Entendemos que </w:t>
      </w:r>
      <w:r w:rsidR="000B3EDF" w:rsidRPr="00623D44">
        <w:rPr>
          <w:rFonts w:ascii="Times New Roman" w:hAnsi="Times New Roman" w:cs="Times New Roman"/>
        </w:rPr>
        <w:t xml:space="preserve">o incorporador, ao “adquirir” a incorporada passa a ter direito a todos os bens e haveres assim como passa a </w:t>
      </w:r>
      <w:proofErr w:type="gramStart"/>
      <w:r w:rsidR="000B3EDF" w:rsidRPr="00623D44">
        <w:rPr>
          <w:rFonts w:ascii="Times New Roman" w:hAnsi="Times New Roman" w:cs="Times New Roman"/>
        </w:rPr>
        <w:t>ser</w:t>
      </w:r>
      <w:proofErr w:type="gramEnd"/>
      <w:r w:rsidR="006C2A56" w:rsidRPr="00623D44">
        <w:rPr>
          <w:rFonts w:ascii="Times New Roman" w:hAnsi="Times New Roman" w:cs="Times New Roman"/>
        </w:rPr>
        <w:t xml:space="preserve"> </w:t>
      </w:r>
      <w:r w:rsidR="000B3EDF" w:rsidRPr="00623D44">
        <w:rPr>
          <w:rFonts w:ascii="Times New Roman" w:hAnsi="Times New Roman" w:cs="Times New Roman"/>
        </w:rPr>
        <w:t>responsáve</w:t>
      </w:r>
      <w:r w:rsidR="006C2A56" w:rsidRPr="00623D44">
        <w:rPr>
          <w:rFonts w:ascii="Times New Roman" w:hAnsi="Times New Roman" w:cs="Times New Roman"/>
        </w:rPr>
        <w:t>l</w:t>
      </w:r>
      <w:r w:rsidR="000B3EDF" w:rsidRPr="00623D44">
        <w:rPr>
          <w:rFonts w:ascii="Times New Roman" w:hAnsi="Times New Roman" w:cs="Times New Roman"/>
        </w:rPr>
        <w:t xml:space="preserve"> por todos os débitos, dívidas e obrigações, e o direito ao crédito relativo à entrada de ativo fixo é um dos “ativos” da incorporada, tendo sido</w:t>
      </w:r>
      <w:r w:rsidR="006C2A56" w:rsidRPr="00623D44">
        <w:rPr>
          <w:rFonts w:ascii="Times New Roman" w:hAnsi="Times New Roman" w:cs="Times New Roman"/>
        </w:rPr>
        <w:t>,</w:t>
      </w:r>
      <w:r w:rsidR="000B3EDF" w:rsidRPr="00623D44">
        <w:rPr>
          <w:rFonts w:ascii="Times New Roman" w:hAnsi="Times New Roman" w:cs="Times New Roman"/>
        </w:rPr>
        <w:t xml:space="preserve"> provavelmente</w:t>
      </w:r>
      <w:r w:rsidR="006C2A56" w:rsidRPr="00623D44">
        <w:rPr>
          <w:rFonts w:ascii="Times New Roman" w:hAnsi="Times New Roman" w:cs="Times New Roman"/>
        </w:rPr>
        <w:t>,</w:t>
      </w:r>
      <w:r w:rsidR="000B3EDF" w:rsidRPr="00623D44">
        <w:rPr>
          <w:rFonts w:ascii="Times New Roman" w:hAnsi="Times New Roman" w:cs="Times New Roman"/>
        </w:rPr>
        <w:t xml:space="preserve"> “precificado” no ajuste comercial de que decorreu a incorporação. Esclarecemos que o direito ao crédito da entrada dos bens do ativo fixo é restrito ao número de parcelas faltantes para completar </w:t>
      </w:r>
      <w:r w:rsidR="006C2A56" w:rsidRPr="00623D44">
        <w:rPr>
          <w:rFonts w:ascii="Times New Roman" w:hAnsi="Times New Roman" w:cs="Times New Roman"/>
        </w:rPr>
        <w:t>a quantidade máxima de</w:t>
      </w:r>
      <w:r w:rsidR="000B3EDF" w:rsidRPr="00623D44">
        <w:rPr>
          <w:rFonts w:ascii="Times New Roman" w:hAnsi="Times New Roman" w:cs="Times New Roman"/>
        </w:rPr>
        <w:t xml:space="preserve"> parcelas mensais de que trata</w:t>
      </w:r>
      <w:r w:rsidR="00100D5C" w:rsidRPr="00623D44">
        <w:rPr>
          <w:rFonts w:ascii="Times New Roman" w:hAnsi="Times New Roman" w:cs="Times New Roman"/>
        </w:rPr>
        <w:t xml:space="preserve"> o</w:t>
      </w:r>
      <w:r w:rsidR="006C2A56" w:rsidRPr="00623D44">
        <w:rPr>
          <w:rFonts w:ascii="Times New Roman" w:hAnsi="Times New Roman" w:cs="Times New Roman"/>
        </w:rPr>
        <w:t xml:space="preserve"> parágrafo 7º do artigo 33 da Lei n.º 2.657/1996. </w:t>
      </w:r>
      <w:r w:rsidR="00166DE9" w:rsidRPr="00623D44">
        <w:rPr>
          <w:rFonts w:ascii="Times New Roman" w:hAnsi="Times New Roman" w:cs="Times New Roman"/>
        </w:rPr>
        <w:t>Deve ser mantida sua regular escrituração no Livro CIAP e observada toda a legislação relacionada.</w:t>
      </w:r>
    </w:p>
    <w:p w:rsidR="00C65CEE" w:rsidRPr="00623D44" w:rsidRDefault="00C65CEE" w:rsidP="00623D44">
      <w:pPr>
        <w:widowControl w:val="0"/>
        <w:autoSpaceDE w:val="0"/>
        <w:spacing w:after="0"/>
        <w:ind w:right="-1" w:firstLine="708"/>
        <w:jc w:val="both"/>
        <w:rPr>
          <w:rFonts w:ascii="Times New Roman" w:hAnsi="Times New Roman" w:cs="Times New Roman"/>
          <w:i/>
        </w:rPr>
      </w:pPr>
    </w:p>
    <w:p w:rsidR="007801DE" w:rsidRPr="00623D44" w:rsidRDefault="00166DE9" w:rsidP="00623D44">
      <w:pPr>
        <w:widowControl w:val="0"/>
        <w:autoSpaceDE w:val="0"/>
        <w:spacing w:after="0"/>
        <w:ind w:right="-1" w:firstLine="708"/>
        <w:jc w:val="both"/>
        <w:rPr>
          <w:rFonts w:ascii="Times New Roman" w:hAnsi="Times New Roman" w:cs="Times New Roman"/>
        </w:rPr>
      </w:pPr>
      <w:r w:rsidRPr="00623D44">
        <w:rPr>
          <w:rFonts w:ascii="Times New Roman" w:hAnsi="Times New Roman" w:cs="Times New Roman"/>
        </w:rPr>
        <w:t xml:space="preserve">Quanto à necessidade de emissão de documentos fiscais, entendemos que a mesma é obrigatória. </w:t>
      </w:r>
      <w:r w:rsidR="007801DE" w:rsidRPr="00623D44">
        <w:rPr>
          <w:rFonts w:ascii="Times New Roman" w:hAnsi="Times New Roman" w:cs="Times New Roman"/>
        </w:rPr>
        <w:t xml:space="preserve">Quando a legislação menciona não incidência em determinada operação, conclui-se que ocorre uma operação, e como qualquer operação deve ser acobertada por documento fiscal. </w:t>
      </w:r>
      <w:r w:rsidRPr="00623D44">
        <w:rPr>
          <w:rFonts w:ascii="Times New Roman" w:hAnsi="Times New Roman" w:cs="Times New Roman"/>
        </w:rPr>
        <w:lastRenderedPageBreak/>
        <w:t>Devem ser emitidos documentos fiscais, relacionando todos os bens que estão passando por transferência de titularidade, sem destaque do imposto, devido a não incidência, inclusive para os bens d</w:t>
      </w:r>
      <w:r w:rsidR="007801DE" w:rsidRPr="00623D44">
        <w:rPr>
          <w:rFonts w:ascii="Times New Roman" w:hAnsi="Times New Roman" w:cs="Times New Roman"/>
        </w:rPr>
        <w:t xml:space="preserve">o ativo fixo. </w:t>
      </w:r>
    </w:p>
    <w:p w:rsidR="007801DE" w:rsidRPr="00623D44" w:rsidRDefault="007801DE" w:rsidP="00623D44">
      <w:pPr>
        <w:widowControl w:val="0"/>
        <w:autoSpaceDE w:val="0"/>
        <w:spacing w:after="0"/>
        <w:ind w:right="-1" w:firstLine="708"/>
        <w:jc w:val="both"/>
        <w:rPr>
          <w:rFonts w:ascii="Times New Roman" w:hAnsi="Times New Roman" w:cs="Times New Roman"/>
        </w:rPr>
      </w:pPr>
    </w:p>
    <w:p w:rsidR="006356A3" w:rsidRPr="00623D44" w:rsidRDefault="007801DE" w:rsidP="00623D44">
      <w:pPr>
        <w:widowControl w:val="0"/>
        <w:autoSpaceDE w:val="0"/>
        <w:spacing w:after="0"/>
        <w:ind w:right="-1" w:firstLine="708"/>
        <w:jc w:val="both"/>
        <w:rPr>
          <w:rFonts w:ascii="Times New Roman" w:hAnsi="Times New Roman" w:cs="Times New Roman"/>
        </w:rPr>
      </w:pPr>
      <w:r w:rsidRPr="00623D44">
        <w:rPr>
          <w:rFonts w:ascii="Times New Roman" w:hAnsi="Times New Roman" w:cs="Times New Roman"/>
        </w:rPr>
        <w:t>Quanto ao CFOP,</w:t>
      </w:r>
      <w:r w:rsidR="006356A3" w:rsidRPr="00623D44">
        <w:rPr>
          <w:rFonts w:ascii="Times New Roman" w:hAnsi="Times New Roman" w:cs="Times New Roman"/>
        </w:rPr>
        <w:t xml:space="preserve"> </w:t>
      </w:r>
      <w:r w:rsidRPr="00623D44">
        <w:rPr>
          <w:rFonts w:ascii="Times New Roman" w:hAnsi="Times New Roman" w:cs="Times New Roman"/>
        </w:rPr>
        <w:t>não existe um específico para a cisão, entretanto, podemos usar o 5.928 - Lançamento efetuado a título de baixa de estoque decorrente do encerramento da atividade da empresa</w:t>
      </w:r>
      <w:r w:rsidR="006356A3" w:rsidRPr="00623D44">
        <w:rPr>
          <w:rFonts w:ascii="Times New Roman" w:hAnsi="Times New Roman" w:cs="Times New Roman"/>
        </w:rPr>
        <w:t>, para as transferências de titularidade dos insumos e mercadorias comercializáveis</w:t>
      </w:r>
      <w:r w:rsidRPr="00623D44">
        <w:rPr>
          <w:rFonts w:ascii="Times New Roman" w:hAnsi="Times New Roman" w:cs="Times New Roman"/>
        </w:rPr>
        <w:t>.</w:t>
      </w:r>
      <w:r w:rsidR="006356A3" w:rsidRPr="00623D44">
        <w:rPr>
          <w:rFonts w:ascii="Times New Roman" w:hAnsi="Times New Roman" w:cs="Times New Roman"/>
        </w:rPr>
        <w:t xml:space="preserve"> Para os bens do ativo deve ser utilizado o 5.949 – outra saída não especificada.</w:t>
      </w:r>
      <w:r w:rsidRPr="00623D44">
        <w:rPr>
          <w:rFonts w:ascii="Times New Roman" w:hAnsi="Times New Roman" w:cs="Times New Roman"/>
        </w:rPr>
        <w:t xml:space="preserve"> </w:t>
      </w:r>
      <w:r w:rsidR="006356A3" w:rsidRPr="00623D44">
        <w:rPr>
          <w:rFonts w:ascii="Times New Roman" w:hAnsi="Times New Roman" w:cs="Times New Roman"/>
        </w:rPr>
        <w:t>No campo de natureza da operação dos documentos fiscais deve constar a transferência de titularidade</w:t>
      </w:r>
      <w:r w:rsidR="00CF68E6" w:rsidRPr="00623D44">
        <w:rPr>
          <w:rFonts w:ascii="Times New Roman" w:hAnsi="Times New Roman" w:cs="Times New Roman"/>
        </w:rPr>
        <w:t xml:space="preserve"> ou trespasse</w:t>
      </w:r>
      <w:r w:rsidR="006356A3" w:rsidRPr="00623D44">
        <w:rPr>
          <w:rFonts w:ascii="Times New Roman" w:hAnsi="Times New Roman" w:cs="Times New Roman"/>
        </w:rPr>
        <w:t xml:space="preserve"> (de estoque, de insumos, de bens do ativo, e</w:t>
      </w:r>
      <w:r w:rsidR="008E032D" w:rsidRPr="00623D44">
        <w:rPr>
          <w:rFonts w:ascii="Times New Roman" w:hAnsi="Times New Roman" w:cs="Times New Roman"/>
        </w:rPr>
        <w:t>tc.) em função de cisão parcial ou desmembramento.</w:t>
      </w:r>
    </w:p>
    <w:p w:rsidR="00CF68E6" w:rsidRPr="00623D44" w:rsidRDefault="00CF68E6" w:rsidP="00623D44">
      <w:pPr>
        <w:widowControl w:val="0"/>
        <w:autoSpaceDE w:val="0"/>
        <w:spacing w:after="0"/>
        <w:ind w:right="-1" w:firstLine="708"/>
        <w:jc w:val="both"/>
        <w:rPr>
          <w:rFonts w:ascii="Times New Roman" w:hAnsi="Times New Roman" w:cs="Times New Roman"/>
          <w:i/>
        </w:rPr>
      </w:pPr>
    </w:p>
    <w:p w:rsidR="001C0015" w:rsidRPr="00623D44" w:rsidRDefault="00CF68E6" w:rsidP="00623D44">
      <w:pPr>
        <w:widowControl w:val="0"/>
        <w:autoSpaceDE w:val="0"/>
        <w:spacing w:after="0"/>
        <w:ind w:right="-1" w:firstLine="708"/>
        <w:jc w:val="both"/>
        <w:rPr>
          <w:rFonts w:ascii="Times New Roman" w:hAnsi="Times New Roman" w:cs="Times New Roman"/>
        </w:rPr>
      </w:pPr>
      <w:r w:rsidRPr="00623D44">
        <w:rPr>
          <w:rFonts w:ascii="Times New Roman" w:hAnsi="Times New Roman" w:cs="Times New Roman"/>
        </w:rPr>
        <w:t xml:space="preserve">Quanto </w:t>
      </w:r>
      <w:r w:rsidR="009B708A" w:rsidRPr="00623D44">
        <w:rPr>
          <w:rFonts w:ascii="Times New Roman" w:hAnsi="Times New Roman" w:cs="Times New Roman"/>
        </w:rPr>
        <w:t xml:space="preserve">às operações iniciadas por uma empresa, mas com desfecho após a efetivação da cisão parcial e posterior incorporação, como não existe regulamentação específica, e a sucessora responde pela sucedida, entendemos que os documentos fiscais de retorno podem ser emitidos já consignando como destinatária </w:t>
      </w:r>
      <w:proofErr w:type="gramStart"/>
      <w:r w:rsidR="009B708A" w:rsidRPr="00623D44">
        <w:rPr>
          <w:rFonts w:ascii="Times New Roman" w:hAnsi="Times New Roman" w:cs="Times New Roman"/>
        </w:rPr>
        <w:t>a</w:t>
      </w:r>
      <w:proofErr w:type="gramEnd"/>
      <w:r w:rsidR="009B708A" w:rsidRPr="00623D44">
        <w:rPr>
          <w:rFonts w:ascii="Times New Roman" w:hAnsi="Times New Roman" w:cs="Times New Roman"/>
        </w:rPr>
        <w:t xml:space="preserve"> sucessora, bastando uma menção de que o retorno está se dando para a sucessora em virtude de cisão parcial e posterior incorporação da empresa remetente original. Não há necessidade dos terceiros envolvidos devolverem simbolicamente para a sucedida, esta transferir a propriedade para a sucessora e remeter,</w:t>
      </w:r>
      <w:r w:rsidR="009B708A" w:rsidRPr="00623D44">
        <w:rPr>
          <w:rFonts w:ascii="Times New Roman" w:hAnsi="Times New Roman" w:cs="Times New Roman"/>
          <w:i/>
        </w:rPr>
        <w:t xml:space="preserve"> </w:t>
      </w:r>
      <w:r w:rsidR="009B708A" w:rsidRPr="00623D44">
        <w:rPr>
          <w:rFonts w:ascii="Times New Roman" w:hAnsi="Times New Roman" w:cs="Times New Roman"/>
        </w:rPr>
        <w:t xml:space="preserve">simbolicamente, para o terceiro envolvido, conforme </w:t>
      </w:r>
      <w:r w:rsidR="001C0015" w:rsidRPr="00623D44">
        <w:rPr>
          <w:rFonts w:ascii="Times New Roman" w:hAnsi="Times New Roman" w:cs="Times New Roman"/>
        </w:rPr>
        <w:t>entendimento da consulente</w:t>
      </w:r>
      <w:r w:rsidR="009B708A" w:rsidRPr="00623D44">
        <w:rPr>
          <w:rFonts w:ascii="Times New Roman" w:hAnsi="Times New Roman" w:cs="Times New Roman"/>
        </w:rPr>
        <w:t xml:space="preserve">. </w:t>
      </w:r>
      <w:r w:rsidR="001C0015" w:rsidRPr="00623D44">
        <w:rPr>
          <w:rFonts w:ascii="Times New Roman" w:hAnsi="Times New Roman" w:cs="Times New Roman"/>
        </w:rPr>
        <w:t>Consideramos que nosso e</w:t>
      </w:r>
      <w:r w:rsidR="009B708A" w:rsidRPr="00623D44">
        <w:rPr>
          <w:rFonts w:ascii="Times New Roman" w:hAnsi="Times New Roman" w:cs="Times New Roman"/>
        </w:rPr>
        <w:t>ntendimento</w:t>
      </w:r>
      <w:r w:rsidR="001C0015" w:rsidRPr="00623D44">
        <w:rPr>
          <w:rFonts w:ascii="Times New Roman" w:hAnsi="Times New Roman" w:cs="Times New Roman"/>
        </w:rPr>
        <w:t xml:space="preserve"> é</w:t>
      </w:r>
      <w:r w:rsidR="009B708A" w:rsidRPr="00623D44">
        <w:rPr>
          <w:rFonts w:ascii="Times New Roman" w:hAnsi="Times New Roman" w:cs="Times New Roman"/>
        </w:rPr>
        <w:t xml:space="preserve"> válido para </w:t>
      </w:r>
      <w:r w:rsidR="001C0015" w:rsidRPr="00623D44">
        <w:rPr>
          <w:rFonts w:ascii="Times New Roman" w:hAnsi="Times New Roman" w:cs="Times New Roman"/>
        </w:rPr>
        <w:t xml:space="preserve">operações de </w:t>
      </w:r>
      <w:r w:rsidR="009B708A" w:rsidRPr="00623D44">
        <w:rPr>
          <w:rFonts w:ascii="Times New Roman" w:hAnsi="Times New Roman" w:cs="Times New Roman"/>
        </w:rPr>
        <w:t>remessa para conserto,</w:t>
      </w:r>
      <w:r w:rsidR="001C0015" w:rsidRPr="00623D44">
        <w:rPr>
          <w:rFonts w:ascii="Times New Roman" w:hAnsi="Times New Roman" w:cs="Times New Roman"/>
        </w:rPr>
        <w:t xml:space="preserve"> de</w:t>
      </w:r>
      <w:r w:rsidR="009B708A" w:rsidRPr="00623D44">
        <w:rPr>
          <w:rFonts w:ascii="Times New Roman" w:hAnsi="Times New Roman" w:cs="Times New Roman"/>
        </w:rPr>
        <w:t xml:space="preserve"> remessa para armazenamento, </w:t>
      </w:r>
      <w:r w:rsidR="001C0015" w:rsidRPr="00623D44">
        <w:rPr>
          <w:rFonts w:ascii="Times New Roman" w:hAnsi="Times New Roman" w:cs="Times New Roman"/>
        </w:rPr>
        <w:t xml:space="preserve">de </w:t>
      </w:r>
      <w:r w:rsidR="009B708A" w:rsidRPr="00623D44">
        <w:rPr>
          <w:rFonts w:ascii="Times New Roman" w:hAnsi="Times New Roman" w:cs="Times New Roman"/>
        </w:rPr>
        <w:t>remessa para industrialização por encomenda, e similares. Entretanto, a sucedida deve transferir a titularidade destes bens,</w:t>
      </w:r>
      <w:r w:rsidR="001C0015" w:rsidRPr="00623D44">
        <w:rPr>
          <w:rFonts w:ascii="Times New Roman" w:hAnsi="Times New Roman" w:cs="Times New Roman"/>
        </w:rPr>
        <w:t xml:space="preserve"> através de documento fiscal para a sucessora, com a informação que o bem ou mercadoria está sob a posse de </w:t>
      </w:r>
      <w:r w:rsidR="008E032D" w:rsidRPr="00623D44">
        <w:rPr>
          <w:rFonts w:ascii="Times New Roman" w:hAnsi="Times New Roman" w:cs="Times New Roman"/>
        </w:rPr>
        <w:t xml:space="preserve">terceiros (identificando-o) </w:t>
      </w:r>
      <w:r w:rsidR="001C0015" w:rsidRPr="00623D44">
        <w:rPr>
          <w:rFonts w:ascii="Times New Roman" w:hAnsi="Times New Roman" w:cs="Times New Roman"/>
        </w:rPr>
        <w:t>para armazenagem ou conserto ou comodato ou ainda para industrialização, conforme o caso.</w:t>
      </w:r>
    </w:p>
    <w:p w:rsidR="006356A3" w:rsidRPr="00623D44" w:rsidRDefault="006356A3" w:rsidP="00623D44">
      <w:pPr>
        <w:widowControl w:val="0"/>
        <w:autoSpaceDE w:val="0"/>
        <w:spacing w:after="0"/>
        <w:ind w:right="-1" w:firstLine="708"/>
        <w:jc w:val="both"/>
        <w:rPr>
          <w:rFonts w:ascii="Times New Roman" w:hAnsi="Times New Roman" w:cs="Times New Roman"/>
          <w:i/>
        </w:rPr>
      </w:pPr>
    </w:p>
    <w:p w:rsidR="00A62C6C" w:rsidRPr="00623D44" w:rsidRDefault="001C0015" w:rsidP="00623D44">
      <w:pPr>
        <w:widowControl w:val="0"/>
        <w:autoSpaceDE w:val="0"/>
        <w:spacing w:after="0"/>
        <w:ind w:right="-1" w:firstLine="708"/>
        <w:jc w:val="both"/>
        <w:rPr>
          <w:rFonts w:ascii="Times New Roman" w:hAnsi="Times New Roman" w:cs="Times New Roman"/>
        </w:rPr>
      </w:pPr>
      <w:r w:rsidRPr="00623D44">
        <w:rPr>
          <w:rFonts w:ascii="Times New Roman" w:hAnsi="Times New Roman" w:cs="Times New Roman"/>
        </w:rPr>
        <w:t>Em relação às aquisições realizadas pela sucedida cujas entregas se darão para a sucessora,</w:t>
      </w:r>
      <w:r w:rsidR="00A62C6C" w:rsidRPr="00623D44">
        <w:rPr>
          <w:rFonts w:ascii="Times New Roman" w:hAnsi="Times New Roman" w:cs="Times New Roman"/>
        </w:rPr>
        <w:t xml:space="preserve"> tributariamente, </w:t>
      </w:r>
      <w:r w:rsidRPr="00623D44">
        <w:rPr>
          <w:rFonts w:ascii="Times New Roman" w:hAnsi="Times New Roman" w:cs="Times New Roman"/>
        </w:rPr>
        <w:t xml:space="preserve">como o fato gerador do imposto </w:t>
      </w:r>
      <w:r w:rsidR="00A62C6C" w:rsidRPr="00623D44">
        <w:rPr>
          <w:rFonts w:ascii="Times New Roman" w:hAnsi="Times New Roman" w:cs="Times New Roman"/>
        </w:rPr>
        <w:t xml:space="preserve">só </w:t>
      </w:r>
      <w:r w:rsidRPr="00623D44">
        <w:rPr>
          <w:rFonts w:ascii="Times New Roman" w:hAnsi="Times New Roman" w:cs="Times New Roman"/>
        </w:rPr>
        <w:t>ocorre na saída das mercadorias, basta o remetente informar como destinatária a sucessora.</w:t>
      </w:r>
      <w:r w:rsidR="00A62C6C" w:rsidRPr="00623D44">
        <w:rPr>
          <w:rFonts w:ascii="Times New Roman" w:hAnsi="Times New Roman" w:cs="Times New Roman"/>
        </w:rPr>
        <w:t xml:space="preserve"> Caso desejem, para fins comerciais, o remetente pode </w:t>
      </w:r>
      <w:r w:rsidRPr="00623D44">
        <w:rPr>
          <w:rFonts w:ascii="Times New Roman" w:hAnsi="Times New Roman" w:cs="Times New Roman"/>
        </w:rPr>
        <w:t xml:space="preserve">mencionar </w:t>
      </w:r>
      <w:r w:rsidR="00A62C6C" w:rsidRPr="00623D44">
        <w:rPr>
          <w:rFonts w:ascii="Times New Roman" w:hAnsi="Times New Roman" w:cs="Times New Roman"/>
        </w:rPr>
        <w:t>a cisão parcial e a incorporação no campo de dados adicionais, assim como os dados do pedido comercial em nome da sucedida, ou ainda eventuais pagamentos efetuados previamente em nome da sucedida.</w:t>
      </w:r>
    </w:p>
    <w:p w:rsidR="007A6EA3" w:rsidRPr="00623D44" w:rsidRDefault="007A6EA3" w:rsidP="00623D44">
      <w:pPr>
        <w:widowControl w:val="0"/>
        <w:autoSpaceDE w:val="0"/>
        <w:spacing w:after="0"/>
        <w:ind w:right="-1" w:firstLine="708"/>
        <w:jc w:val="both"/>
        <w:rPr>
          <w:rFonts w:ascii="Times New Roman" w:hAnsi="Times New Roman" w:cs="Times New Roman"/>
        </w:rPr>
      </w:pPr>
    </w:p>
    <w:p w:rsidR="0007415F" w:rsidRPr="00623D44" w:rsidRDefault="0007415F" w:rsidP="00623D44">
      <w:pPr>
        <w:widowControl w:val="0"/>
        <w:autoSpaceDE w:val="0"/>
        <w:spacing w:after="0"/>
        <w:ind w:right="-1" w:firstLine="708"/>
        <w:jc w:val="both"/>
        <w:rPr>
          <w:rFonts w:ascii="Times New Roman" w:hAnsi="Times New Roman" w:cs="Times New Roman"/>
          <w:i/>
        </w:rPr>
      </w:pPr>
    </w:p>
    <w:p w:rsidR="00B63325" w:rsidRPr="00623D44" w:rsidRDefault="00B63325" w:rsidP="00623D44">
      <w:pPr>
        <w:widowControl w:val="0"/>
        <w:autoSpaceDE w:val="0"/>
        <w:spacing w:after="0"/>
        <w:ind w:right="-1" w:firstLine="708"/>
        <w:jc w:val="both"/>
        <w:rPr>
          <w:rFonts w:ascii="Times New Roman" w:hAnsi="Times New Roman" w:cs="Times New Roman"/>
          <w:b/>
        </w:rPr>
      </w:pPr>
      <w:r w:rsidRPr="00623D44">
        <w:rPr>
          <w:rFonts w:ascii="Times New Roman" w:hAnsi="Times New Roman" w:cs="Times New Roman"/>
          <w:b/>
        </w:rPr>
        <w:t>III – RESPOSTA</w:t>
      </w:r>
    </w:p>
    <w:p w:rsidR="0007415F" w:rsidRPr="00623D44" w:rsidRDefault="0007415F" w:rsidP="00623D44">
      <w:pPr>
        <w:widowControl w:val="0"/>
        <w:autoSpaceDE w:val="0"/>
        <w:spacing w:after="0"/>
        <w:ind w:right="-1" w:firstLine="708"/>
        <w:jc w:val="both"/>
        <w:rPr>
          <w:rFonts w:ascii="Times New Roman" w:hAnsi="Times New Roman" w:cs="Times New Roman"/>
          <w:b/>
        </w:rPr>
      </w:pPr>
    </w:p>
    <w:p w:rsidR="00166DE9" w:rsidRPr="00623D44" w:rsidRDefault="00B63325" w:rsidP="00623D44">
      <w:pPr>
        <w:widowControl w:val="0"/>
        <w:autoSpaceDE w:val="0"/>
        <w:spacing w:after="0"/>
        <w:ind w:right="-1" w:firstLine="708"/>
        <w:jc w:val="both"/>
        <w:rPr>
          <w:rFonts w:ascii="Times New Roman" w:hAnsi="Times New Roman" w:cs="Times New Roman"/>
        </w:rPr>
      </w:pPr>
      <w:r w:rsidRPr="00623D44">
        <w:rPr>
          <w:rFonts w:ascii="Times New Roman" w:hAnsi="Times New Roman" w:cs="Times New Roman"/>
        </w:rPr>
        <w:t>Quanto aos questionamentos, respondemos:</w:t>
      </w:r>
    </w:p>
    <w:p w:rsidR="00B63325" w:rsidRPr="00623D44" w:rsidRDefault="00B63325" w:rsidP="00623D44">
      <w:pPr>
        <w:widowControl w:val="0"/>
        <w:autoSpaceDE w:val="0"/>
        <w:spacing w:after="0"/>
        <w:ind w:right="-1" w:firstLine="708"/>
        <w:jc w:val="both"/>
        <w:rPr>
          <w:rFonts w:ascii="Times New Roman" w:hAnsi="Times New Roman" w:cs="Times New Roman"/>
          <w:highlight w:val="yellow"/>
        </w:rPr>
      </w:pPr>
    </w:p>
    <w:p w:rsidR="00B63325" w:rsidRPr="00623D44" w:rsidRDefault="00B63325" w:rsidP="00623D44">
      <w:pPr>
        <w:pStyle w:val="PargrafodaLista"/>
        <w:widowControl w:val="0"/>
        <w:numPr>
          <w:ilvl w:val="0"/>
          <w:numId w:val="14"/>
        </w:numPr>
        <w:autoSpaceDE w:val="0"/>
        <w:spacing w:line="276" w:lineRule="auto"/>
        <w:ind w:left="709" w:right="-1" w:hanging="709"/>
        <w:jc w:val="both"/>
        <w:rPr>
          <w:rFonts w:ascii="Times New Roman" w:hAnsi="Times New Roman" w:cs="Times New Roman"/>
          <w:sz w:val="22"/>
          <w:szCs w:val="22"/>
        </w:rPr>
      </w:pPr>
      <w:r w:rsidRPr="00623D44">
        <w:rPr>
          <w:rFonts w:ascii="Times New Roman" w:hAnsi="Times New Roman" w:cs="Times New Roman"/>
          <w:sz w:val="22"/>
          <w:szCs w:val="22"/>
        </w:rPr>
        <w:t>Devem ser emitidos documentos fiscais para todas as operações de transferência de titularidade de mercadorias, insumos e bens do ativo;</w:t>
      </w:r>
    </w:p>
    <w:p w:rsidR="0007415F" w:rsidRPr="00623D44" w:rsidRDefault="0007415F" w:rsidP="00623D44">
      <w:pPr>
        <w:pStyle w:val="PargrafodaLista"/>
        <w:widowControl w:val="0"/>
        <w:autoSpaceDE w:val="0"/>
        <w:spacing w:line="276" w:lineRule="auto"/>
        <w:ind w:left="709" w:right="-1"/>
        <w:jc w:val="both"/>
        <w:rPr>
          <w:rFonts w:ascii="Times New Roman" w:hAnsi="Times New Roman" w:cs="Times New Roman"/>
          <w:sz w:val="22"/>
          <w:szCs w:val="22"/>
        </w:rPr>
      </w:pPr>
    </w:p>
    <w:p w:rsidR="00B63325" w:rsidRPr="00623D44" w:rsidRDefault="00B63325" w:rsidP="00623D44">
      <w:pPr>
        <w:pStyle w:val="PargrafodaLista"/>
        <w:widowControl w:val="0"/>
        <w:numPr>
          <w:ilvl w:val="0"/>
          <w:numId w:val="14"/>
        </w:numPr>
        <w:tabs>
          <w:tab w:val="left" w:pos="709"/>
        </w:tabs>
        <w:autoSpaceDE w:val="0"/>
        <w:spacing w:line="276" w:lineRule="auto"/>
        <w:ind w:left="709" w:right="-1" w:hanging="709"/>
        <w:jc w:val="both"/>
        <w:rPr>
          <w:rFonts w:ascii="Times New Roman" w:hAnsi="Times New Roman" w:cs="Times New Roman"/>
          <w:sz w:val="22"/>
          <w:szCs w:val="22"/>
        </w:rPr>
      </w:pPr>
      <w:r w:rsidRPr="00623D44">
        <w:rPr>
          <w:rFonts w:ascii="Times New Roman" w:hAnsi="Times New Roman" w:cs="Times New Roman"/>
          <w:sz w:val="22"/>
          <w:szCs w:val="22"/>
        </w:rPr>
        <w:lastRenderedPageBreak/>
        <w:t xml:space="preserve">Deve ser utilizado o CFOP 5.928 para a transferência </w:t>
      </w:r>
      <w:r w:rsidR="00DD035D" w:rsidRPr="00623D44">
        <w:rPr>
          <w:rFonts w:ascii="Times New Roman" w:hAnsi="Times New Roman" w:cs="Times New Roman"/>
          <w:sz w:val="22"/>
          <w:szCs w:val="22"/>
        </w:rPr>
        <w:t>de titularidade dos</w:t>
      </w:r>
      <w:r w:rsidRPr="00623D44">
        <w:rPr>
          <w:rFonts w:ascii="Times New Roman" w:hAnsi="Times New Roman" w:cs="Times New Roman"/>
          <w:sz w:val="22"/>
          <w:szCs w:val="22"/>
        </w:rPr>
        <w:t xml:space="preserve"> insumos e mercadorias comercializáveis e o CFOP 5.949 para a transferência d</w:t>
      </w:r>
      <w:r w:rsidR="00DD035D" w:rsidRPr="00623D44">
        <w:rPr>
          <w:rFonts w:ascii="Times New Roman" w:hAnsi="Times New Roman" w:cs="Times New Roman"/>
          <w:sz w:val="22"/>
          <w:szCs w:val="22"/>
        </w:rPr>
        <w:t>e titularidade d</w:t>
      </w:r>
      <w:r w:rsidRPr="00623D44">
        <w:rPr>
          <w:rFonts w:ascii="Times New Roman" w:hAnsi="Times New Roman" w:cs="Times New Roman"/>
          <w:sz w:val="22"/>
          <w:szCs w:val="22"/>
        </w:rPr>
        <w:t>os bens do ativo fixo;</w:t>
      </w:r>
    </w:p>
    <w:p w:rsidR="0007415F" w:rsidRPr="00623D44" w:rsidRDefault="0007415F" w:rsidP="00623D44">
      <w:pPr>
        <w:pStyle w:val="PargrafodaLista"/>
        <w:widowControl w:val="0"/>
        <w:tabs>
          <w:tab w:val="left" w:pos="709"/>
        </w:tabs>
        <w:autoSpaceDE w:val="0"/>
        <w:spacing w:line="276" w:lineRule="auto"/>
        <w:ind w:left="709" w:right="-1"/>
        <w:jc w:val="both"/>
        <w:rPr>
          <w:rFonts w:ascii="Times New Roman" w:hAnsi="Times New Roman" w:cs="Times New Roman"/>
          <w:sz w:val="22"/>
          <w:szCs w:val="22"/>
        </w:rPr>
      </w:pPr>
    </w:p>
    <w:p w:rsidR="00B63325" w:rsidRPr="00623D44" w:rsidRDefault="00B63325" w:rsidP="00623D44">
      <w:pPr>
        <w:pStyle w:val="PargrafodaLista"/>
        <w:widowControl w:val="0"/>
        <w:numPr>
          <w:ilvl w:val="0"/>
          <w:numId w:val="14"/>
        </w:numPr>
        <w:tabs>
          <w:tab w:val="left" w:pos="709"/>
        </w:tabs>
        <w:autoSpaceDE w:val="0"/>
        <w:spacing w:line="276" w:lineRule="auto"/>
        <w:ind w:left="709" w:right="-1" w:hanging="709"/>
        <w:jc w:val="both"/>
        <w:rPr>
          <w:rFonts w:ascii="Times New Roman" w:hAnsi="Times New Roman" w:cs="Times New Roman"/>
          <w:sz w:val="22"/>
          <w:szCs w:val="22"/>
        </w:rPr>
      </w:pPr>
      <w:r w:rsidRPr="00623D44">
        <w:rPr>
          <w:rFonts w:ascii="Times New Roman" w:hAnsi="Times New Roman" w:cs="Times New Roman"/>
          <w:sz w:val="22"/>
          <w:szCs w:val="22"/>
        </w:rPr>
        <w:t xml:space="preserve">Não há necessidade de emissão de notas fiscais simbólicas pelos terceiros, devolvendo os bens </w:t>
      </w:r>
      <w:r w:rsidR="00096CB4" w:rsidRPr="00623D44">
        <w:rPr>
          <w:rFonts w:ascii="Times New Roman" w:hAnsi="Times New Roman" w:cs="Times New Roman"/>
          <w:sz w:val="22"/>
          <w:szCs w:val="22"/>
        </w:rPr>
        <w:t xml:space="preserve">para </w:t>
      </w:r>
      <w:r w:rsidRPr="00623D44">
        <w:rPr>
          <w:rFonts w:ascii="Times New Roman" w:hAnsi="Times New Roman" w:cs="Times New Roman"/>
          <w:sz w:val="22"/>
          <w:szCs w:val="22"/>
        </w:rPr>
        <w:t xml:space="preserve">a sucedida, para que esta os transfira para a sucessora, e </w:t>
      </w:r>
      <w:r w:rsidR="00096CB4" w:rsidRPr="00623D44">
        <w:rPr>
          <w:rFonts w:ascii="Times New Roman" w:hAnsi="Times New Roman" w:cs="Times New Roman"/>
          <w:sz w:val="22"/>
          <w:szCs w:val="22"/>
        </w:rPr>
        <w:t xml:space="preserve">esta os </w:t>
      </w:r>
      <w:r w:rsidRPr="00623D44">
        <w:rPr>
          <w:rFonts w:ascii="Times New Roman" w:hAnsi="Times New Roman" w:cs="Times New Roman"/>
          <w:sz w:val="22"/>
          <w:szCs w:val="22"/>
        </w:rPr>
        <w:t>remeta, simbolica</w:t>
      </w:r>
      <w:r w:rsidR="00096CB4" w:rsidRPr="00623D44">
        <w:rPr>
          <w:rFonts w:ascii="Times New Roman" w:hAnsi="Times New Roman" w:cs="Times New Roman"/>
          <w:sz w:val="22"/>
          <w:szCs w:val="22"/>
        </w:rPr>
        <w:t>mente, ao terceiro. O terceiro envolvido pode devolver os bens diretamente à sucessora, mencionando o processo de cisão parcial e incorporação, nas operações de remessa para armazenagem, conserto, comodato, industrialização por encomenda e similares. É imperativa a menção nos casos de suspensão do imposto;</w:t>
      </w:r>
    </w:p>
    <w:p w:rsidR="0007415F" w:rsidRPr="00623D44" w:rsidRDefault="0007415F" w:rsidP="00623D44">
      <w:pPr>
        <w:pStyle w:val="PargrafodaLista"/>
        <w:spacing w:line="276" w:lineRule="auto"/>
        <w:jc w:val="both"/>
        <w:rPr>
          <w:rFonts w:ascii="Times New Roman" w:hAnsi="Times New Roman" w:cs="Times New Roman"/>
          <w:sz w:val="22"/>
          <w:szCs w:val="22"/>
          <w:highlight w:val="yellow"/>
        </w:rPr>
      </w:pPr>
    </w:p>
    <w:p w:rsidR="00096CB4" w:rsidRPr="00623D44" w:rsidRDefault="00096CB4" w:rsidP="00623D44">
      <w:pPr>
        <w:pStyle w:val="PargrafodaLista"/>
        <w:widowControl w:val="0"/>
        <w:numPr>
          <w:ilvl w:val="0"/>
          <w:numId w:val="14"/>
        </w:numPr>
        <w:tabs>
          <w:tab w:val="left" w:pos="709"/>
        </w:tabs>
        <w:autoSpaceDE w:val="0"/>
        <w:spacing w:line="276" w:lineRule="auto"/>
        <w:ind w:left="709" w:right="-1" w:hanging="709"/>
        <w:jc w:val="both"/>
        <w:rPr>
          <w:rFonts w:ascii="Times New Roman" w:hAnsi="Times New Roman" w:cs="Times New Roman"/>
          <w:sz w:val="22"/>
          <w:szCs w:val="22"/>
        </w:rPr>
      </w:pPr>
      <w:r w:rsidRPr="00623D44">
        <w:rPr>
          <w:rFonts w:ascii="Times New Roman" w:hAnsi="Times New Roman" w:cs="Times New Roman"/>
          <w:sz w:val="22"/>
          <w:szCs w:val="22"/>
        </w:rPr>
        <w:t>Prejudicada. Vide item anterior;</w:t>
      </w:r>
    </w:p>
    <w:p w:rsidR="0007415F" w:rsidRPr="00623D44" w:rsidRDefault="0007415F" w:rsidP="00623D44">
      <w:pPr>
        <w:pStyle w:val="PargrafodaLista"/>
        <w:spacing w:line="276" w:lineRule="auto"/>
        <w:jc w:val="both"/>
        <w:rPr>
          <w:rFonts w:ascii="Times New Roman" w:hAnsi="Times New Roman" w:cs="Times New Roman"/>
          <w:sz w:val="22"/>
          <w:szCs w:val="22"/>
          <w:highlight w:val="yellow"/>
        </w:rPr>
      </w:pPr>
    </w:p>
    <w:p w:rsidR="00096CB4" w:rsidRPr="00623D44" w:rsidRDefault="00096CB4" w:rsidP="00623D44">
      <w:pPr>
        <w:pStyle w:val="PargrafodaLista"/>
        <w:widowControl w:val="0"/>
        <w:numPr>
          <w:ilvl w:val="0"/>
          <w:numId w:val="14"/>
        </w:numPr>
        <w:tabs>
          <w:tab w:val="left" w:pos="709"/>
        </w:tabs>
        <w:autoSpaceDE w:val="0"/>
        <w:spacing w:line="276" w:lineRule="auto"/>
        <w:ind w:left="709" w:right="-1" w:hanging="709"/>
        <w:jc w:val="both"/>
        <w:rPr>
          <w:rFonts w:ascii="Times New Roman" w:hAnsi="Times New Roman" w:cs="Times New Roman"/>
          <w:sz w:val="22"/>
          <w:szCs w:val="22"/>
        </w:rPr>
      </w:pPr>
      <w:r w:rsidRPr="00623D44">
        <w:rPr>
          <w:rFonts w:ascii="Times New Roman" w:hAnsi="Times New Roman" w:cs="Times New Roman"/>
          <w:sz w:val="22"/>
          <w:szCs w:val="22"/>
        </w:rPr>
        <w:t>A sucessora pode concluir e emitir documentos fiscais em seu nome para conclusão de “negócios” iniciados pela sucedida.</w:t>
      </w:r>
    </w:p>
    <w:p w:rsidR="00096CB4" w:rsidRPr="00623D44" w:rsidRDefault="00096CB4" w:rsidP="00623D44">
      <w:pPr>
        <w:pStyle w:val="PargrafodaLista"/>
        <w:tabs>
          <w:tab w:val="left" w:pos="284"/>
          <w:tab w:val="left" w:pos="709"/>
        </w:tabs>
        <w:spacing w:line="276" w:lineRule="auto"/>
        <w:ind w:left="0" w:right="-1"/>
        <w:jc w:val="both"/>
        <w:rPr>
          <w:rFonts w:ascii="Times New Roman" w:hAnsi="Times New Roman" w:cs="Times New Roman"/>
          <w:sz w:val="22"/>
          <w:szCs w:val="22"/>
        </w:rPr>
      </w:pPr>
    </w:p>
    <w:p w:rsidR="00FA7F02" w:rsidRPr="00623D44" w:rsidRDefault="002D6DED" w:rsidP="00623D44">
      <w:pPr>
        <w:pStyle w:val="PargrafodaLista"/>
        <w:tabs>
          <w:tab w:val="left" w:pos="284"/>
          <w:tab w:val="left" w:pos="709"/>
        </w:tabs>
        <w:spacing w:line="276" w:lineRule="auto"/>
        <w:ind w:left="0" w:right="-1"/>
        <w:jc w:val="both"/>
        <w:rPr>
          <w:rFonts w:ascii="Times New Roman" w:hAnsi="Times New Roman" w:cs="Times New Roman"/>
          <w:sz w:val="22"/>
          <w:szCs w:val="22"/>
        </w:rPr>
      </w:pPr>
      <w:r w:rsidRPr="00623D44">
        <w:rPr>
          <w:rFonts w:ascii="Times New Roman" w:hAnsi="Times New Roman" w:cs="Times New Roman"/>
          <w:sz w:val="22"/>
          <w:szCs w:val="22"/>
        </w:rPr>
        <w:tab/>
      </w:r>
      <w:r w:rsidR="00FA7F02" w:rsidRPr="00623D44">
        <w:rPr>
          <w:rFonts w:ascii="Times New Roman" w:hAnsi="Times New Roman" w:cs="Times New Roman"/>
          <w:sz w:val="22"/>
          <w:szCs w:val="22"/>
        </w:rPr>
        <w:tab/>
        <w:t>Fique a consulente ciente de que esta consulta perderá automaticamente a sua eficácia normativa em caso de mudança de entendimento por parte da Administração Tributária</w:t>
      </w:r>
      <w:proofErr w:type="gramStart"/>
      <w:r w:rsidR="00FA7F02" w:rsidRPr="00623D44">
        <w:rPr>
          <w:rFonts w:ascii="Times New Roman" w:hAnsi="Times New Roman" w:cs="Times New Roman"/>
          <w:sz w:val="22"/>
          <w:szCs w:val="22"/>
        </w:rPr>
        <w:t xml:space="preserve"> ou seja</w:t>
      </w:r>
      <w:proofErr w:type="gramEnd"/>
      <w:r w:rsidR="00FA7F02" w:rsidRPr="00623D44">
        <w:rPr>
          <w:rFonts w:ascii="Times New Roman" w:hAnsi="Times New Roman" w:cs="Times New Roman"/>
          <w:sz w:val="22"/>
          <w:szCs w:val="22"/>
        </w:rPr>
        <w:t xml:space="preserve"> editada norma superveniente dispondo de forma contrária.</w:t>
      </w:r>
    </w:p>
    <w:p w:rsidR="00FA7F02" w:rsidRPr="00623D44" w:rsidRDefault="00FA7F02" w:rsidP="005034A4">
      <w:pPr>
        <w:pStyle w:val="PargrafodaLista"/>
        <w:spacing w:line="360" w:lineRule="auto"/>
        <w:ind w:left="0" w:right="-1" w:firstLine="708"/>
        <w:jc w:val="both"/>
        <w:rPr>
          <w:rFonts w:ascii="Times New Roman" w:hAnsi="Times New Roman" w:cs="Times New Roman"/>
          <w:sz w:val="22"/>
          <w:szCs w:val="22"/>
        </w:rPr>
      </w:pPr>
    </w:p>
    <w:p w:rsidR="004F406A" w:rsidRPr="00623D44" w:rsidRDefault="004F406A" w:rsidP="005034A4">
      <w:pPr>
        <w:pStyle w:val="PargrafodaLista"/>
        <w:spacing w:line="360" w:lineRule="auto"/>
        <w:ind w:left="0" w:right="-1" w:firstLine="708"/>
        <w:jc w:val="both"/>
        <w:rPr>
          <w:rFonts w:ascii="Times New Roman" w:hAnsi="Times New Roman" w:cs="Times New Roman"/>
          <w:sz w:val="22"/>
          <w:szCs w:val="22"/>
        </w:rPr>
      </w:pPr>
    </w:p>
    <w:p w:rsidR="004F7343" w:rsidRPr="00623D44" w:rsidRDefault="004F7343" w:rsidP="005034A4">
      <w:pPr>
        <w:spacing w:after="0" w:line="360" w:lineRule="auto"/>
        <w:ind w:right="-1"/>
        <w:jc w:val="center"/>
        <w:rPr>
          <w:rFonts w:ascii="Times New Roman" w:eastAsia="Calibri" w:hAnsi="Times New Roman" w:cs="Times New Roman"/>
        </w:rPr>
      </w:pPr>
      <w:r w:rsidRPr="00623D44">
        <w:rPr>
          <w:rFonts w:ascii="Times New Roman" w:eastAsia="Calibri" w:hAnsi="Times New Roman" w:cs="Times New Roman"/>
        </w:rPr>
        <w:t>CCJT, em</w:t>
      </w:r>
      <w:r w:rsidR="007F0E58" w:rsidRPr="00623D44">
        <w:rPr>
          <w:rFonts w:ascii="Times New Roman" w:eastAsia="Calibri" w:hAnsi="Times New Roman" w:cs="Times New Roman"/>
        </w:rPr>
        <w:t xml:space="preserve"> </w:t>
      </w:r>
      <w:r w:rsidR="00623D44" w:rsidRPr="00623D44">
        <w:rPr>
          <w:rFonts w:ascii="Times New Roman" w:eastAsia="Calibri" w:hAnsi="Times New Roman" w:cs="Times New Roman"/>
        </w:rPr>
        <w:t>18</w:t>
      </w:r>
      <w:r w:rsidR="00A42183" w:rsidRPr="00623D44">
        <w:rPr>
          <w:rFonts w:ascii="Times New Roman" w:eastAsia="Calibri" w:hAnsi="Times New Roman" w:cs="Times New Roman"/>
        </w:rPr>
        <w:t xml:space="preserve"> </w:t>
      </w:r>
      <w:r w:rsidRPr="00623D44">
        <w:rPr>
          <w:rFonts w:ascii="Times New Roman" w:eastAsia="Calibri" w:hAnsi="Times New Roman" w:cs="Times New Roman"/>
        </w:rPr>
        <w:t xml:space="preserve">de </w:t>
      </w:r>
      <w:r w:rsidR="00623D44" w:rsidRPr="00623D44">
        <w:rPr>
          <w:rFonts w:ascii="Times New Roman" w:eastAsia="Calibri" w:hAnsi="Times New Roman" w:cs="Times New Roman"/>
        </w:rPr>
        <w:t>agosto</w:t>
      </w:r>
      <w:r w:rsidR="00785153" w:rsidRPr="00623D44">
        <w:rPr>
          <w:rFonts w:ascii="Times New Roman" w:eastAsia="Calibri" w:hAnsi="Times New Roman" w:cs="Times New Roman"/>
        </w:rPr>
        <w:t xml:space="preserve"> </w:t>
      </w:r>
      <w:r w:rsidRPr="00623D44">
        <w:rPr>
          <w:rFonts w:ascii="Times New Roman" w:eastAsia="Calibri" w:hAnsi="Times New Roman" w:cs="Times New Roman"/>
        </w:rPr>
        <w:t>de 201</w:t>
      </w:r>
      <w:r w:rsidR="00C55E20" w:rsidRPr="00623D44">
        <w:rPr>
          <w:rFonts w:ascii="Times New Roman" w:eastAsia="Calibri" w:hAnsi="Times New Roman" w:cs="Times New Roman"/>
        </w:rPr>
        <w:t>7</w:t>
      </w:r>
      <w:r w:rsidRPr="00623D44">
        <w:rPr>
          <w:rFonts w:ascii="Times New Roman" w:eastAsia="Calibri" w:hAnsi="Times New Roman" w:cs="Times New Roman"/>
        </w:rPr>
        <w:t>.</w:t>
      </w:r>
    </w:p>
    <w:sectPr w:rsidR="004F7343" w:rsidRPr="00623D44">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2F7" w:rsidRDefault="009632F7" w:rsidP="00844903">
      <w:pPr>
        <w:spacing w:after="0" w:line="240" w:lineRule="auto"/>
      </w:pPr>
      <w:r>
        <w:separator/>
      </w:r>
    </w:p>
  </w:endnote>
  <w:endnote w:type="continuationSeparator" w:id="0">
    <w:p w:rsidR="009632F7" w:rsidRDefault="009632F7" w:rsidP="00844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AD3" w:rsidRDefault="002F0AD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AD3" w:rsidRDefault="002F0AD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AD3" w:rsidRDefault="002F0AD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2F7" w:rsidRDefault="009632F7" w:rsidP="00844903">
      <w:pPr>
        <w:spacing w:after="0" w:line="240" w:lineRule="auto"/>
      </w:pPr>
      <w:r>
        <w:separator/>
      </w:r>
    </w:p>
  </w:footnote>
  <w:footnote w:type="continuationSeparator" w:id="0">
    <w:p w:rsidR="009632F7" w:rsidRDefault="009632F7" w:rsidP="00844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AD3" w:rsidRDefault="002F0AD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903" w:rsidRPr="00844903" w:rsidRDefault="00844903" w:rsidP="00844903">
    <w:pPr>
      <w:widowControl w:val="0"/>
      <w:tabs>
        <w:tab w:val="center" w:pos="4419"/>
        <w:tab w:val="right" w:pos="8838"/>
      </w:tab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59264" behindDoc="0" locked="0" layoutInCell="1" allowOverlap="1" wp14:anchorId="5647A5EB" wp14:editId="15B50A61">
              <wp:simplePos x="0" y="0"/>
              <wp:positionH relativeFrom="column">
                <wp:posOffset>3844290</wp:posOffset>
              </wp:positionH>
              <wp:positionV relativeFrom="paragraph">
                <wp:posOffset>-144780</wp:posOffset>
              </wp:positionV>
              <wp:extent cx="2028825" cy="952500"/>
              <wp:effectExtent l="0" t="0" r="28575" b="1905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952500"/>
                      </a:xfrm>
                      <a:prstGeom prst="rect">
                        <a:avLst/>
                      </a:prstGeom>
                      <a:solidFill>
                        <a:srgbClr val="FFFFFF"/>
                      </a:solidFill>
                      <a:ln w="9525">
                        <a:solidFill>
                          <a:srgbClr val="000000"/>
                        </a:solidFill>
                        <a:miter lim="800000"/>
                        <a:headEnd/>
                        <a:tailEnd/>
                      </a:ln>
                    </wps:spPr>
                    <wps:txbx>
                      <w:txbxContent>
                        <w:p w:rsidR="00844903" w:rsidRPr="00844903" w:rsidRDefault="00844903" w:rsidP="00844903">
                          <w:pPr>
                            <w:spacing w:after="0"/>
                            <w:rPr>
                              <w:rFonts w:ascii="Times New Roman" w:hAnsi="Times New Roman" w:cs="Times New Roman"/>
                            </w:rPr>
                          </w:pPr>
                          <w:r>
                            <w:t xml:space="preserve">     </w:t>
                          </w:r>
                          <w:r w:rsidRPr="00844903">
                            <w:rPr>
                              <w:rFonts w:ascii="Times New Roman" w:hAnsi="Times New Roman" w:cs="Times New Roman"/>
                            </w:rPr>
                            <w:t>Serviço Público Estadual</w:t>
                          </w:r>
                        </w:p>
                        <w:p w:rsidR="00844903" w:rsidRPr="00844903" w:rsidRDefault="00844903" w:rsidP="00844903">
                          <w:pPr>
                            <w:spacing w:after="0"/>
                            <w:rPr>
                              <w:rFonts w:ascii="Times New Roman" w:hAnsi="Times New Roman" w:cs="Times New Roman"/>
                            </w:rPr>
                          </w:pPr>
                          <w:r w:rsidRPr="00844903">
                            <w:rPr>
                              <w:rFonts w:ascii="Times New Roman" w:hAnsi="Times New Roman" w:cs="Times New Roman"/>
                            </w:rPr>
                            <w:t>Processo E-04</w:t>
                          </w:r>
                          <w:r w:rsidR="00011AF2">
                            <w:rPr>
                              <w:rFonts w:ascii="Times New Roman" w:hAnsi="Times New Roman" w:cs="Times New Roman"/>
                            </w:rPr>
                            <w:t>/</w:t>
                          </w:r>
                          <w:r w:rsidR="004D417F">
                            <w:rPr>
                              <w:rFonts w:ascii="Times New Roman" w:hAnsi="Times New Roman" w:cs="Times New Roman"/>
                            </w:rPr>
                            <w:t>079</w:t>
                          </w:r>
                          <w:r w:rsidR="00DA3AB4">
                            <w:rPr>
                              <w:rFonts w:ascii="Times New Roman" w:hAnsi="Times New Roman" w:cs="Times New Roman"/>
                            </w:rPr>
                            <w:t>/</w:t>
                          </w:r>
                          <w:r w:rsidR="004D417F">
                            <w:rPr>
                              <w:rFonts w:ascii="Times New Roman" w:hAnsi="Times New Roman" w:cs="Times New Roman"/>
                            </w:rPr>
                            <w:t xml:space="preserve"> </w:t>
                          </w:r>
                          <w:r w:rsidR="00D1003B">
                            <w:rPr>
                              <w:rFonts w:ascii="Times New Roman" w:hAnsi="Times New Roman" w:cs="Times New Roman"/>
                            </w:rPr>
                            <w:t>2811</w:t>
                          </w:r>
                          <w:r w:rsidR="007B7370">
                            <w:rPr>
                              <w:rFonts w:ascii="Times New Roman" w:hAnsi="Times New Roman" w:cs="Times New Roman"/>
                            </w:rPr>
                            <w:t xml:space="preserve"> </w:t>
                          </w:r>
                          <w:r w:rsidRPr="00844903">
                            <w:rPr>
                              <w:rFonts w:ascii="Times New Roman" w:hAnsi="Times New Roman" w:cs="Times New Roman"/>
                            </w:rPr>
                            <w:t>//201</w:t>
                          </w:r>
                          <w:r w:rsidR="00D05DEC">
                            <w:rPr>
                              <w:rFonts w:ascii="Times New Roman" w:hAnsi="Times New Roman" w:cs="Times New Roman"/>
                            </w:rPr>
                            <w:t>7</w:t>
                          </w:r>
                        </w:p>
                        <w:p w:rsidR="00844903" w:rsidRPr="00844903" w:rsidRDefault="00844903" w:rsidP="00844903">
                          <w:pPr>
                            <w:spacing w:after="0"/>
                            <w:rPr>
                              <w:rFonts w:ascii="Times New Roman" w:hAnsi="Times New Roman" w:cs="Times New Roman"/>
                            </w:rPr>
                          </w:pPr>
                          <w:r w:rsidRPr="00844903">
                            <w:rPr>
                              <w:rFonts w:ascii="Times New Roman" w:hAnsi="Times New Roman" w:cs="Times New Roman"/>
                            </w:rPr>
                            <w:t xml:space="preserve">Data: </w:t>
                          </w:r>
                          <w:r w:rsidR="00D1003B">
                            <w:rPr>
                              <w:rFonts w:ascii="Times New Roman" w:hAnsi="Times New Roman" w:cs="Times New Roman"/>
                            </w:rPr>
                            <w:t>20</w:t>
                          </w:r>
                          <w:r w:rsidR="00D05DEC">
                            <w:rPr>
                              <w:rFonts w:ascii="Times New Roman" w:hAnsi="Times New Roman" w:cs="Times New Roman"/>
                            </w:rPr>
                            <w:t>/0</w:t>
                          </w:r>
                          <w:r w:rsidR="00D1003B">
                            <w:rPr>
                              <w:rFonts w:ascii="Times New Roman" w:hAnsi="Times New Roman" w:cs="Times New Roman"/>
                            </w:rPr>
                            <w:t>7</w:t>
                          </w:r>
                          <w:r w:rsidR="00D05DEC">
                            <w:rPr>
                              <w:rFonts w:ascii="Times New Roman" w:hAnsi="Times New Roman" w:cs="Times New Roman"/>
                            </w:rPr>
                            <w:t>/17</w:t>
                          </w:r>
                          <w:r w:rsidR="00E711AA">
                            <w:rPr>
                              <w:rFonts w:ascii="Times New Roman" w:hAnsi="Times New Roman" w:cs="Times New Roman"/>
                            </w:rPr>
                            <w:t xml:space="preserve">    </w:t>
                          </w:r>
                          <w:r w:rsidRPr="00844903">
                            <w:rPr>
                              <w:rFonts w:ascii="Times New Roman" w:hAnsi="Times New Roman" w:cs="Times New Roman"/>
                            </w:rPr>
                            <w:t xml:space="preserve">          </w:t>
                          </w:r>
                          <w:proofErr w:type="spellStart"/>
                          <w:r w:rsidRPr="00844903">
                            <w:rPr>
                              <w:rFonts w:ascii="Times New Roman" w:hAnsi="Times New Roman" w:cs="Times New Roman"/>
                            </w:rPr>
                            <w:t>Fls</w:t>
                          </w:r>
                          <w:proofErr w:type="spellEnd"/>
                          <w:r w:rsidRPr="00844903">
                            <w:rPr>
                              <w:rFonts w:ascii="Times New Roman" w:hAnsi="Times New Roman" w:cs="Times New Roman"/>
                            </w:rPr>
                            <w:t>___</w:t>
                          </w:r>
                        </w:p>
                        <w:p w:rsidR="00844903" w:rsidRPr="00844903" w:rsidRDefault="00844903" w:rsidP="00844903">
                          <w:pPr>
                            <w:spacing w:after="0"/>
                            <w:rPr>
                              <w:rFonts w:ascii="Times New Roman" w:hAnsi="Times New Roman" w:cs="Times New Roman"/>
                            </w:rPr>
                          </w:pPr>
                          <w:proofErr w:type="spellStart"/>
                          <w:r w:rsidRPr="00844903">
                            <w:rPr>
                              <w:rFonts w:ascii="Times New Roman" w:hAnsi="Times New Roman" w:cs="Times New Roman"/>
                            </w:rPr>
                            <w:t>Rúbrica</w:t>
                          </w:r>
                          <w:proofErr w:type="spellEnd"/>
                          <w:r w:rsidRPr="00844903">
                            <w:rPr>
                              <w:rFonts w:ascii="Times New Roman" w:hAnsi="Times New Roman" w:cs="Times New Roman"/>
                            </w:rPr>
                            <w:t xml:space="preserve">______ </w:t>
                          </w:r>
                          <w:bookmarkStart w:id="1" w:name="_GoBack"/>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302.7pt;margin-top:-11.4pt;width:15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">
              <v:textbox>
                <w:txbxContent>
                  <w:p w:rsidR="00844903" w:rsidRPr="00844903" w:rsidRDefault="00844903" w:rsidP="00844903">
                    <w:pPr>
                      <w:spacing w:after="0"/>
                      <w:rPr>
                        <w:rFonts w:ascii="Times New Roman" w:hAnsi="Times New Roman" w:cs="Times New Roman"/>
                      </w:rPr>
                    </w:pPr>
                    <w:r>
                      <w:t xml:space="preserve">     </w:t>
                    </w:r>
                    <w:r w:rsidRPr="00844903">
                      <w:rPr>
                        <w:rFonts w:ascii="Times New Roman" w:hAnsi="Times New Roman" w:cs="Times New Roman"/>
                      </w:rPr>
                      <w:t>Serviço Público Estadual</w:t>
                    </w:r>
                  </w:p>
                  <w:p w:rsidR="00844903" w:rsidRPr="00844903" w:rsidRDefault="00844903" w:rsidP="00844903">
                    <w:pPr>
                      <w:spacing w:after="0"/>
                      <w:rPr>
                        <w:rFonts w:ascii="Times New Roman" w:hAnsi="Times New Roman" w:cs="Times New Roman"/>
                      </w:rPr>
                    </w:pPr>
                    <w:r w:rsidRPr="00844903">
                      <w:rPr>
                        <w:rFonts w:ascii="Times New Roman" w:hAnsi="Times New Roman" w:cs="Times New Roman"/>
                      </w:rPr>
                      <w:t>Processo E-04</w:t>
                    </w:r>
                    <w:r w:rsidR="00011AF2">
                      <w:rPr>
                        <w:rFonts w:ascii="Times New Roman" w:hAnsi="Times New Roman" w:cs="Times New Roman"/>
                      </w:rPr>
                      <w:t>/</w:t>
                    </w:r>
                    <w:r w:rsidR="004D417F">
                      <w:rPr>
                        <w:rFonts w:ascii="Times New Roman" w:hAnsi="Times New Roman" w:cs="Times New Roman"/>
                      </w:rPr>
                      <w:t>079</w:t>
                    </w:r>
                    <w:r w:rsidR="00DA3AB4">
                      <w:rPr>
                        <w:rFonts w:ascii="Times New Roman" w:hAnsi="Times New Roman" w:cs="Times New Roman"/>
                      </w:rPr>
                      <w:t>/</w:t>
                    </w:r>
                    <w:r w:rsidR="004D417F">
                      <w:rPr>
                        <w:rFonts w:ascii="Times New Roman" w:hAnsi="Times New Roman" w:cs="Times New Roman"/>
                      </w:rPr>
                      <w:t xml:space="preserve"> </w:t>
                    </w:r>
                    <w:r w:rsidR="00D1003B">
                      <w:rPr>
                        <w:rFonts w:ascii="Times New Roman" w:hAnsi="Times New Roman" w:cs="Times New Roman"/>
                      </w:rPr>
                      <w:t>2811</w:t>
                    </w:r>
                    <w:r w:rsidR="007B7370">
                      <w:rPr>
                        <w:rFonts w:ascii="Times New Roman" w:hAnsi="Times New Roman" w:cs="Times New Roman"/>
                      </w:rPr>
                      <w:t xml:space="preserve"> </w:t>
                    </w:r>
                    <w:r w:rsidRPr="00844903">
                      <w:rPr>
                        <w:rFonts w:ascii="Times New Roman" w:hAnsi="Times New Roman" w:cs="Times New Roman"/>
                      </w:rPr>
                      <w:t>//201</w:t>
                    </w:r>
                    <w:r w:rsidR="00D05DEC">
                      <w:rPr>
                        <w:rFonts w:ascii="Times New Roman" w:hAnsi="Times New Roman" w:cs="Times New Roman"/>
                      </w:rPr>
                      <w:t>7</w:t>
                    </w:r>
                  </w:p>
                  <w:p w:rsidR="00844903" w:rsidRPr="00844903" w:rsidRDefault="00844903" w:rsidP="00844903">
                    <w:pPr>
                      <w:spacing w:after="0"/>
                      <w:rPr>
                        <w:rFonts w:ascii="Times New Roman" w:hAnsi="Times New Roman" w:cs="Times New Roman"/>
                      </w:rPr>
                    </w:pPr>
                    <w:r w:rsidRPr="00844903">
                      <w:rPr>
                        <w:rFonts w:ascii="Times New Roman" w:hAnsi="Times New Roman" w:cs="Times New Roman"/>
                      </w:rPr>
                      <w:t xml:space="preserve">Data: </w:t>
                    </w:r>
                    <w:r w:rsidR="00D1003B">
                      <w:rPr>
                        <w:rFonts w:ascii="Times New Roman" w:hAnsi="Times New Roman" w:cs="Times New Roman"/>
                      </w:rPr>
                      <w:t>20</w:t>
                    </w:r>
                    <w:r w:rsidR="00D05DEC">
                      <w:rPr>
                        <w:rFonts w:ascii="Times New Roman" w:hAnsi="Times New Roman" w:cs="Times New Roman"/>
                      </w:rPr>
                      <w:t>/0</w:t>
                    </w:r>
                    <w:r w:rsidR="00D1003B">
                      <w:rPr>
                        <w:rFonts w:ascii="Times New Roman" w:hAnsi="Times New Roman" w:cs="Times New Roman"/>
                      </w:rPr>
                      <w:t>7</w:t>
                    </w:r>
                    <w:r w:rsidR="00D05DEC">
                      <w:rPr>
                        <w:rFonts w:ascii="Times New Roman" w:hAnsi="Times New Roman" w:cs="Times New Roman"/>
                      </w:rPr>
                      <w:t>/17</w:t>
                    </w:r>
                    <w:r w:rsidR="00E711AA">
                      <w:rPr>
                        <w:rFonts w:ascii="Times New Roman" w:hAnsi="Times New Roman" w:cs="Times New Roman"/>
                      </w:rPr>
                      <w:t xml:space="preserve">    </w:t>
                    </w:r>
                    <w:r w:rsidRPr="00844903">
                      <w:rPr>
                        <w:rFonts w:ascii="Times New Roman" w:hAnsi="Times New Roman" w:cs="Times New Roman"/>
                      </w:rPr>
                      <w:t xml:space="preserve">          </w:t>
                    </w:r>
                    <w:proofErr w:type="spellStart"/>
                    <w:r w:rsidRPr="00844903">
                      <w:rPr>
                        <w:rFonts w:ascii="Times New Roman" w:hAnsi="Times New Roman" w:cs="Times New Roman"/>
                      </w:rPr>
                      <w:t>Fls</w:t>
                    </w:r>
                    <w:proofErr w:type="spellEnd"/>
                    <w:r w:rsidRPr="00844903">
                      <w:rPr>
                        <w:rFonts w:ascii="Times New Roman" w:hAnsi="Times New Roman" w:cs="Times New Roman"/>
                      </w:rPr>
                      <w:t>___</w:t>
                    </w:r>
                  </w:p>
                  <w:p w:rsidR="00844903" w:rsidRPr="00844903" w:rsidRDefault="00844903" w:rsidP="00844903">
                    <w:pPr>
                      <w:spacing w:after="0"/>
                      <w:rPr>
                        <w:rFonts w:ascii="Times New Roman" w:hAnsi="Times New Roman" w:cs="Times New Roman"/>
                      </w:rPr>
                    </w:pPr>
                    <w:proofErr w:type="spellStart"/>
                    <w:r w:rsidRPr="00844903">
                      <w:rPr>
                        <w:rFonts w:ascii="Times New Roman" w:hAnsi="Times New Roman" w:cs="Times New Roman"/>
                      </w:rPr>
                      <w:t>Rúbrica</w:t>
                    </w:r>
                    <w:proofErr w:type="spellEnd"/>
                    <w:r w:rsidRPr="00844903">
                      <w:rPr>
                        <w:rFonts w:ascii="Times New Roman" w:hAnsi="Times New Roman" w:cs="Times New Roman"/>
                      </w:rPr>
                      <w:t xml:space="preserve">______ </w:t>
                    </w:r>
                    <w:bookmarkStart w:id="2" w:name="_GoBack"/>
                    <w:bookmarkEnd w:id="2"/>
                  </w:p>
                </w:txbxContent>
              </v:textbox>
            </v:shape>
          </w:pict>
        </mc:Fallback>
      </mc:AlternateContent>
    </w:r>
    <w:r>
      <w:rPr>
        <w:rFonts w:ascii="Times New Roman" w:eastAsia="Times New Roman" w:hAnsi="Times New Roman" w:cs="Times New Roman"/>
        <w:noProof/>
        <w:sz w:val="24"/>
        <w:szCs w:val="24"/>
        <w:lang w:eastAsia="pt-BR"/>
      </w:rPr>
      <w:drawing>
        <wp:inline distT="0" distB="0" distL="0" distR="0" wp14:anchorId="5D5BF531" wp14:editId="2BDA3D5B">
          <wp:extent cx="914400" cy="8953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solidFill>
                    <a:srgbClr val="FFFFFF"/>
                  </a:solidFill>
                  <a:ln>
                    <a:noFill/>
                  </a:ln>
                </pic:spPr>
              </pic:pic>
            </a:graphicData>
          </a:graphic>
        </wp:inline>
      </w:drawing>
    </w:r>
  </w:p>
  <w:p w:rsidR="00844903" w:rsidRPr="00844903" w:rsidRDefault="00844903" w:rsidP="00844903">
    <w:pPr>
      <w:widowControl w:val="0"/>
      <w:autoSpaceDE w:val="0"/>
      <w:spacing w:after="0" w:line="240" w:lineRule="auto"/>
      <w:ind w:left="851"/>
      <w:jc w:val="center"/>
      <w:rPr>
        <w:rFonts w:ascii="Arial" w:eastAsia="Times New Roman" w:hAnsi="Arial" w:cs="Arial"/>
        <w:b/>
        <w:lang w:eastAsia="ar-SA"/>
      </w:rPr>
    </w:pPr>
    <w:r w:rsidRPr="00844903">
      <w:rPr>
        <w:rFonts w:ascii="Arial" w:eastAsia="Times New Roman" w:hAnsi="Arial" w:cs="Arial"/>
        <w:b/>
        <w:sz w:val="24"/>
        <w:szCs w:val="20"/>
        <w:lang w:eastAsia="ar-SA"/>
      </w:rPr>
      <w:t>Governo do Estado do Rio de Janeiro</w:t>
    </w:r>
  </w:p>
  <w:p w:rsidR="00844903" w:rsidRPr="00844903" w:rsidRDefault="00844903" w:rsidP="00844903">
    <w:pPr>
      <w:widowControl w:val="0"/>
      <w:autoSpaceDE w:val="0"/>
      <w:spacing w:after="0" w:line="240" w:lineRule="auto"/>
      <w:ind w:left="851"/>
      <w:jc w:val="center"/>
      <w:rPr>
        <w:rFonts w:ascii="Arial" w:eastAsia="Times New Roman" w:hAnsi="Arial" w:cs="Arial"/>
        <w:b/>
        <w:lang w:eastAsia="ar-SA"/>
      </w:rPr>
    </w:pPr>
    <w:r w:rsidRPr="00844903">
      <w:rPr>
        <w:rFonts w:ascii="Arial" w:eastAsia="Times New Roman" w:hAnsi="Arial" w:cs="Arial"/>
        <w:b/>
        <w:lang w:eastAsia="ar-SA"/>
      </w:rPr>
      <w:t>Secretaria de Estado de Fazenda</w:t>
    </w:r>
    <w:r w:rsidR="008E0274">
      <w:rPr>
        <w:rFonts w:ascii="Arial" w:eastAsia="Times New Roman" w:hAnsi="Arial" w:cs="Arial"/>
        <w:b/>
        <w:lang w:eastAsia="ar-SA"/>
      </w:rPr>
      <w:t xml:space="preserve"> e Planejamento</w:t>
    </w:r>
  </w:p>
  <w:p w:rsidR="00844903" w:rsidRPr="00844903" w:rsidRDefault="00844903" w:rsidP="00844903">
    <w:pPr>
      <w:widowControl w:val="0"/>
      <w:autoSpaceDE w:val="0"/>
      <w:spacing w:after="0" w:line="240" w:lineRule="auto"/>
      <w:ind w:left="851"/>
      <w:jc w:val="center"/>
      <w:rPr>
        <w:rFonts w:ascii="Arial" w:eastAsia="Times New Roman" w:hAnsi="Arial" w:cs="Arial"/>
        <w:b/>
        <w:lang w:eastAsia="ar-SA"/>
      </w:rPr>
    </w:pPr>
    <w:r w:rsidRPr="00844903">
      <w:rPr>
        <w:rFonts w:ascii="Arial" w:eastAsia="Times New Roman" w:hAnsi="Arial" w:cs="Arial"/>
        <w:b/>
        <w:lang w:eastAsia="ar-SA"/>
      </w:rPr>
      <w:t>Superintendência de Tributação</w:t>
    </w:r>
  </w:p>
  <w:p w:rsidR="00844903" w:rsidRPr="00844903" w:rsidRDefault="00844903" w:rsidP="00844903">
    <w:pPr>
      <w:widowControl w:val="0"/>
      <w:tabs>
        <w:tab w:val="center" w:pos="4419"/>
        <w:tab w:val="right" w:pos="8838"/>
      </w:tabs>
      <w:autoSpaceDE w:val="0"/>
      <w:spacing w:after="0" w:line="240" w:lineRule="auto"/>
      <w:jc w:val="center"/>
      <w:rPr>
        <w:rFonts w:ascii="Arial" w:eastAsia="Times New Roman" w:hAnsi="Arial" w:cs="Arial"/>
        <w:b/>
        <w:lang w:eastAsia="ar-SA"/>
      </w:rPr>
    </w:pPr>
    <w:r w:rsidRPr="00844903">
      <w:rPr>
        <w:rFonts w:ascii="Arial" w:eastAsia="Times New Roman" w:hAnsi="Arial" w:cs="Arial"/>
        <w:b/>
        <w:lang w:eastAsia="ar-SA"/>
      </w:rPr>
      <w:t>Coordena</w:t>
    </w:r>
    <w:r w:rsidR="00D1003B">
      <w:rPr>
        <w:rFonts w:ascii="Arial" w:eastAsia="Times New Roman" w:hAnsi="Arial" w:cs="Arial"/>
        <w:b/>
        <w:lang w:eastAsia="ar-SA"/>
      </w:rPr>
      <w:t xml:space="preserve">doria </w:t>
    </w:r>
    <w:r w:rsidRPr="00844903">
      <w:rPr>
        <w:rFonts w:ascii="Arial" w:eastAsia="Times New Roman" w:hAnsi="Arial" w:cs="Arial"/>
        <w:b/>
        <w:lang w:eastAsia="ar-SA"/>
      </w:rPr>
      <w:t>de Consultas Jurídico-Tributárias</w:t>
    </w:r>
  </w:p>
  <w:p w:rsidR="00844903" w:rsidRDefault="0084490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AD3" w:rsidRDefault="002F0AD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3B4541"/>
    <w:multiLevelType w:val="hybridMultilevel"/>
    <w:tmpl w:val="480EBD2C"/>
    <w:lvl w:ilvl="0" w:tplc="3262308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nsid w:val="099C6254"/>
    <w:multiLevelType w:val="hybridMultilevel"/>
    <w:tmpl w:val="F2181360"/>
    <w:lvl w:ilvl="0" w:tplc="F1EED8F0">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E00CC8"/>
    <w:multiLevelType w:val="hybridMultilevel"/>
    <w:tmpl w:val="FC668F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DF529FB"/>
    <w:multiLevelType w:val="hybridMultilevel"/>
    <w:tmpl w:val="4B86C7F2"/>
    <w:lvl w:ilvl="0" w:tplc="561CC904">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281C62BD"/>
    <w:multiLevelType w:val="hybridMultilevel"/>
    <w:tmpl w:val="194E4DE8"/>
    <w:lvl w:ilvl="0" w:tplc="AE3490A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43A41E96"/>
    <w:multiLevelType w:val="hybridMultilevel"/>
    <w:tmpl w:val="F1EC9570"/>
    <w:lvl w:ilvl="0" w:tplc="518A9A6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C6420F2"/>
    <w:multiLevelType w:val="hybridMultilevel"/>
    <w:tmpl w:val="0F825180"/>
    <w:lvl w:ilvl="0" w:tplc="64047C1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631C77EC"/>
    <w:multiLevelType w:val="hybridMultilevel"/>
    <w:tmpl w:val="B55405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5692B0D"/>
    <w:multiLevelType w:val="hybridMultilevel"/>
    <w:tmpl w:val="FBD232D2"/>
    <w:lvl w:ilvl="0" w:tplc="9A16C1C4">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660105B6"/>
    <w:multiLevelType w:val="hybridMultilevel"/>
    <w:tmpl w:val="AFCCD5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95868DB"/>
    <w:multiLevelType w:val="hybridMultilevel"/>
    <w:tmpl w:val="3DECF9B0"/>
    <w:lvl w:ilvl="0" w:tplc="9D9CE184">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7A4449F8"/>
    <w:multiLevelType w:val="hybridMultilevel"/>
    <w:tmpl w:val="4C688B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8"/>
  </w:num>
  <w:num w:numId="6">
    <w:abstractNumId w:val="9"/>
  </w:num>
  <w:num w:numId="7">
    <w:abstractNumId w:val="1"/>
  </w:num>
  <w:num w:numId="8">
    <w:abstractNumId w:val="12"/>
  </w:num>
  <w:num w:numId="9">
    <w:abstractNumId w:val="3"/>
  </w:num>
  <w:num w:numId="10">
    <w:abstractNumId w:val="2"/>
  </w:num>
  <w:num w:numId="11">
    <w:abstractNumId w:val="11"/>
  </w:num>
  <w:num w:numId="12">
    <w:abstractNumId w:val="7"/>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03"/>
    <w:rsid w:val="00003C48"/>
    <w:rsid w:val="00004204"/>
    <w:rsid w:val="00011AE9"/>
    <w:rsid w:val="00011AF2"/>
    <w:rsid w:val="00030404"/>
    <w:rsid w:val="0003550D"/>
    <w:rsid w:val="00035BB7"/>
    <w:rsid w:val="00037261"/>
    <w:rsid w:val="0004035E"/>
    <w:rsid w:val="000610B8"/>
    <w:rsid w:val="0006275F"/>
    <w:rsid w:val="0007415F"/>
    <w:rsid w:val="0007792E"/>
    <w:rsid w:val="000901F0"/>
    <w:rsid w:val="000906D6"/>
    <w:rsid w:val="00090D09"/>
    <w:rsid w:val="000910DD"/>
    <w:rsid w:val="0009330B"/>
    <w:rsid w:val="00093558"/>
    <w:rsid w:val="00096CB4"/>
    <w:rsid w:val="000A08AF"/>
    <w:rsid w:val="000A3FB6"/>
    <w:rsid w:val="000B1962"/>
    <w:rsid w:val="000B3EDF"/>
    <w:rsid w:val="000B5200"/>
    <w:rsid w:val="000B65CA"/>
    <w:rsid w:val="000C0F8E"/>
    <w:rsid w:val="000D2DCF"/>
    <w:rsid w:val="000D3CA4"/>
    <w:rsid w:val="000D6D62"/>
    <w:rsid w:val="000E4031"/>
    <w:rsid w:val="000E5B05"/>
    <w:rsid w:val="000F4F6E"/>
    <w:rsid w:val="000F6DCF"/>
    <w:rsid w:val="001000A6"/>
    <w:rsid w:val="0010027F"/>
    <w:rsid w:val="00100D5C"/>
    <w:rsid w:val="00100FFC"/>
    <w:rsid w:val="00101398"/>
    <w:rsid w:val="001018C8"/>
    <w:rsid w:val="00101BC0"/>
    <w:rsid w:val="00102BEF"/>
    <w:rsid w:val="0010315D"/>
    <w:rsid w:val="001064CE"/>
    <w:rsid w:val="00124726"/>
    <w:rsid w:val="001247EC"/>
    <w:rsid w:val="001302CD"/>
    <w:rsid w:val="00140A53"/>
    <w:rsid w:val="00142898"/>
    <w:rsid w:val="00145F77"/>
    <w:rsid w:val="00156EF3"/>
    <w:rsid w:val="00166DE9"/>
    <w:rsid w:val="00171423"/>
    <w:rsid w:val="00171A2E"/>
    <w:rsid w:val="001776D2"/>
    <w:rsid w:val="00183D0D"/>
    <w:rsid w:val="001973BF"/>
    <w:rsid w:val="001A4C32"/>
    <w:rsid w:val="001A68C5"/>
    <w:rsid w:val="001A75C8"/>
    <w:rsid w:val="001B2CD2"/>
    <w:rsid w:val="001B50E3"/>
    <w:rsid w:val="001C0015"/>
    <w:rsid w:val="001C6164"/>
    <w:rsid w:val="001E6D22"/>
    <w:rsid w:val="001F3B8B"/>
    <w:rsid w:val="00204D7C"/>
    <w:rsid w:val="00212201"/>
    <w:rsid w:val="00216323"/>
    <w:rsid w:val="002219A3"/>
    <w:rsid w:val="00223A7D"/>
    <w:rsid w:val="0022591F"/>
    <w:rsid w:val="0022777A"/>
    <w:rsid w:val="002436D3"/>
    <w:rsid w:val="00247518"/>
    <w:rsid w:val="00251E93"/>
    <w:rsid w:val="002577BF"/>
    <w:rsid w:val="00262416"/>
    <w:rsid w:val="0026316D"/>
    <w:rsid w:val="002661DC"/>
    <w:rsid w:val="002665CC"/>
    <w:rsid w:val="002753D0"/>
    <w:rsid w:val="00276AF8"/>
    <w:rsid w:val="002828D4"/>
    <w:rsid w:val="00282A2D"/>
    <w:rsid w:val="002830A4"/>
    <w:rsid w:val="0028465C"/>
    <w:rsid w:val="00293C0D"/>
    <w:rsid w:val="00293E1E"/>
    <w:rsid w:val="00295110"/>
    <w:rsid w:val="002A197E"/>
    <w:rsid w:val="002A7F8B"/>
    <w:rsid w:val="002B4366"/>
    <w:rsid w:val="002C1FA4"/>
    <w:rsid w:val="002C647E"/>
    <w:rsid w:val="002D4397"/>
    <w:rsid w:val="002D6DED"/>
    <w:rsid w:val="002D7E70"/>
    <w:rsid w:val="002E027C"/>
    <w:rsid w:val="002E1E60"/>
    <w:rsid w:val="002E41E2"/>
    <w:rsid w:val="002E5D1C"/>
    <w:rsid w:val="002F0AD3"/>
    <w:rsid w:val="00314181"/>
    <w:rsid w:val="003206CA"/>
    <w:rsid w:val="00322634"/>
    <w:rsid w:val="003229FF"/>
    <w:rsid w:val="0033060B"/>
    <w:rsid w:val="00331266"/>
    <w:rsid w:val="003405E0"/>
    <w:rsid w:val="00343E41"/>
    <w:rsid w:val="003442E5"/>
    <w:rsid w:val="00345844"/>
    <w:rsid w:val="00353188"/>
    <w:rsid w:val="00354931"/>
    <w:rsid w:val="00364CFC"/>
    <w:rsid w:val="00371CA6"/>
    <w:rsid w:val="003745BF"/>
    <w:rsid w:val="003765DA"/>
    <w:rsid w:val="00383BD9"/>
    <w:rsid w:val="00384055"/>
    <w:rsid w:val="00384B86"/>
    <w:rsid w:val="00387688"/>
    <w:rsid w:val="003911F7"/>
    <w:rsid w:val="00391604"/>
    <w:rsid w:val="00395886"/>
    <w:rsid w:val="003973AA"/>
    <w:rsid w:val="003C078A"/>
    <w:rsid w:val="003C14CE"/>
    <w:rsid w:val="003C19DB"/>
    <w:rsid w:val="003C5ADD"/>
    <w:rsid w:val="003C5B47"/>
    <w:rsid w:val="003C6550"/>
    <w:rsid w:val="003D09D5"/>
    <w:rsid w:val="003D0E58"/>
    <w:rsid w:val="003D1379"/>
    <w:rsid w:val="003D45F0"/>
    <w:rsid w:val="003F1113"/>
    <w:rsid w:val="004005C1"/>
    <w:rsid w:val="00404318"/>
    <w:rsid w:val="004068EE"/>
    <w:rsid w:val="0041056C"/>
    <w:rsid w:val="0041131D"/>
    <w:rsid w:val="00414E5D"/>
    <w:rsid w:val="0041561E"/>
    <w:rsid w:val="00417D11"/>
    <w:rsid w:val="0042079D"/>
    <w:rsid w:val="00425EFA"/>
    <w:rsid w:val="0042689C"/>
    <w:rsid w:val="0043044B"/>
    <w:rsid w:val="00435503"/>
    <w:rsid w:val="00442D06"/>
    <w:rsid w:val="0044621E"/>
    <w:rsid w:val="0045118E"/>
    <w:rsid w:val="00452C71"/>
    <w:rsid w:val="00456E01"/>
    <w:rsid w:val="00457E93"/>
    <w:rsid w:val="0046736D"/>
    <w:rsid w:val="00490A61"/>
    <w:rsid w:val="00493941"/>
    <w:rsid w:val="00495EE8"/>
    <w:rsid w:val="0049609C"/>
    <w:rsid w:val="004977F0"/>
    <w:rsid w:val="004A26A7"/>
    <w:rsid w:val="004A37B0"/>
    <w:rsid w:val="004A7251"/>
    <w:rsid w:val="004B0CF0"/>
    <w:rsid w:val="004B266F"/>
    <w:rsid w:val="004B7BF6"/>
    <w:rsid w:val="004C464A"/>
    <w:rsid w:val="004C56E6"/>
    <w:rsid w:val="004D417F"/>
    <w:rsid w:val="004E3A95"/>
    <w:rsid w:val="004F2997"/>
    <w:rsid w:val="004F406A"/>
    <w:rsid w:val="004F7343"/>
    <w:rsid w:val="00502418"/>
    <w:rsid w:val="005034A4"/>
    <w:rsid w:val="0051048E"/>
    <w:rsid w:val="00516D75"/>
    <w:rsid w:val="005172AA"/>
    <w:rsid w:val="0052086E"/>
    <w:rsid w:val="00530BDC"/>
    <w:rsid w:val="00532DCE"/>
    <w:rsid w:val="00534904"/>
    <w:rsid w:val="00534FEC"/>
    <w:rsid w:val="005357B0"/>
    <w:rsid w:val="0054185F"/>
    <w:rsid w:val="00544E74"/>
    <w:rsid w:val="0055317D"/>
    <w:rsid w:val="005548F5"/>
    <w:rsid w:val="0055671C"/>
    <w:rsid w:val="00571090"/>
    <w:rsid w:val="005752AD"/>
    <w:rsid w:val="00581420"/>
    <w:rsid w:val="0058192E"/>
    <w:rsid w:val="00584A7C"/>
    <w:rsid w:val="00592982"/>
    <w:rsid w:val="0059502F"/>
    <w:rsid w:val="00597A09"/>
    <w:rsid w:val="005A52B9"/>
    <w:rsid w:val="005A5B6C"/>
    <w:rsid w:val="005B0E49"/>
    <w:rsid w:val="005B0F1D"/>
    <w:rsid w:val="005C6BBF"/>
    <w:rsid w:val="005D0ADF"/>
    <w:rsid w:val="005D4761"/>
    <w:rsid w:val="005D788A"/>
    <w:rsid w:val="005E258C"/>
    <w:rsid w:val="005E4CCB"/>
    <w:rsid w:val="005E5AFE"/>
    <w:rsid w:val="005F1AA6"/>
    <w:rsid w:val="005F6671"/>
    <w:rsid w:val="005F7950"/>
    <w:rsid w:val="00607CA2"/>
    <w:rsid w:val="006112E7"/>
    <w:rsid w:val="00612518"/>
    <w:rsid w:val="00623078"/>
    <w:rsid w:val="006238C8"/>
    <w:rsid w:val="00623D44"/>
    <w:rsid w:val="006329BB"/>
    <w:rsid w:val="00632C55"/>
    <w:rsid w:val="00634593"/>
    <w:rsid w:val="006356A3"/>
    <w:rsid w:val="00637E5F"/>
    <w:rsid w:val="006403C7"/>
    <w:rsid w:val="00640ACD"/>
    <w:rsid w:val="006429DE"/>
    <w:rsid w:val="00642E68"/>
    <w:rsid w:val="006448EC"/>
    <w:rsid w:val="00646459"/>
    <w:rsid w:val="00646A0B"/>
    <w:rsid w:val="006552A3"/>
    <w:rsid w:val="00655831"/>
    <w:rsid w:val="006816DA"/>
    <w:rsid w:val="00681A0A"/>
    <w:rsid w:val="00691B8A"/>
    <w:rsid w:val="00693F46"/>
    <w:rsid w:val="006A089E"/>
    <w:rsid w:val="006A349E"/>
    <w:rsid w:val="006A5BBF"/>
    <w:rsid w:val="006B1937"/>
    <w:rsid w:val="006B2C82"/>
    <w:rsid w:val="006B37DE"/>
    <w:rsid w:val="006B71FD"/>
    <w:rsid w:val="006C065F"/>
    <w:rsid w:val="006C20EB"/>
    <w:rsid w:val="006C2A56"/>
    <w:rsid w:val="006C6B84"/>
    <w:rsid w:val="006D5AFB"/>
    <w:rsid w:val="006D7AB7"/>
    <w:rsid w:val="006E2178"/>
    <w:rsid w:val="006E5061"/>
    <w:rsid w:val="006E785D"/>
    <w:rsid w:val="006F1260"/>
    <w:rsid w:val="006F6E4E"/>
    <w:rsid w:val="006F7381"/>
    <w:rsid w:val="00700CA9"/>
    <w:rsid w:val="007034FF"/>
    <w:rsid w:val="0071136F"/>
    <w:rsid w:val="00715F7E"/>
    <w:rsid w:val="00716CFC"/>
    <w:rsid w:val="0072313C"/>
    <w:rsid w:val="00723AA8"/>
    <w:rsid w:val="00736B25"/>
    <w:rsid w:val="007422D0"/>
    <w:rsid w:val="00745738"/>
    <w:rsid w:val="00746F3D"/>
    <w:rsid w:val="007471CA"/>
    <w:rsid w:val="00753009"/>
    <w:rsid w:val="00756B29"/>
    <w:rsid w:val="00757366"/>
    <w:rsid w:val="007575A2"/>
    <w:rsid w:val="007620AB"/>
    <w:rsid w:val="00762AC6"/>
    <w:rsid w:val="007723CF"/>
    <w:rsid w:val="00772AE2"/>
    <w:rsid w:val="0077441C"/>
    <w:rsid w:val="007801DE"/>
    <w:rsid w:val="007850BF"/>
    <w:rsid w:val="00785153"/>
    <w:rsid w:val="007A12AC"/>
    <w:rsid w:val="007A1819"/>
    <w:rsid w:val="007A2C0B"/>
    <w:rsid w:val="007A39AB"/>
    <w:rsid w:val="007A3CE1"/>
    <w:rsid w:val="007A6E2C"/>
    <w:rsid w:val="007A6EA3"/>
    <w:rsid w:val="007B7370"/>
    <w:rsid w:val="007C2F46"/>
    <w:rsid w:val="007C399F"/>
    <w:rsid w:val="007C597D"/>
    <w:rsid w:val="007C6755"/>
    <w:rsid w:val="007D0F8B"/>
    <w:rsid w:val="007D5CF6"/>
    <w:rsid w:val="007D7DA1"/>
    <w:rsid w:val="007E0901"/>
    <w:rsid w:val="007E1873"/>
    <w:rsid w:val="007E2AEC"/>
    <w:rsid w:val="007E588C"/>
    <w:rsid w:val="007E72AD"/>
    <w:rsid w:val="007F0E58"/>
    <w:rsid w:val="007F1181"/>
    <w:rsid w:val="007F78A5"/>
    <w:rsid w:val="008068DA"/>
    <w:rsid w:val="00811041"/>
    <w:rsid w:val="00813E3A"/>
    <w:rsid w:val="00815F3A"/>
    <w:rsid w:val="008163FD"/>
    <w:rsid w:val="00822310"/>
    <w:rsid w:val="008230CB"/>
    <w:rsid w:val="00826D15"/>
    <w:rsid w:val="008277A3"/>
    <w:rsid w:val="00831039"/>
    <w:rsid w:val="00832918"/>
    <w:rsid w:val="00832AB0"/>
    <w:rsid w:val="008437E8"/>
    <w:rsid w:val="00844903"/>
    <w:rsid w:val="008453BE"/>
    <w:rsid w:val="00863084"/>
    <w:rsid w:val="00870934"/>
    <w:rsid w:val="00871F1C"/>
    <w:rsid w:val="00872D53"/>
    <w:rsid w:val="00873BAE"/>
    <w:rsid w:val="00880A61"/>
    <w:rsid w:val="008907C5"/>
    <w:rsid w:val="00891518"/>
    <w:rsid w:val="00897401"/>
    <w:rsid w:val="008A11BA"/>
    <w:rsid w:val="008A4A6F"/>
    <w:rsid w:val="008A5EC7"/>
    <w:rsid w:val="008B0432"/>
    <w:rsid w:val="008B1293"/>
    <w:rsid w:val="008B62CE"/>
    <w:rsid w:val="008C01D1"/>
    <w:rsid w:val="008C3000"/>
    <w:rsid w:val="008C5921"/>
    <w:rsid w:val="008C5AAC"/>
    <w:rsid w:val="008C658D"/>
    <w:rsid w:val="008E0274"/>
    <w:rsid w:val="008E032D"/>
    <w:rsid w:val="008E2D4D"/>
    <w:rsid w:val="008F5EC4"/>
    <w:rsid w:val="0090166F"/>
    <w:rsid w:val="00903263"/>
    <w:rsid w:val="009075B6"/>
    <w:rsid w:val="009132FB"/>
    <w:rsid w:val="00920B27"/>
    <w:rsid w:val="0092229E"/>
    <w:rsid w:val="00926B82"/>
    <w:rsid w:val="00935F30"/>
    <w:rsid w:val="00941770"/>
    <w:rsid w:val="00961C22"/>
    <w:rsid w:val="0096264E"/>
    <w:rsid w:val="009632F7"/>
    <w:rsid w:val="00973781"/>
    <w:rsid w:val="009811BF"/>
    <w:rsid w:val="009862F2"/>
    <w:rsid w:val="009907FB"/>
    <w:rsid w:val="00992AB3"/>
    <w:rsid w:val="0099500E"/>
    <w:rsid w:val="00997C9D"/>
    <w:rsid w:val="009A1664"/>
    <w:rsid w:val="009A34CD"/>
    <w:rsid w:val="009A3DAA"/>
    <w:rsid w:val="009A774F"/>
    <w:rsid w:val="009B20B3"/>
    <w:rsid w:val="009B708A"/>
    <w:rsid w:val="009C5467"/>
    <w:rsid w:val="009C69AD"/>
    <w:rsid w:val="009C7A02"/>
    <w:rsid w:val="009C7AE1"/>
    <w:rsid w:val="009D074A"/>
    <w:rsid w:val="009D2598"/>
    <w:rsid w:val="009D3929"/>
    <w:rsid w:val="009D66F5"/>
    <w:rsid w:val="009E41C3"/>
    <w:rsid w:val="009E71F6"/>
    <w:rsid w:val="00A0088A"/>
    <w:rsid w:val="00A03F99"/>
    <w:rsid w:val="00A15768"/>
    <w:rsid w:val="00A20B57"/>
    <w:rsid w:val="00A22B00"/>
    <w:rsid w:val="00A40E14"/>
    <w:rsid w:val="00A42183"/>
    <w:rsid w:val="00A42639"/>
    <w:rsid w:val="00A545E7"/>
    <w:rsid w:val="00A60119"/>
    <w:rsid w:val="00A62C6C"/>
    <w:rsid w:val="00A66948"/>
    <w:rsid w:val="00A74D07"/>
    <w:rsid w:val="00A92883"/>
    <w:rsid w:val="00AA1C57"/>
    <w:rsid w:val="00AA1E9B"/>
    <w:rsid w:val="00AA25E1"/>
    <w:rsid w:val="00AB35F5"/>
    <w:rsid w:val="00AB3C57"/>
    <w:rsid w:val="00AB5ACD"/>
    <w:rsid w:val="00AB6B5A"/>
    <w:rsid w:val="00AC13CB"/>
    <w:rsid w:val="00AC2AD0"/>
    <w:rsid w:val="00AC7AC9"/>
    <w:rsid w:val="00AD1B44"/>
    <w:rsid w:val="00AD4D66"/>
    <w:rsid w:val="00AD6E40"/>
    <w:rsid w:val="00AD6E8C"/>
    <w:rsid w:val="00AE0795"/>
    <w:rsid w:val="00AE4E82"/>
    <w:rsid w:val="00AF444B"/>
    <w:rsid w:val="00B05936"/>
    <w:rsid w:val="00B22163"/>
    <w:rsid w:val="00B2263B"/>
    <w:rsid w:val="00B257A3"/>
    <w:rsid w:val="00B303CB"/>
    <w:rsid w:val="00B36BB6"/>
    <w:rsid w:val="00B428B8"/>
    <w:rsid w:val="00B43B24"/>
    <w:rsid w:val="00B45097"/>
    <w:rsid w:val="00B4519D"/>
    <w:rsid w:val="00B452E2"/>
    <w:rsid w:val="00B46465"/>
    <w:rsid w:val="00B50F8D"/>
    <w:rsid w:val="00B56947"/>
    <w:rsid w:val="00B56D3F"/>
    <w:rsid w:val="00B60A1C"/>
    <w:rsid w:val="00B62E26"/>
    <w:rsid w:val="00B63325"/>
    <w:rsid w:val="00B64C37"/>
    <w:rsid w:val="00B672A3"/>
    <w:rsid w:val="00B67B0C"/>
    <w:rsid w:val="00B92F9C"/>
    <w:rsid w:val="00B934CD"/>
    <w:rsid w:val="00BA022B"/>
    <w:rsid w:val="00BA6900"/>
    <w:rsid w:val="00BA733D"/>
    <w:rsid w:val="00BB0D0C"/>
    <w:rsid w:val="00BB22C9"/>
    <w:rsid w:val="00BB5252"/>
    <w:rsid w:val="00BB6263"/>
    <w:rsid w:val="00BB73D9"/>
    <w:rsid w:val="00BD284F"/>
    <w:rsid w:val="00BE00C1"/>
    <w:rsid w:val="00BE1EDD"/>
    <w:rsid w:val="00BE26DC"/>
    <w:rsid w:val="00BE2B70"/>
    <w:rsid w:val="00BE3A00"/>
    <w:rsid w:val="00BF3FC1"/>
    <w:rsid w:val="00BF7EB6"/>
    <w:rsid w:val="00C008FD"/>
    <w:rsid w:val="00C00FD0"/>
    <w:rsid w:val="00C03D76"/>
    <w:rsid w:val="00C12DEF"/>
    <w:rsid w:val="00C1770E"/>
    <w:rsid w:val="00C3743A"/>
    <w:rsid w:val="00C43103"/>
    <w:rsid w:val="00C55E20"/>
    <w:rsid w:val="00C57499"/>
    <w:rsid w:val="00C6020C"/>
    <w:rsid w:val="00C61FC6"/>
    <w:rsid w:val="00C65CEE"/>
    <w:rsid w:val="00C72ECA"/>
    <w:rsid w:val="00C9336D"/>
    <w:rsid w:val="00CA273F"/>
    <w:rsid w:val="00CA3F68"/>
    <w:rsid w:val="00CB74A7"/>
    <w:rsid w:val="00CC0C4C"/>
    <w:rsid w:val="00CC33E8"/>
    <w:rsid w:val="00CD13A8"/>
    <w:rsid w:val="00CD1A29"/>
    <w:rsid w:val="00CD2BA5"/>
    <w:rsid w:val="00CD311D"/>
    <w:rsid w:val="00CE34FB"/>
    <w:rsid w:val="00CE73F5"/>
    <w:rsid w:val="00CF68E6"/>
    <w:rsid w:val="00CF7FB2"/>
    <w:rsid w:val="00D008B5"/>
    <w:rsid w:val="00D05DEC"/>
    <w:rsid w:val="00D1003B"/>
    <w:rsid w:val="00D10382"/>
    <w:rsid w:val="00D10B61"/>
    <w:rsid w:val="00D15825"/>
    <w:rsid w:val="00D161C2"/>
    <w:rsid w:val="00D17BBA"/>
    <w:rsid w:val="00D21E9D"/>
    <w:rsid w:val="00D23C52"/>
    <w:rsid w:val="00D23F97"/>
    <w:rsid w:val="00D43351"/>
    <w:rsid w:val="00D52FBC"/>
    <w:rsid w:val="00D57935"/>
    <w:rsid w:val="00D61B6D"/>
    <w:rsid w:val="00D64EAC"/>
    <w:rsid w:val="00D70E2E"/>
    <w:rsid w:val="00D715A1"/>
    <w:rsid w:val="00D72061"/>
    <w:rsid w:val="00D74807"/>
    <w:rsid w:val="00D82811"/>
    <w:rsid w:val="00D9035C"/>
    <w:rsid w:val="00D93C56"/>
    <w:rsid w:val="00D94DA7"/>
    <w:rsid w:val="00D96F4D"/>
    <w:rsid w:val="00D97423"/>
    <w:rsid w:val="00DA3AB4"/>
    <w:rsid w:val="00DC0294"/>
    <w:rsid w:val="00DC33DC"/>
    <w:rsid w:val="00DC50D8"/>
    <w:rsid w:val="00DC664E"/>
    <w:rsid w:val="00DD035D"/>
    <w:rsid w:val="00DD232D"/>
    <w:rsid w:val="00DD6E7E"/>
    <w:rsid w:val="00DE26C9"/>
    <w:rsid w:val="00DF6093"/>
    <w:rsid w:val="00E00780"/>
    <w:rsid w:val="00E114DB"/>
    <w:rsid w:val="00E120CB"/>
    <w:rsid w:val="00E17705"/>
    <w:rsid w:val="00E21F75"/>
    <w:rsid w:val="00E26132"/>
    <w:rsid w:val="00E266C0"/>
    <w:rsid w:val="00E27CC4"/>
    <w:rsid w:val="00E317DA"/>
    <w:rsid w:val="00E339A0"/>
    <w:rsid w:val="00E407A2"/>
    <w:rsid w:val="00E43461"/>
    <w:rsid w:val="00E6082B"/>
    <w:rsid w:val="00E711AA"/>
    <w:rsid w:val="00E71637"/>
    <w:rsid w:val="00E73752"/>
    <w:rsid w:val="00E76C65"/>
    <w:rsid w:val="00E85D06"/>
    <w:rsid w:val="00E86716"/>
    <w:rsid w:val="00E86E4B"/>
    <w:rsid w:val="00EA18AD"/>
    <w:rsid w:val="00EA2253"/>
    <w:rsid w:val="00EA360F"/>
    <w:rsid w:val="00EA72BB"/>
    <w:rsid w:val="00EB21FF"/>
    <w:rsid w:val="00EB4132"/>
    <w:rsid w:val="00EC6120"/>
    <w:rsid w:val="00EC6B06"/>
    <w:rsid w:val="00ED72DA"/>
    <w:rsid w:val="00EE3738"/>
    <w:rsid w:val="00EE67C1"/>
    <w:rsid w:val="00EF3EF8"/>
    <w:rsid w:val="00EF7396"/>
    <w:rsid w:val="00F02476"/>
    <w:rsid w:val="00F116B8"/>
    <w:rsid w:val="00F16465"/>
    <w:rsid w:val="00F2568E"/>
    <w:rsid w:val="00F259FD"/>
    <w:rsid w:val="00F2700C"/>
    <w:rsid w:val="00F273ED"/>
    <w:rsid w:val="00F35818"/>
    <w:rsid w:val="00F47569"/>
    <w:rsid w:val="00F80216"/>
    <w:rsid w:val="00F810D1"/>
    <w:rsid w:val="00F81F42"/>
    <w:rsid w:val="00F837C5"/>
    <w:rsid w:val="00F929D8"/>
    <w:rsid w:val="00FA3AA0"/>
    <w:rsid w:val="00FA7F02"/>
    <w:rsid w:val="00FB0A21"/>
    <w:rsid w:val="00FB4EE0"/>
    <w:rsid w:val="00FB4FBC"/>
    <w:rsid w:val="00FB5DA4"/>
    <w:rsid w:val="00FC5521"/>
    <w:rsid w:val="00FC5A04"/>
    <w:rsid w:val="00FC72D2"/>
    <w:rsid w:val="00FD1F5B"/>
    <w:rsid w:val="00FE31A9"/>
    <w:rsid w:val="00FF2B08"/>
    <w:rsid w:val="00FF42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49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4903"/>
  </w:style>
  <w:style w:type="paragraph" w:styleId="Rodap">
    <w:name w:val="footer"/>
    <w:basedOn w:val="Normal"/>
    <w:link w:val="RodapChar"/>
    <w:uiPriority w:val="99"/>
    <w:unhideWhenUsed/>
    <w:rsid w:val="00844903"/>
    <w:pPr>
      <w:tabs>
        <w:tab w:val="center" w:pos="4252"/>
        <w:tab w:val="right" w:pos="8504"/>
      </w:tabs>
      <w:spacing w:after="0" w:line="240" w:lineRule="auto"/>
    </w:pPr>
  </w:style>
  <w:style w:type="character" w:customStyle="1" w:styleId="RodapChar">
    <w:name w:val="Rodapé Char"/>
    <w:basedOn w:val="Fontepargpadro"/>
    <w:link w:val="Rodap"/>
    <w:uiPriority w:val="99"/>
    <w:rsid w:val="00844903"/>
  </w:style>
  <w:style w:type="paragraph" w:styleId="Textodebalo">
    <w:name w:val="Balloon Text"/>
    <w:basedOn w:val="Normal"/>
    <w:link w:val="TextodebaloChar"/>
    <w:uiPriority w:val="99"/>
    <w:semiHidden/>
    <w:unhideWhenUsed/>
    <w:rsid w:val="008449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4903"/>
    <w:rPr>
      <w:rFonts w:ascii="Tahoma" w:hAnsi="Tahoma" w:cs="Tahoma"/>
      <w:sz w:val="16"/>
      <w:szCs w:val="16"/>
    </w:rPr>
  </w:style>
  <w:style w:type="paragraph" w:styleId="Recuodecorpodetexto">
    <w:name w:val="Body Text Indent"/>
    <w:basedOn w:val="Normal"/>
    <w:link w:val="RecuodecorpodetextoChar"/>
    <w:rsid w:val="00B62E26"/>
    <w:pPr>
      <w:widowControl w:val="0"/>
      <w:autoSpaceDE w:val="0"/>
      <w:spacing w:after="120" w:line="240" w:lineRule="auto"/>
      <w:ind w:left="283"/>
      <w:jc w:val="both"/>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B62E26"/>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B62E26"/>
    <w:pPr>
      <w:suppressAutoHyphens/>
      <w:spacing w:after="0" w:line="240" w:lineRule="auto"/>
      <w:ind w:left="708"/>
    </w:pPr>
    <w:rPr>
      <w:rFonts w:ascii="Arial" w:eastAsia="Times New Roman" w:hAnsi="Arial" w:cs="Arial"/>
      <w:sz w:val="24"/>
      <w:szCs w:val="20"/>
      <w:lang w:eastAsia="ar-SA"/>
    </w:rPr>
  </w:style>
  <w:style w:type="paragraph" w:styleId="NormalWeb">
    <w:name w:val="Normal (Web)"/>
    <w:basedOn w:val="Normal"/>
    <w:uiPriority w:val="99"/>
    <w:semiHidden/>
    <w:unhideWhenUsed/>
    <w:rsid w:val="00AC7A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C7AC9"/>
  </w:style>
  <w:style w:type="character" w:styleId="Hyperlink">
    <w:name w:val="Hyperlink"/>
    <w:basedOn w:val="Fontepargpadro"/>
    <w:uiPriority w:val="99"/>
    <w:unhideWhenUsed/>
    <w:rsid w:val="00AC7AC9"/>
    <w:rPr>
      <w:color w:val="0000FF"/>
      <w:u w:val="single"/>
    </w:rPr>
  </w:style>
  <w:style w:type="character" w:styleId="Forte">
    <w:name w:val="Strong"/>
    <w:basedOn w:val="Fontepargpadro"/>
    <w:uiPriority w:val="22"/>
    <w:qFormat/>
    <w:rsid w:val="00E266C0"/>
    <w:rPr>
      <w:b/>
      <w:bCs/>
    </w:rPr>
  </w:style>
  <w:style w:type="paragraph" w:customStyle="1" w:styleId="a5-1textoacordo">
    <w:name w:val="a5-1textoacordo"/>
    <w:basedOn w:val="Normal"/>
    <w:rsid w:val="00B226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6-1subtitulo">
    <w:name w:val="a6-1subtitulo"/>
    <w:basedOn w:val="Normal"/>
    <w:rsid w:val="00CC33E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cordo">
    <w:name w:val="textoacordo"/>
    <w:basedOn w:val="Normal"/>
    <w:rsid w:val="007231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misso">
    <w:name w:val="remisso"/>
    <w:basedOn w:val="Normal"/>
    <w:rsid w:val="007231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C9336D"/>
    <w:rPr>
      <w:color w:val="800080" w:themeColor="followedHyperlink"/>
      <w:u w:val="single"/>
    </w:rPr>
  </w:style>
  <w:style w:type="character" w:styleId="nfase">
    <w:name w:val="Emphasis"/>
    <w:basedOn w:val="Fontepargpadro"/>
    <w:uiPriority w:val="20"/>
    <w:qFormat/>
    <w:rsid w:val="00D161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49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4903"/>
  </w:style>
  <w:style w:type="paragraph" w:styleId="Rodap">
    <w:name w:val="footer"/>
    <w:basedOn w:val="Normal"/>
    <w:link w:val="RodapChar"/>
    <w:uiPriority w:val="99"/>
    <w:unhideWhenUsed/>
    <w:rsid w:val="00844903"/>
    <w:pPr>
      <w:tabs>
        <w:tab w:val="center" w:pos="4252"/>
        <w:tab w:val="right" w:pos="8504"/>
      </w:tabs>
      <w:spacing w:after="0" w:line="240" w:lineRule="auto"/>
    </w:pPr>
  </w:style>
  <w:style w:type="character" w:customStyle="1" w:styleId="RodapChar">
    <w:name w:val="Rodapé Char"/>
    <w:basedOn w:val="Fontepargpadro"/>
    <w:link w:val="Rodap"/>
    <w:uiPriority w:val="99"/>
    <w:rsid w:val="00844903"/>
  </w:style>
  <w:style w:type="paragraph" w:styleId="Textodebalo">
    <w:name w:val="Balloon Text"/>
    <w:basedOn w:val="Normal"/>
    <w:link w:val="TextodebaloChar"/>
    <w:uiPriority w:val="99"/>
    <w:semiHidden/>
    <w:unhideWhenUsed/>
    <w:rsid w:val="008449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4903"/>
    <w:rPr>
      <w:rFonts w:ascii="Tahoma" w:hAnsi="Tahoma" w:cs="Tahoma"/>
      <w:sz w:val="16"/>
      <w:szCs w:val="16"/>
    </w:rPr>
  </w:style>
  <w:style w:type="paragraph" w:styleId="Recuodecorpodetexto">
    <w:name w:val="Body Text Indent"/>
    <w:basedOn w:val="Normal"/>
    <w:link w:val="RecuodecorpodetextoChar"/>
    <w:rsid w:val="00B62E26"/>
    <w:pPr>
      <w:widowControl w:val="0"/>
      <w:autoSpaceDE w:val="0"/>
      <w:spacing w:after="120" w:line="240" w:lineRule="auto"/>
      <w:ind w:left="283"/>
      <w:jc w:val="both"/>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B62E26"/>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B62E26"/>
    <w:pPr>
      <w:suppressAutoHyphens/>
      <w:spacing w:after="0" w:line="240" w:lineRule="auto"/>
      <w:ind w:left="708"/>
    </w:pPr>
    <w:rPr>
      <w:rFonts w:ascii="Arial" w:eastAsia="Times New Roman" w:hAnsi="Arial" w:cs="Arial"/>
      <w:sz w:val="24"/>
      <w:szCs w:val="20"/>
      <w:lang w:eastAsia="ar-SA"/>
    </w:rPr>
  </w:style>
  <w:style w:type="paragraph" w:styleId="NormalWeb">
    <w:name w:val="Normal (Web)"/>
    <w:basedOn w:val="Normal"/>
    <w:uiPriority w:val="99"/>
    <w:semiHidden/>
    <w:unhideWhenUsed/>
    <w:rsid w:val="00AC7A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C7AC9"/>
  </w:style>
  <w:style w:type="character" w:styleId="Hyperlink">
    <w:name w:val="Hyperlink"/>
    <w:basedOn w:val="Fontepargpadro"/>
    <w:uiPriority w:val="99"/>
    <w:unhideWhenUsed/>
    <w:rsid w:val="00AC7AC9"/>
    <w:rPr>
      <w:color w:val="0000FF"/>
      <w:u w:val="single"/>
    </w:rPr>
  </w:style>
  <w:style w:type="character" w:styleId="Forte">
    <w:name w:val="Strong"/>
    <w:basedOn w:val="Fontepargpadro"/>
    <w:uiPriority w:val="22"/>
    <w:qFormat/>
    <w:rsid w:val="00E266C0"/>
    <w:rPr>
      <w:b/>
      <w:bCs/>
    </w:rPr>
  </w:style>
  <w:style w:type="paragraph" w:customStyle="1" w:styleId="a5-1textoacordo">
    <w:name w:val="a5-1textoacordo"/>
    <w:basedOn w:val="Normal"/>
    <w:rsid w:val="00B226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6-1subtitulo">
    <w:name w:val="a6-1subtitulo"/>
    <w:basedOn w:val="Normal"/>
    <w:rsid w:val="00CC33E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cordo">
    <w:name w:val="textoacordo"/>
    <w:basedOn w:val="Normal"/>
    <w:rsid w:val="007231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misso">
    <w:name w:val="remisso"/>
    <w:basedOn w:val="Normal"/>
    <w:rsid w:val="007231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C9336D"/>
    <w:rPr>
      <w:color w:val="800080" w:themeColor="followedHyperlink"/>
      <w:u w:val="single"/>
    </w:rPr>
  </w:style>
  <w:style w:type="character" w:styleId="nfase">
    <w:name w:val="Emphasis"/>
    <w:basedOn w:val="Fontepargpadro"/>
    <w:uiPriority w:val="20"/>
    <w:qFormat/>
    <w:rsid w:val="00D161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9553">
      <w:bodyDiv w:val="1"/>
      <w:marLeft w:val="0"/>
      <w:marRight w:val="0"/>
      <w:marTop w:val="0"/>
      <w:marBottom w:val="0"/>
      <w:divBdr>
        <w:top w:val="none" w:sz="0" w:space="0" w:color="auto"/>
        <w:left w:val="none" w:sz="0" w:space="0" w:color="auto"/>
        <w:bottom w:val="none" w:sz="0" w:space="0" w:color="auto"/>
        <w:right w:val="none" w:sz="0" w:space="0" w:color="auto"/>
      </w:divBdr>
      <w:divsChild>
        <w:div w:id="766580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023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133076">
      <w:bodyDiv w:val="1"/>
      <w:marLeft w:val="0"/>
      <w:marRight w:val="0"/>
      <w:marTop w:val="0"/>
      <w:marBottom w:val="0"/>
      <w:divBdr>
        <w:top w:val="none" w:sz="0" w:space="0" w:color="auto"/>
        <w:left w:val="none" w:sz="0" w:space="0" w:color="auto"/>
        <w:bottom w:val="none" w:sz="0" w:space="0" w:color="auto"/>
        <w:right w:val="none" w:sz="0" w:space="0" w:color="auto"/>
      </w:divBdr>
    </w:div>
    <w:div w:id="139083863">
      <w:bodyDiv w:val="1"/>
      <w:marLeft w:val="0"/>
      <w:marRight w:val="0"/>
      <w:marTop w:val="0"/>
      <w:marBottom w:val="0"/>
      <w:divBdr>
        <w:top w:val="none" w:sz="0" w:space="0" w:color="auto"/>
        <w:left w:val="none" w:sz="0" w:space="0" w:color="auto"/>
        <w:bottom w:val="none" w:sz="0" w:space="0" w:color="auto"/>
        <w:right w:val="none" w:sz="0" w:space="0" w:color="auto"/>
      </w:divBdr>
    </w:div>
    <w:div w:id="306906908">
      <w:bodyDiv w:val="1"/>
      <w:marLeft w:val="0"/>
      <w:marRight w:val="0"/>
      <w:marTop w:val="0"/>
      <w:marBottom w:val="0"/>
      <w:divBdr>
        <w:top w:val="none" w:sz="0" w:space="0" w:color="auto"/>
        <w:left w:val="none" w:sz="0" w:space="0" w:color="auto"/>
        <w:bottom w:val="none" w:sz="0" w:space="0" w:color="auto"/>
        <w:right w:val="none" w:sz="0" w:space="0" w:color="auto"/>
      </w:divBdr>
    </w:div>
    <w:div w:id="412776098">
      <w:bodyDiv w:val="1"/>
      <w:marLeft w:val="0"/>
      <w:marRight w:val="0"/>
      <w:marTop w:val="0"/>
      <w:marBottom w:val="0"/>
      <w:divBdr>
        <w:top w:val="none" w:sz="0" w:space="0" w:color="auto"/>
        <w:left w:val="none" w:sz="0" w:space="0" w:color="auto"/>
        <w:bottom w:val="none" w:sz="0" w:space="0" w:color="auto"/>
        <w:right w:val="none" w:sz="0" w:space="0" w:color="auto"/>
      </w:divBdr>
    </w:div>
    <w:div w:id="477454659">
      <w:bodyDiv w:val="1"/>
      <w:marLeft w:val="0"/>
      <w:marRight w:val="0"/>
      <w:marTop w:val="0"/>
      <w:marBottom w:val="0"/>
      <w:divBdr>
        <w:top w:val="none" w:sz="0" w:space="0" w:color="auto"/>
        <w:left w:val="none" w:sz="0" w:space="0" w:color="auto"/>
        <w:bottom w:val="none" w:sz="0" w:space="0" w:color="auto"/>
        <w:right w:val="none" w:sz="0" w:space="0" w:color="auto"/>
      </w:divBdr>
    </w:div>
    <w:div w:id="561330068">
      <w:bodyDiv w:val="1"/>
      <w:marLeft w:val="0"/>
      <w:marRight w:val="0"/>
      <w:marTop w:val="0"/>
      <w:marBottom w:val="0"/>
      <w:divBdr>
        <w:top w:val="none" w:sz="0" w:space="0" w:color="auto"/>
        <w:left w:val="none" w:sz="0" w:space="0" w:color="auto"/>
        <w:bottom w:val="none" w:sz="0" w:space="0" w:color="auto"/>
        <w:right w:val="none" w:sz="0" w:space="0" w:color="auto"/>
      </w:divBdr>
    </w:div>
    <w:div w:id="668024693">
      <w:bodyDiv w:val="1"/>
      <w:marLeft w:val="0"/>
      <w:marRight w:val="0"/>
      <w:marTop w:val="0"/>
      <w:marBottom w:val="0"/>
      <w:divBdr>
        <w:top w:val="none" w:sz="0" w:space="0" w:color="auto"/>
        <w:left w:val="none" w:sz="0" w:space="0" w:color="auto"/>
        <w:bottom w:val="none" w:sz="0" w:space="0" w:color="auto"/>
        <w:right w:val="none" w:sz="0" w:space="0" w:color="auto"/>
      </w:divBdr>
    </w:div>
    <w:div w:id="688994428">
      <w:bodyDiv w:val="1"/>
      <w:marLeft w:val="0"/>
      <w:marRight w:val="0"/>
      <w:marTop w:val="0"/>
      <w:marBottom w:val="0"/>
      <w:divBdr>
        <w:top w:val="none" w:sz="0" w:space="0" w:color="auto"/>
        <w:left w:val="none" w:sz="0" w:space="0" w:color="auto"/>
        <w:bottom w:val="none" w:sz="0" w:space="0" w:color="auto"/>
        <w:right w:val="none" w:sz="0" w:space="0" w:color="auto"/>
      </w:divBdr>
    </w:div>
    <w:div w:id="753891243">
      <w:bodyDiv w:val="1"/>
      <w:marLeft w:val="0"/>
      <w:marRight w:val="0"/>
      <w:marTop w:val="0"/>
      <w:marBottom w:val="0"/>
      <w:divBdr>
        <w:top w:val="none" w:sz="0" w:space="0" w:color="auto"/>
        <w:left w:val="none" w:sz="0" w:space="0" w:color="auto"/>
        <w:bottom w:val="none" w:sz="0" w:space="0" w:color="auto"/>
        <w:right w:val="none" w:sz="0" w:space="0" w:color="auto"/>
      </w:divBdr>
    </w:div>
    <w:div w:id="773862340">
      <w:bodyDiv w:val="1"/>
      <w:marLeft w:val="0"/>
      <w:marRight w:val="0"/>
      <w:marTop w:val="0"/>
      <w:marBottom w:val="0"/>
      <w:divBdr>
        <w:top w:val="none" w:sz="0" w:space="0" w:color="auto"/>
        <w:left w:val="none" w:sz="0" w:space="0" w:color="auto"/>
        <w:bottom w:val="none" w:sz="0" w:space="0" w:color="auto"/>
        <w:right w:val="none" w:sz="0" w:space="0" w:color="auto"/>
      </w:divBdr>
    </w:div>
    <w:div w:id="956453403">
      <w:bodyDiv w:val="1"/>
      <w:marLeft w:val="0"/>
      <w:marRight w:val="0"/>
      <w:marTop w:val="0"/>
      <w:marBottom w:val="0"/>
      <w:divBdr>
        <w:top w:val="none" w:sz="0" w:space="0" w:color="auto"/>
        <w:left w:val="none" w:sz="0" w:space="0" w:color="auto"/>
        <w:bottom w:val="none" w:sz="0" w:space="0" w:color="auto"/>
        <w:right w:val="none" w:sz="0" w:space="0" w:color="auto"/>
      </w:divBdr>
    </w:div>
    <w:div w:id="1000622287">
      <w:bodyDiv w:val="1"/>
      <w:marLeft w:val="0"/>
      <w:marRight w:val="0"/>
      <w:marTop w:val="0"/>
      <w:marBottom w:val="0"/>
      <w:divBdr>
        <w:top w:val="none" w:sz="0" w:space="0" w:color="auto"/>
        <w:left w:val="none" w:sz="0" w:space="0" w:color="auto"/>
        <w:bottom w:val="none" w:sz="0" w:space="0" w:color="auto"/>
        <w:right w:val="none" w:sz="0" w:space="0" w:color="auto"/>
      </w:divBdr>
    </w:div>
    <w:div w:id="1071923774">
      <w:bodyDiv w:val="1"/>
      <w:marLeft w:val="0"/>
      <w:marRight w:val="0"/>
      <w:marTop w:val="0"/>
      <w:marBottom w:val="0"/>
      <w:divBdr>
        <w:top w:val="none" w:sz="0" w:space="0" w:color="auto"/>
        <w:left w:val="none" w:sz="0" w:space="0" w:color="auto"/>
        <w:bottom w:val="none" w:sz="0" w:space="0" w:color="auto"/>
        <w:right w:val="none" w:sz="0" w:space="0" w:color="auto"/>
      </w:divBdr>
    </w:div>
    <w:div w:id="1131287518">
      <w:bodyDiv w:val="1"/>
      <w:marLeft w:val="0"/>
      <w:marRight w:val="0"/>
      <w:marTop w:val="0"/>
      <w:marBottom w:val="0"/>
      <w:divBdr>
        <w:top w:val="none" w:sz="0" w:space="0" w:color="auto"/>
        <w:left w:val="none" w:sz="0" w:space="0" w:color="auto"/>
        <w:bottom w:val="none" w:sz="0" w:space="0" w:color="auto"/>
        <w:right w:val="none" w:sz="0" w:space="0" w:color="auto"/>
      </w:divBdr>
    </w:div>
    <w:div w:id="1245341136">
      <w:bodyDiv w:val="1"/>
      <w:marLeft w:val="0"/>
      <w:marRight w:val="0"/>
      <w:marTop w:val="0"/>
      <w:marBottom w:val="0"/>
      <w:divBdr>
        <w:top w:val="none" w:sz="0" w:space="0" w:color="auto"/>
        <w:left w:val="none" w:sz="0" w:space="0" w:color="auto"/>
        <w:bottom w:val="none" w:sz="0" w:space="0" w:color="auto"/>
        <w:right w:val="none" w:sz="0" w:space="0" w:color="auto"/>
      </w:divBdr>
    </w:div>
    <w:div w:id="1290553533">
      <w:bodyDiv w:val="1"/>
      <w:marLeft w:val="0"/>
      <w:marRight w:val="0"/>
      <w:marTop w:val="0"/>
      <w:marBottom w:val="0"/>
      <w:divBdr>
        <w:top w:val="none" w:sz="0" w:space="0" w:color="auto"/>
        <w:left w:val="none" w:sz="0" w:space="0" w:color="auto"/>
        <w:bottom w:val="none" w:sz="0" w:space="0" w:color="auto"/>
        <w:right w:val="none" w:sz="0" w:space="0" w:color="auto"/>
      </w:divBdr>
    </w:div>
    <w:div w:id="1454445267">
      <w:bodyDiv w:val="1"/>
      <w:marLeft w:val="0"/>
      <w:marRight w:val="0"/>
      <w:marTop w:val="0"/>
      <w:marBottom w:val="0"/>
      <w:divBdr>
        <w:top w:val="none" w:sz="0" w:space="0" w:color="auto"/>
        <w:left w:val="none" w:sz="0" w:space="0" w:color="auto"/>
        <w:bottom w:val="none" w:sz="0" w:space="0" w:color="auto"/>
        <w:right w:val="none" w:sz="0" w:space="0" w:color="auto"/>
      </w:divBdr>
    </w:div>
    <w:div w:id="1467233797">
      <w:bodyDiv w:val="1"/>
      <w:marLeft w:val="0"/>
      <w:marRight w:val="0"/>
      <w:marTop w:val="0"/>
      <w:marBottom w:val="0"/>
      <w:divBdr>
        <w:top w:val="none" w:sz="0" w:space="0" w:color="auto"/>
        <w:left w:val="none" w:sz="0" w:space="0" w:color="auto"/>
        <w:bottom w:val="none" w:sz="0" w:space="0" w:color="auto"/>
        <w:right w:val="none" w:sz="0" w:space="0" w:color="auto"/>
      </w:divBdr>
    </w:div>
    <w:div w:id="1494566486">
      <w:bodyDiv w:val="1"/>
      <w:marLeft w:val="0"/>
      <w:marRight w:val="0"/>
      <w:marTop w:val="0"/>
      <w:marBottom w:val="0"/>
      <w:divBdr>
        <w:top w:val="none" w:sz="0" w:space="0" w:color="auto"/>
        <w:left w:val="none" w:sz="0" w:space="0" w:color="auto"/>
        <w:bottom w:val="none" w:sz="0" w:space="0" w:color="auto"/>
        <w:right w:val="none" w:sz="0" w:space="0" w:color="auto"/>
      </w:divBdr>
    </w:div>
    <w:div w:id="1542592919">
      <w:bodyDiv w:val="1"/>
      <w:marLeft w:val="0"/>
      <w:marRight w:val="0"/>
      <w:marTop w:val="0"/>
      <w:marBottom w:val="0"/>
      <w:divBdr>
        <w:top w:val="none" w:sz="0" w:space="0" w:color="auto"/>
        <w:left w:val="none" w:sz="0" w:space="0" w:color="auto"/>
        <w:bottom w:val="none" w:sz="0" w:space="0" w:color="auto"/>
        <w:right w:val="none" w:sz="0" w:space="0" w:color="auto"/>
      </w:divBdr>
    </w:div>
    <w:div w:id="1611165173">
      <w:bodyDiv w:val="1"/>
      <w:marLeft w:val="0"/>
      <w:marRight w:val="0"/>
      <w:marTop w:val="0"/>
      <w:marBottom w:val="0"/>
      <w:divBdr>
        <w:top w:val="none" w:sz="0" w:space="0" w:color="auto"/>
        <w:left w:val="none" w:sz="0" w:space="0" w:color="auto"/>
        <w:bottom w:val="none" w:sz="0" w:space="0" w:color="auto"/>
        <w:right w:val="none" w:sz="0" w:space="0" w:color="auto"/>
      </w:divBdr>
    </w:div>
    <w:div w:id="1625235360">
      <w:bodyDiv w:val="1"/>
      <w:marLeft w:val="0"/>
      <w:marRight w:val="0"/>
      <w:marTop w:val="0"/>
      <w:marBottom w:val="0"/>
      <w:divBdr>
        <w:top w:val="none" w:sz="0" w:space="0" w:color="auto"/>
        <w:left w:val="none" w:sz="0" w:space="0" w:color="auto"/>
        <w:bottom w:val="none" w:sz="0" w:space="0" w:color="auto"/>
        <w:right w:val="none" w:sz="0" w:space="0" w:color="auto"/>
      </w:divBdr>
    </w:div>
    <w:div w:id="1665934853">
      <w:bodyDiv w:val="1"/>
      <w:marLeft w:val="0"/>
      <w:marRight w:val="0"/>
      <w:marTop w:val="0"/>
      <w:marBottom w:val="0"/>
      <w:divBdr>
        <w:top w:val="none" w:sz="0" w:space="0" w:color="auto"/>
        <w:left w:val="none" w:sz="0" w:space="0" w:color="auto"/>
        <w:bottom w:val="none" w:sz="0" w:space="0" w:color="auto"/>
        <w:right w:val="none" w:sz="0" w:space="0" w:color="auto"/>
      </w:divBdr>
    </w:div>
    <w:div w:id="1672178312">
      <w:bodyDiv w:val="1"/>
      <w:marLeft w:val="0"/>
      <w:marRight w:val="0"/>
      <w:marTop w:val="0"/>
      <w:marBottom w:val="0"/>
      <w:divBdr>
        <w:top w:val="none" w:sz="0" w:space="0" w:color="auto"/>
        <w:left w:val="none" w:sz="0" w:space="0" w:color="auto"/>
        <w:bottom w:val="none" w:sz="0" w:space="0" w:color="auto"/>
        <w:right w:val="none" w:sz="0" w:space="0" w:color="auto"/>
      </w:divBdr>
    </w:div>
    <w:div w:id="1761676746">
      <w:bodyDiv w:val="1"/>
      <w:marLeft w:val="0"/>
      <w:marRight w:val="0"/>
      <w:marTop w:val="0"/>
      <w:marBottom w:val="0"/>
      <w:divBdr>
        <w:top w:val="none" w:sz="0" w:space="0" w:color="auto"/>
        <w:left w:val="none" w:sz="0" w:space="0" w:color="auto"/>
        <w:bottom w:val="none" w:sz="0" w:space="0" w:color="auto"/>
        <w:right w:val="none" w:sz="0" w:space="0" w:color="auto"/>
      </w:divBdr>
    </w:div>
    <w:div w:id="1837912816">
      <w:bodyDiv w:val="1"/>
      <w:marLeft w:val="0"/>
      <w:marRight w:val="0"/>
      <w:marTop w:val="0"/>
      <w:marBottom w:val="0"/>
      <w:divBdr>
        <w:top w:val="none" w:sz="0" w:space="0" w:color="auto"/>
        <w:left w:val="none" w:sz="0" w:space="0" w:color="auto"/>
        <w:bottom w:val="none" w:sz="0" w:space="0" w:color="auto"/>
        <w:right w:val="none" w:sz="0" w:space="0" w:color="auto"/>
      </w:divBdr>
    </w:div>
    <w:div w:id="1872644724">
      <w:bodyDiv w:val="1"/>
      <w:marLeft w:val="0"/>
      <w:marRight w:val="0"/>
      <w:marTop w:val="0"/>
      <w:marBottom w:val="0"/>
      <w:divBdr>
        <w:top w:val="none" w:sz="0" w:space="0" w:color="auto"/>
        <w:left w:val="none" w:sz="0" w:space="0" w:color="auto"/>
        <w:bottom w:val="none" w:sz="0" w:space="0" w:color="auto"/>
        <w:right w:val="none" w:sz="0" w:space="0" w:color="auto"/>
      </w:divBdr>
    </w:div>
    <w:div w:id="1975670834">
      <w:bodyDiv w:val="1"/>
      <w:marLeft w:val="0"/>
      <w:marRight w:val="0"/>
      <w:marTop w:val="0"/>
      <w:marBottom w:val="0"/>
      <w:divBdr>
        <w:top w:val="none" w:sz="0" w:space="0" w:color="auto"/>
        <w:left w:val="none" w:sz="0" w:space="0" w:color="auto"/>
        <w:bottom w:val="none" w:sz="0" w:space="0" w:color="auto"/>
        <w:right w:val="none" w:sz="0" w:space="0" w:color="auto"/>
      </w:divBdr>
    </w:div>
    <w:div w:id="2010213291">
      <w:bodyDiv w:val="1"/>
      <w:marLeft w:val="0"/>
      <w:marRight w:val="0"/>
      <w:marTop w:val="0"/>
      <w:marBottom w:val="0"/>
      <w:divBdr>
        <w:top w:val="none" w:sz="0" w:space="0" w:color="auto"/>
        <w:left w:val="none" w:sz="0" w:space="0" w:color="auto"/>
        <w:bottom w:val="none" w:sz="0" w:space="0" w:color="auto"/>
        <w:right w:val="none" w:sz="0" w:space="0" w:color="auto"/>
      </w:divBdr>
    </w:div>
    <w:div w:id="20579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2930</Words>
  <Characters>15822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Duchovny Boruchovitch</dc:creator>
  <cp:lastModifiedBy>Thereza Marina Cunha M. Cunha</cp:lastModifiedBy>
  <cp:revision>3</cp:revision>
  <cp:lastPrinted>2017-08-21T19:36:00Z</cp:lastPrinted>
  <dcterms:created xsi:type="dcterms:W3CDTF">2017-08-30T18:16:00Z</dcterms:created>
  <dcterms:modified xsi:type="dcterms:W3CDTF">2017-09-04T18:04:00Z</dcterms:modified>
</cp:coreProperties>
</file>