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6D6DD4" w:rsidTr="00BB0D0C">
        <w:trPr>
          <w:trHeight w:val="449"/>
        </w:trPr>
        <w:tc>
          <w:tcPr>
            <w:tcW w:w="1474" w:type="dxa"/>
            <w:hideMark/>
          </w:tcPr>
          <w:p w:rsidR="005D4761" w:rsidRPr="006D6DD4" w:rsidRDefault="005D4761" w:rsidP="001F5F86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D6DD4" w:rsidRDefault="00C46441" w:rsidP="001F5F86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AD77CC" w:rsidRPr="006D6DD4" w:rsidRDefault="00481F3A" w:rsidP="00C81A19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bookmarkStart w:id="0" w:name="OLE_LINK3"/>
            <w:bookmarkStart w:id="1" w:name="OLE_LINK4"/>
            <w:r w:rsidRPr="00481F3A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DECLAN – IPM. TTE</w:t>
            </w:r>
            <w:r w:rsidR="00C81A19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-</w:t>
            </w:r>
            <w:r w:rsidRPr="00481F3A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Cálculo do Valor Adicionado: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Municipalidades. Critérios de </w:t>
            </w:r>
            <w:r w:rsidRPr="00481F3A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Rateio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.</w:t>
            </w:r>
            <w:r w:rsidRPr="00481F3A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Proporcional</w:t>
            </w:r>
            <w:r w:rsidR="00C81A19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ANP</w:t>
            </w:r>
            <w:bookmarkEnd w:id="0"/>
            <w:bookmarkEnd w:id="1"/>
          </w:p>
        </w:tc>
      </w:tr>
    </w:tbl>
    <w:p w:rsidR="005D4761" w:rsidRPr="006D6DD4" w:rsidRDefault="001E6426" w:rsidP="001F5F86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C</w:t>
      </w:r>
      <w:r w:rsidR="0026316D" w:rsidRPr="006D6DD4">
        <w:rPr>
          <w:rFonts w:ascii="Times New Roman" w:hAnsi="Times New Roman" w:cs="Times New Roman"/>
          <w:b/>
          <w:smallCaps/>
        </w:rPr>
        <w:t>onsulta</w:t>
      </w:r>
      <w:r w:rsidR="00DE26C9" w:rsidRPr="006D6DD4">
        <w:rPr>
          <w:rFonts w:ascii="Times New Roman" w:hAnsi="Times New Roman" w:cs="Times New Roman"/>
          <w:b/>
          <w:smallCaps/>
        </w:rPr>
        <w:t xml:space="preserve"> </w:t>
      </w:r>
      <w:r w:rsidR="0026316D" w:rsidRPr="006D6DD4">
        <w:rPr>
          <w:rFonts w:ascii="Times New Roman" w:hAnsi="Times New Roman" w:cs="Times New Roman"/>
          <w:b/>
          <w:smallCaps/>
        </w:rPr>
        <w:t>nº</w:t>
      </w:r>
      <w:proofErr w:type="gramStart"/>
      <w:r w:rsidR="0026316D" w:rsidRPr="006D6DD4">
        <w:rPr>
          <w:rFonts w:ascii="Times New Roman" w:hAnsi="Times New Roman" w:cs="Times New Roman"/>
          <w:b/>
          <w:smallCaps/>
        </w:rPr>
        <w:t xml:space="preserve">  </w:t>
      </w:r>
      <w:proofErr w:type="gramEnd"/>
      <w:r w:rsidR="00C81A19">
        <w:rPr>
          <w:rFonts w:ascii="Times New Roman" w:hAnsi="Times New Roman" w:cs="Times New Roman"/>
          <w:b/>
          <w:smallCaps/>
        </w:rPr>
        <w:t>089</w:t>
      </w:r>
      <w:r w:rsidR="0026316D" w:rsidRPr="006D6DD4">
        <w:rPr>
          <w:rFonts w:ascii="Times New Roman" w:hAnsi="Times New Roman" w:cs="Times New Roman"/>
          <w:b/>
          <w:smallCaps/>
        </w:rPr>
        <w:t>/201</w:t>
      </w:r>
      <w:r w:rsidR="00FB3F89" w:rsidRPr="006D6DD4">
        <w:rPr>
          <w:rFonts w:ascii="Times New Roman" w:hAnsi="Times New Roman" w:cs="Times New Roman"/>
          <w:b/>
          <w:smallCaps/>
        </w:rPr>
        <w:t>8</w:t>
      </w:r>
    </w:p>
    <w:p w:rsidR="00211049" w:rsidRPr="006D6DD4" w:rsidRDefault="00211049" w:rsidP="001F5F86">
      <w:pPr>
        <w:widowControl w:val="0"/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Default="00134403" w:rsidP="00134403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B62E26" w:rsidRPr="006D6DD4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D252DF" w:rsidRDefault="00D252DF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4618" w:rsidRPr="006347BB" w:rsidRDefault="00A33E00" w:rsidP="001428B2">
      <w:pPr>
        <w:widowControl w:val="0"/>
        <w:autoSpaceDE w:val="0"/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9E4618" w:rsidRPr="006347BB">
        <w:rPr>
          <w:rFonts w:ascii="Times New Roman" w:hAnsi="Times New Roman" w:cs="Times New Roman"/>
        </w:rPr>
        <w:t xml:space="preserve">A empresa </w:t>
      </w:r>
      <w:r w:rsidR="009E4618">
        <w:rPr>
          <w:rFonts w:ascii="Times New Roman" w:hAnsi="Times New Roman" w:cs="Times New Roman"/>
        </w:rPr>
        <w:t>expõe na inicial o que segue.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6347BB">
        <w:rPr>
          <w:rFonts w:ascii="Times New Roman" w:hAnsi="Times New Roman" w:cs="Times New Roman"/>
        </w:rPr>
        <w:t>xerce, exclusivamente ou em parceria (consórcios), 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atividade de exploração e produção de petróleo e gás natural (E&amp;P) em blocos</w:t>
      </w:r>
      <w:r>
        <w:rPr>
          <w:rFonts w:ascii="Times New Roman" w:hAnsi="Times New Roman" w:cs="Times New Roman"/>
        </w:rPr>
        <w:t xml:space="preserve"> </w:t>
      </w:r>
      <w:r w:rsidR="00757713">
        <w:rPr>
          <w:rFonts w:ascii="Times New Roman" w:hAnsi="Times New Roman" w:cs="Times New Roman"/>
        </w:rPr>
        <w:t>e/</w:t>
      </w:r>
      <w:r w:rsidRPr="006347BB">
        <w:rPr>
          <w:rFonts w:ascii="Times New Roman" w:hAnsi="Times New Roman" w:cs="Times New Roman"/>
        </w:rPr>
        <w:t xml:space="preserve">ou </w:t>
      </w:r>
      <w:r w:rsidR="00757713">
        <w:rPr>
          <w:rFonts w:ascii="Times New Roman" w:hAnsi="Times New Roman" w:cs="Times New Roman"/>
        </w:rPr>
        <w:t xml:space="preserve">em </w:t>
      </w:r>
      <w:r w:rsidRPr="006347BB">
        <w:rPr>
          <w:rFonts w:ascii="Times New Roman" w:hAnsi="Times New Roman" w:cs="Times New Roman"/>
        </w:rPr>
        <w:t>campos situados em águas marítimas que, segundo os critérios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definidos pela ANP para fins de apuração dos destinatários das participações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governamentais, são confrontantes com o Estado do Rio de Janeiro e alguns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de seus municípios, observados os percentuais médios de confrontação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utilizados pela Agência.</w:t>
      </w:r>
      <w:r>
        <w:rPr>
          <w:rFonts w:ascii="Times New Roman" w:hAnsi="Times New Roman" w:cs="Times New Roman"/>
        </w:rPr>
        <w:t xml:space="preserve"> 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>A Bacia de Campos é a principal área sedimentar já explorada na costa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brasileira</w:t>
      </w:r>
      <w:r>
        <w:rPr>
          <w:rFonts w:ascii="Times New Roman" w:hAnsi="Times New Roman" w:cs="Times New Roman"/>
        </w:rPr>
        <w:t xml:space="preserve">, que </w:t>
      </w:r>
      <w:r w:rsidRPr="006347BB">
        <w:rPr>
          <w:rFonts w:ascii="Times New Roman" w:hAnsi="Times New Roman" w:cs="Times New Roman"/>
        </w:rPr>
        <w:t xml:space="preserve">se estende das imediações da </w:t>
      </w:r>
      <w:r>
        <w:rPr>
          <w:rFonts w:ascii="Times New Roman" w:hAnsi="Times New Roman" w:cs="Times New Roman"/>
        </w:rPr>
        <w:t>C</w:t>
      </w:r>
      <w:r w:rsidRPr="006347BB">
        <w:rPr>
          <w:rFonts w:ascii="Times New Roman" w:hAnsi="Times New Roman" w:cs="Times New Roman"/>
        </w:rPr>
        <w:t>idade de Vitória (ES) até Arraial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do Cabo</w:t>
      </w:r>
      <w:r>
        <w:rPr>
          <w:rFonts w:ascii="Times New Roman" w:hAnsi="Times New Roman" w:cs="Times New Roman"/>
        </w:rPr>
        <w:t xml:space="preserve"> (RJ)</w:t>
      </w:r>
      <w:r w:rsidRPr="006347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abrangendo </w:t>
      </w:r>
      <w:r w:rsidRPr="006347BB">
        <w:rPr>
          <w:rFonts w:ascii="Times New Roman" w:hAnsi="Times New Roman" w:cs="Times New Roman"/>
        </w:rPr>
        <w:t>dois Estados, em uma área de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aproximadamente 100 mil quilômetros quadrados. 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Já a Bacia de Santos, maior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do país, apresenta uma área total de mais d</w:t>
      </w:r>
      <w:r w:rsidR="00757713">
        <w:rPr>
          <w:rFonts w:ascii="Times New Roman" w:hAnsi="Times New Roman" w:cs="Times New Roman"/>
        </w:rPr>
        <w:t xml:space="preserve">e 350 mil quilômetros quadrados, </w:t>
      </w:r>
      <w:r w:rsidRPr="006347BB">
        <w:rPr>
          <w:rFonts w:ascii="Times New Roman" w:hAnsi="Times New Roman" w:cs="Times New Roman"/>
        </w:rPr>
        <w:t xml:space="preserve">que se estende de Cabo Frio (RJ) </w:t>
      </w:r>
      <w:r>
        <w:rPr>
          <w:rFonts w:ascii="Times New Roman" w:hAnsi="Times New Roman" w:cs="Times New Roman"/>
        </w:rPr>
        <w:t>à</w:t>
      </w:r>
      <w:r w:rsidRPr="006347BB">
        <w:rPr>
          <w:rFonts w:ascii="Times New Roman" w:hAnsi="Times New Roman" w:cs="Times New Roman"/>
        </w:rPr>
        <w:t xml:space="preserve"> Floria</w:t>
      </w:r>
      <w:r>
        <w:rPr>
          <w:rFonts w:ascii="Times New Roman" w:hAnsi="Times New Roman" w:cs="Times New Roman"/>
        </w:rPr>
        <w:t>nópolis (SC), abrangendo quatro Estados</w:t>
      </w:r>
      <w:r w:rsidRPr="006347BB">
        <w:rPr>
          <w:rFonts w:ascii="Times New Roman" w:hAnsi="Times New Roman" w:cs="Times New Roman"/>
        </w:rPr>
        <w:t>.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347BB">
        <w:rPr>
          <w:rFonts w:ascii="Times New Roman" w:hAnsi="Times New Roman" w:cs="Times New Roman"/>
        </w:rPr>
        <w:t>estaca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que a empresa pratica a gestão remota dos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seus ativos de produção no RJ a partir de suas unidades operacionais em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terra, UO-BC (Bacia de Campos), UO-Rio (Bacia de Campos) e UO-BS (Bacia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de Santos).</w:t>
      </w:r>
      <w:r>
        <w:rPr>
          <w:rFonts w:ascii="Times New Roman" w:hAnsi="Times New Roman" w:cs="Times New Roman"/>
        </w:rPr>
        <w:t xml:space="preserve"> 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 xml:space="preserve">Além disso, a </w:t>
      </w:r>
      <w:r>
        <w:rPr>
          <w:rFonts w:ascii="Times New Roman" w:hAnsi="Times New Roman" w:cs="Times New Roman"/>
        </w:rPr>
        <w:t xml:space="preserve">empresa </w:t>
      </w:r>
      <w:r w:rsidRPr="006347BB">
        <w:rPr>
          <w:rFonts w:ascii="Times New Roman" w:hAnsi="Times New Roman" w:cs="Times New Roman"/>
        </w:rPr>
        <w:t>se vale de alguns estabelecimentos em terra que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são responsáveis pelo suprimento de bens e serviços, pelo atendimento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logístico às unidades marítimas, pela armazenagem e movimentação de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petróleo, ativos e insumos de produção, além do próprio recebimento 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tratamento do gás natural escoado do mar para a terra, dentre outras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atividades imprescindíveis à viabilização do negócio, </w:t>
      </w:r>
      <w:r>
        <w:rPr>
          <w:rFonts w:ascii="Times New Roman" w:hAnsi="Times New Roman" w:cs="Times New Roman"/>
        </w:rPr>
        <w:t>bem como de r</w:t>
      </w:r>
      <w:r w:rsidRPr="006347BB">
        <w:rPr>
          <w:rFonts w:ascii="Times New Roman" w:hAnsi="Times New Roman" w:cs="Times New Roman"/>
        </w:rPr>
        <w:t>efinarias, caso da REDUC, que processam o óleo cru e o transformam em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derivados, combustíveis ou não, a serem comercializados no país.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consulta se refere às </w:t>
      </w:r>
      <w:r w:rsidRPr="006347BB">
        <w:rPr>
          <w:rFonts w:ascii="Times New Roman" w:hAnsi="Times New Roman" w:cs="Times New Roman"/>
        </w:rPr>
        <w:t>disposições presentes no Tratamento Tributário Especial (TTE),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aprovado pela Resolução SEFAZ </w:t>
      </w:r>
      <w:r>
        <w:rPr>
          <w:rFonts w:ascii="Times New Roman" w:hAnsi="Times New Roman" w:cs="Times New Roman"/>
        </w:rPr>
        <w:t xml:space="preserve">n.º </w:t>
      </w:r>
      <w:r w:rsidRPr="006347BB">
        <w:rPr>
          <w:rFonts w:ascii="Times New Roman" w:hAnsi="Times New Roman" w:cs="Times New Roman"/>
        </w:rPr>
        <w:t>885</w:t>
      </w:r>
      <w:r>
        <w:rPr>
          <w:rFonts w:ascii="Times New Roman" w:hAnsi="Times New Roman" w:cs="Times New Roman"/>
        </w:rPr>
        <w:t xml:space="preserve">/15, </w:t>
      </w:r>
      <w:r w:rsidRPr="006347BB">
        <w:rPr>
          <w:rFonts w:ascii="Times New Roman" w:hAnsi="Times New Roman" w:cs="Times New Roman"/>
        </w:rPr>
        <w:t>cujo conteúdo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assimila muito da realidade operacional da </w:t>
      </w:r>
      <w:r>
        <w:rPr>
          <w:rFonts w:ascii="Times New Roman" w:hAnsi="Times New Roman" w:cs="Times New Roman"/>
        </w:rPr>
        <w:t xml:space="preserve">empresa </w:t>
      </w:r>
      <w:r w:rsidRPr="006347BB">
        <w:rPr>
          <w:rFonts w:ascii="Times New Roman" w:hAnsi="Times New Roman" w:cs="Times New Roman"/>
        </w:rPr>
        <w:t>no Estado, e que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vigora há anos, </w:t>
      </w:r>
      <w:r>
        <w:rPr>
          <w:rFonts w:ascii="Times New Roman" w:hAnsi="Times New Roman" w:cs="Times New Roman"/>
        </w:rPr>
        <w:t xml:space="preserve">com </w:t>
      </w:r>
      <w:r w:rsidRPr="006347BB">
        <w:rPr>
          <w:rFonts w:ascii="Times New Roman" w:hAnsi="Times New Roman" w:cs="Times New Roman"/>
        </w:rPr>
        <w:t>alguma</w:t>
      </w:r>
      <w:r>
        <w:rPr>
          <w:rFonts w:ascii="Times New Roman" w:hAnsi="Times New Roman" w:cs="Times New Roman"/>
        </w:rPr>
        <w:t>s modificações.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 xml:space="preserve">Segundo o item </w:t>
      </w:r>
      <w:proofErr w:type="gramStart"/>
      <w:r w:rsidRPr="006347BB">
        <w:rPr>
          <w:rFonts w:ascii="Times New Roman" w:hAnsi="Times New Roman" w:cs="Times New Roman"/>
        </w:rPr>
        <w:t>1</w:t>
      </w:r>
      <w:proofErr w:type="gramEnd"/>
      <w:r w:rsidRPr="006347BB">
        <w:rPr>
          <w:rFonts w:ascii="Times New Roman" w:hAnsi="Times New Roman" w:cs="Times New Roman"/>
        </w:rPr>
        <w:t xml:space="preserve"> do TTE, todo o escoamento da produção “fluminense” de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petróleo e gás, deve ser documentado por Notas Fiscais emitidas 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escrituradas no LRCPE de uma única filial da empresa, responsável pela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consolidação da atividade de E&amp;P.</w:t>
      </w:r>
      <w:r>
        <w:rPr>
          <w:rFonts w:ascii="Times New Roman" w:hAnsi="Times New Roman" w:cs="Times New Roman"/>
        </w:rPr>
        <w:t xml:space="preserve"> 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>De 01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2016 a 30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2018, a filial emitente dos documentos fiscais</w:t>
      </w:r>
      <w:r>
        <w:rPr>
          <w:rFonts w:ascii="Times New Roman" w:hAnsi="Times New Roman" w:cs="Times New Roman"/>
        </w:rPr>
        <w:t xml:space="preserve"> foi a de CAD-ICMS 80.933.460.  E a </w:t>
      </w:r>
      <w:r w:rsidRPr="006347BB">
        <w:rPr>
          <w:rFonts w:ascii="Times New Roman" w:hAnsi="Times New Roman" w:cs="Times New Roman"/>
        </w:rPr>
        <w:t>partir de 01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 xml:space="preserve">2018, caberá a </w:t>
      </w:r>
      <w:proofErr w:type="gramStart"/>
      <w:r w:rsidRPr="006347BB">
        <w:rPr>
          <w:rFonts w:ascii="Times New Roman" w:hAnsi="Times New Roman" w:cs="Times New Roman"/>
        </w:rPr>
        <w:t>uma outra</w:t>
      </w:r>
      <w:proofErr w:type="gramEnd"/>
      <w:r w:rsidRPr="006347BB">
        <w:rPr>
          <w:rFonts w:ascii="Times New Roman" w:hAnsi="Times New Roman" w:cs="Times New Roman"/>
        </w:rPr>
        <w:t xml:space="preserve"> filial, de CAD-ICMS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78.838.418, realizar este controle fiscal da produção, para fins d</w:t>
      </w:r>
      <w:r w:rsidR="00183E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ICMS.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 xml:space="preserve">Portanto, observado o marco temporal respectivo, </w:t>
      </w:r>
      <w:r w:rsidR="00183ED5">
        <w:rPr>
          <w:rFonts w:ascii="Times New Roman" w:hAnsi="Times New Roman" w:cs="Times New Roman"/>
        </w:rPr>
        <w:t xml:space="preserve">relata a consulente </w:t>
      </w:r>
      <w:r w:rsidRPr="006347BB">
        <w:rPr>
          <w:rFonts w:ascii="Times New Roman" w:hAnsi="Times New Roman" w:cs="Times New Roman"/>
        </w:rPr>
        <w:t>que a filial indicada é</w:t>
      </w:r>
      <w:r w:rsidR="00183ED5">
        <w:rPr>
          <w:rFonts w:ascii="Times New Roman" w:hAnsi="Times New Roman" w:cs="Times New Roman"/>
        </w:rPr>
        <w:t xml:space="preserve"> a</w:t>
      </w:r>
      <w:r w:rsidRPr="006347BB">
        <w:rPr>
          <w:rFonts w:ascii="Times New Roman" w:hAnsi="Times New Roman" w:cs="Times New Roman"/>
        </w:rPr>
        <w:t xml:space="preserve"> responsável por registrar a produção, de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forma consolidada, de todo o petróleo e gás natural produzidos nos campos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“fluminenses” situados tanto na Bacia de Campos quanto na de Santos.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 xml:space="preserve">Da mesma forma, o item </w:t>
      </w:r>
      <w:proofErr w:type="gramStart"/>
      <w:r w:rsidRPr="006347BB">
        <w:rPr>
          <w:rFonts w:ascii="Times New Roman" w:hAnsi="Times New Roman" w:cs="Times New Roman"/>
        </w:rPr>
        <w:t>2</w:t>
      </w:r>
      <w:proofErr w:type="gramEnd"/>
      <w:r w:rsidRPr="006347BB">
        <w:rPr>
          <w:rFonts w:ascii="Times New Roman" w:hAnsi="Times New Roman" w:cs="Times New Roman"/>
        </w:rPr>
        <w:t xml:space="preserve"> do TTE, vigente até 31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Pr="006347BB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, </w:t>
      </w:r>
      <w:r w:rsidRPr="006347BB">
        <w:rPr>
          <w:rFonts w:ascii="Times New Roman" w:hAnsi="Times New Roman" w:cs="Times New Roman"/>
        </w:rPr>
        <w:t>que operou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efeitos no ano-base 2017 para fins de DECLAN</w:t>
      </w:r>
      <w:r>
        <w:rPr>
          <w:rFonts w:ascii="Times New Roman" w:hAnsi="Times New Roman" w:cs="Times New Roman"/>
        </w:rPr>
        <w:t xml:space="preserve">, </w:t>
      </w:r>
      <w:r w:rsidRPr="006347BB">
        <w:rPr>
          <w:rFonts w:ascii="Times New Roman" w:hAnsi="Times New Roman" w:cs="Times New Roman"/>
        </w:rPr>
        <w:t>permitia a apuração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centralizada do ICMS do segmento de E&amp;P nas mesmas filiais que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consolidavam a produção.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 </w:t>
      </w:r>
      <w:r w:rsidR="00183ED5">
        <w:rPr>
          <w:rFonts w:ascii="Times New Roman" w:hAnsi="Times New Roman" w:cs="Times New Roman"/>
        </w:rPr>
        <w:t xml:space="preserve">novamente </w:t>
      </w:r>
      <w:r>
        <w:rPr>
          <w:rFonts w:ascii="Times New Roman" w:hAnsi="Times New Roman" w:cs="Times New Roman"/>
        </w:rPr>
        <w:t xml:space="preserve">que </w:t>
      </w:r>
      <w:r w:rsidRPr="006347BB">
        <w:rPr>
          <w:rFonts w:ascii="Times New Roman" w:hAnsi="Times New Roman" w:cs="Times New Roman"/>
        </w:rPr>
        <w:t>se utiliza dos seus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estabelecimentos em terra situados no Estado do RJ como </w:t>
      </w:r>
      <w:r w:rsidRPr="00F6017E">
        <w:rPr>
          <w:rFonts w:ascii="Times New Roman" w:hAnsi="Times New Roman" w:cs="Times New Roman"/>
          <w:i/>
        </w:rPr>
        <w:t>hub</w:t>
      </w:r>
      <w:r w:rsidRPr="006347BB">
        <w:rPr>
          <w:rFonts w:ascii="Times New Roman" w:hAnsi="Times New Roman" w:cs="Times New Roman"/>
        </w:rPr>
        <w:t xml:space="preserve"> logístico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voltado ao atendimento das demandas das unidades marítimas,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independentemente de sua localização</w:t>
      </w:r>
      <w:r w:rsidR="008E7347">
        <w:rPr>
          <w:rFonts w:ascii="Times New Roman" w:hAnsi="Times New Roman" w:cs="Times New Roman"/>
        </w:rPr>
        <w:t xml:space="preserve">, </w:t>
      </w:r>
      <w:r w:rsidRPr="006347BB">
        <w:rPr>
          <w:rFonts w:ascii="Times New Roman" w:hAnsi="Times New Roman" w:cs="Times New Roman"/>
        </w:rPr>
        <w:t>na Bacia de Campos ou de Santos.</w:t>
      </w:r>
      <w:r>
        <w:rPr>
          <w:rFonts w:ascii="Times New Roman" w:hAnsi="Times New Roman" w:cs="Times New Roman"/>
        </w:rPr>
        <w:t xml:space="preserve">  Dessa forma, </w:t>
      </w:r>
      <w:r w:rsidRPr="006347BB">
        <w:rPr>
          <w:rFonts w:ascii="Times New Roman" w:hAnsi="Times New Roman" w:cs="Times New Roman"/>
        </w:rPr>
        <w:t>todas as entradas são realizadas através des</w:t>
      </w:r>
      <w:r w:rsidR="008E7347">
        <w:rPr>
          <w:rFonts w:ascii="Times New Roman" w:hAnsi="Times New Roman" w:cs="Times New Roman"/>
        </w:rPr>
        <w:t>s</w:t>
      </w:r>
      <w:r w:rsidRPr="006347BB">
        <w:rPr>
          <w:rFonts w:ascii="Times New Roman" w:hAnsi="Times New Roman" w:cs="Times New Roman"/>
        </w:rPr>
        <w:t>es estabelecimentos em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terra, de forma centralizada.</w:t>
      </w:r>
      <w:r>
        <w:rPr>
          <w:rFonts w:ascii="Times New Roman" w:hAnsi="Times New Roman" w:cs="Times New Roman"/>
        </w:rPr>
        <w:t xml:space="preserve"> 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 xml:space="preserve">Especificamente sobre os consórcios nos quais a </w:t>
      </w:r>
      <w:r w:rsidR="00AD3482">
        <w:rPr>
          <w:rFonts w:ascii="Times New Roman" w:hAnsi="Times New Roman" w:cs="Times New Roman"/>
        </w:rPr>
        <w:t xml:space="preserve">empresa </w:t>
      </w:r>
      <w:r w:rsidRPr="006347BB">
        <w:rPr>
          <w:rFonts w:ascii="Times New Roman" w:hAnsi="Times New Roman" w:cs="Times New Roman"/>
        </w:rPr>
        <w:t>é operadora,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ratifica que utiliza, para fins de controle das atividades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consorciais, inscrições estaduais específicas, todas identificadas no Regime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Especial </w:t>
      </w:r>
      <w:r>
        <w:rPr>
          <w:rFonts w:ascii="Times New Roman" w:hAnsi="Times New Roman" w:cs="Times New Roman"/>
        </w:rPr>
        <w:t xml:space="preserve">n.º </w:t>
      </w:r>
      <w:r w:rsidRPr="006347BB">
        <w:rPr>
          <w:rFonts w:ascii="Times New Roman" w:hAnsi="Times New Roman" w:cs="Times New Roman"/>
        </w:rPr>
        <w:t xml:space="preserve">57/2016, </w:t>
      </w:r>
      <w:r w:rsidR="00AD3482">
        <w:rPr>
          <w:rFonts w:ascii="Times New Roman" w:hAnsi="Times New Roman" w:cs="Times New Roman"/>
        </w:rPr>
        <w:t>p</w:t>
      </w:r>
      <w:r w:rsidRPr="006347BB">
        <w:rPr>
          <w:rFonts w:ascii="Times New Roman" w:hAnsi="Times New Roman" w:cs="Times New Roman"/>
        </w:rPr>
        <w:t xml:space="preserve">rocesso </w:t>
      </w:r>
      <w:r>
        <w:rPr>
          <w:rFonts w:ascii="Times New Roman" w:hAnsi="Times New Roman" w:cs="Times New Roman"/>
        </w:rPr>
        <w:t xml:space="preserve">n.º </w:t>
      </w:r>
      <w:r w:rsidRPr="00265DA4">
        <w:rPr>
          <w:rFonts w:ascii="Times New Roman" w:hAnsi="Times New Roman" w:cs="Times New Roman"/>
        </w:rPr>
        <w:t>E-04/</w:t>
      </w:r>
      <w:r w:rsidR="00265DA4" w:rsidRPr="00265DA4">
        <w:rPr>
          <w:rFonts w:ascii="Times New Roman" w:hAnsi="Times New Roman" w:cs="Times New Roman"/>
        </w:rPr>
        <w:t>079</w:t>
      </w:r>
      <w:r w:rsidRPr="00265DA4">
        <w:rPr>
          <w:rFonts w:ascii="Times New Roman" w:hAnsi="Times New Roman" w:cs="Times New Roman"/>
        </w:rPr>
        <w:t>/</w:t>
      </w:r>
      <w:r w:rsidR="00265DA4" w:rsidRPr="00265DA4">
        <w:rPr>
          <w:rFonts w:ascii="Times New Roman" w:hAnsi="Times New Roman" w:cs="Times New Roman"/>
        </w:rPr>
        <w:t>476</w:t>
      </w:r>
      <w:r w:rsidR="008E7347">
        <w:rPr>
          <w:rFonts w:ascii="Times New Roman" w:hAnsi="Times New Roman" w:cs="Times New Roman"/>
        </w:rPr>
        <w:t>/</w:t>
      </w:r>
      <w:r w:rsidRPr="00265DA4">
        <w:rPr>
          <w:rFonts w:ascii="Times New Roman" w:hAnsi="Times New Roman" w:cs="Times New Roman"/>
        </w:rPr>
        <w:t>2014.</w:t>
      </w:r>
    </w:p>
    <w:p w:rsidR="009E4618" w:rsidRDefault="00AD3482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Ressalta </w:t>
      </w:r>
      <w:r w:rsidR="009E4618" w:rsidRPr="006347BB">
        <w:rPr>
          <w:rFonts w:ascii="Times New Roman" w:hAnsi="Times New Roman" w:cs="Times New Roman"/>
        </w:rPr>
        <w:t>que, como a propriedade do petróleo e do gás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>natural pertence a cada concessionário consorciado, na proporção de sua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 xml:space="preserve">participação na parceria de E&amp;P, </w:t>
      </w:r>
      <w:proofErr w:type="gramStart"/>
      <w:r w:rsidR="009E4618" w:rsidRPr="006347BB">
        <w:rPr>
          <w:rFonts w:ascii="Times New Roman" w:hAnsi="Times New Roman" w:cs="Times New Roman"/>
        </w:rPr>
        <w:t>as “filiais consórcio”</w:t>
      </w:r>
      <w:proofErr w:type="gramEnd"/>
      <w:r w:rsidR="009E4618" w:rsidRPr="006347BB">
        <w:rPr>
          <w:rFonts w:ascii="Times New Roman" w:hAnsi="Times New Roman" w:cs="Times New Roman"/>
        </w:rPr>
        <w:t xml:space="preserve"> não registram a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 xml:space="preserve">produção, conforme item A-V e B-1 do Regime Especial </w:t>
      </w:r>
      <w:r w:rsidR="009E4618">
        <w:rPr>
          <w:rFonts w:ascii="Times New Roman" w:hAnsi="Times New Roman" w:cs="Times New Roman"/>
        </w:rPr>
        <w:t xml:space="preserve">n.º </w:t>
      </w:r>
      <w:r w:rsidR="009E4618" w:rsidRPr="006347BB">
        <w:rPr>
          <w:rFonts w:ascii="Times New Roman" w:hAnsi="Times New Roman" w:cs="Times New Roman"/>
        </w:rPr>
        <w:t>57/2016, e sim as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 xml:space="preserve">filiais centralizadoras de cada consorciada. </w:t>
      </w:r>
      <w:r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>Por outro lado, é na “filial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>consórcio” que são registradas as entradas decorrentes das aquisições de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>insumos, ativos, materiais de uso/consumo e serviços destinados à atividade</w:t>
      </w:r>
      <w:r w:rsidR="009E4618">
        <w:rPr>
          <w:rFonts w:ascii="Times New Roman" w:hAnsi="Times New Roman" w:cs="Times New Roman"/>
        </w:rPr>
        <w:t xml:space="preserve"> </w:t>
      </w:r>
      <w:proofErr w:type="spellStart"/>
      <w:r w:rsidR="009E4618" w:rsidRPr="006347BB">
        <w:rPr>
          <w:rFonts w:ascii="Times New Roman" w:hAnsi="Times New Roman" w:cs="Times New Roman"/>
        </w:rPr>
        <w:t>consórtil</w:t>
      </w:r>
      <w:proofErr w:type="spellEnd"/>
      <w:r w:rsidR="009E4618" w:rsidRPr="006347BB">
        <w:rPr>
          <w:rFonts w:ascii="Times New Roman" w:hAnsi="Times New Roman" w:cs="Times New Roman"/>
        </w:rPr>
        <w:t xml:space="preserve">, sendo </w:t>
      </w:r>
      <w:r w:rsidR="009E4618" w:rsidRPr="006347BB">
        <w:rPr>
          <w:rFonts w:ascii="Times New Roman" w:hAnsi="Times New Roman" w:cs="Times New Roman"/>
        </w:rPr>
        <w:lastRenderedPageBreak/>
        <w:t>que os créditos (e não os bens)</w:t>
      </w:r>
      <w:proofErr w:type="gramStart"/>
      <w:r w:rsidR="009E4618" w:rsidRPr="006347BB">
        <w:rPr>
          <w:rFonts w:ascii="Times New Roman" w:hAnsi="Times New Roman" w:cs="Times New Roman"/>
        </w:rPr>
        <w:t>, são</w:t>
      </w:r>
      <w:proofErr w:type="gramEnd"/>
      <w:r w:rsidR="009E4618" w:rsidRPr="006347BB">
        <w:rPr>
          <w:rFonts w:ascii="Times New Roman" w:hAnsi="Times New Roman" w:cs="Times New Roman"/>
        </w:rPr>
        <w:t xml:space="preserve"> transferidos aos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 xml:space="preserve">consorciados para utilização na escrita fiscal, conforme item </w:t>
      </w:r>
      <w:proofErr w:type="spellStart"/>
      <w:r w:rsidR="009E4618" w:rsidRPr="006347BB">
        <w:rPr>
          <w:rFonts w:ascii="Times New Roman" w:hAnsi="Times New Roman" w:cs="Times New Roman"/>
        </w:rPr>
        <w:t>A-lI</w:t>
      </w:r>
      <w:proofErr w:type="spellEnd"/>
      <w:r w:rsidR="009E4618" w:rsidRPr="006347BB">
        <w:rPr>
          <w:rFonts w:ascii="Times New Roman" w:hAnsi="Times New Roman" w:cs="Times New Roman"/>
        </w:rPr>
        <w:t>, A-</w:t>
      </w:r>
      <w:proofErr w:type="spellStart"/>
      <w:r w:rsidR="009E4618" w:rsidRPr="006347BB">
        <w:rPr>
          <w:rFonts w:ascii="Times New Roman" w:hAnsi="Times New Roman" w:cs="Times New Roman"/>
        </w:rPr>
        <w:t>lll</w:t>
      </w:r>
      <w:proofErr w:type="spellEnd"/>
      <w:r w:rsidR="009E4618" w:rsidRPr="006347BB">
        <w:rPr>
          <w:rFonts w:ascii="Times New Roman" w:hAnsi="Times New Roman" w:cs="Times New Roman"/>
        </w:rPr>
        <w:t xml:space="preserve"> e </w:t>
      </w:r>
      <w:proofErr w:type="spellStart"/>
      <w:r w:rsidR="009E4618" w:rsidRPr="006347BB">
        <w:rPr>
          <w:rFonts w:ascii="Times New Roman" w:hAnsi="Times New Roman" w:cs="Times New Roman"/>
        </w:rPr>
        <w:t>B-lI</w:t>
      </w:r>
      <w:proofErr w:type="spellEnd"/>
      <w:r w:rsidR="009E4618" w:rsidRPr="006347BB">
        <w:rPr>
          <w:rFonts w:ascii="Times New Roman" w:hAnsi="Times New Roman" w:cs="Times New Roman"/>
        </w:rPr>
        <w:t xml:space="preserve"> do</w:t>
      </w:r>
      <w:r w:rsidR="009E4618">
        <w:rPr>
          <w:rFonts w:ascii="Times New Roman" w:hAnsi="Times New Roman" w:cs="Times New Roman"/>
        </w:rPr>
        <w:t xml:space="preserve"> </w:t>
      </w:r>
      <w:r w:rsidR="009E4618" w:rsidRPr="006347BB">
        <w:rPr>
          <w:rFonts w:ascii="Times New Roman" w:hAnsi="Times New Roman" w:cs="Times New Roman"/>
        </w:rPr>
        <w:t>mencionado Regime.</w:t>
      </w:r>
      <w:r w:rsidR="009E4618">
        <w:rPr>
          <w:rFonts w:ascii="Times New Roman" w:hAnsi="Times New Roman" w:cs="Times New Roman"/>
        </w:rPr>
        <w:t xml:space="preserve"> </w:t>
      </w:r>
    </w:p>
    <w:p w:rsidR="009E4618" w:rsidRPr="006347BB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o e</w:t>
      </w:r>
      <w:r w:rsidRPr="006347BB">
        <w:rPr>
          <w:rFonts w:ascii="Times New Roman" w:hAnsi="Times New Roman" w:cs="Times New Roman"/>
        </w:rPr>
        <w:t xml:space="preserve">xposto acima, </w:t>
      </w:r>
      <w:r>
        <w:rPr>
          <w:rFonts w:ascii="Times New Roman" w:hAnsi="Times New Roman" w:cs="Times New Roman"/>
        </w:rPr>
        <w:t>considera n</w:t>
      </w:r>
      <w:r w:rsidRPr="006347BB">
        <w:rPr>
          <w:rFonts w:ascii="Times New Roman" w:hAnsi="Times New Roman" w:cs="Times New Roman"/>
        </w:rPr>
        <w:t>ecessário apontar algumas premissas que são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importantes ao tratamento do Valor Adicionado, sobretudo referente ao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ano-base 2017 (mas não se limitando a ele):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>a) As saídas relacionadas ao escoamento de produção de petróleo e gás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natural, independente da </w:t>
      </w:r>
      <w:r w:rsidR="00562499">
        <w:rPr>
          <w:rFonts w:ascii="Times New Roman" w:hAnsi="Times New Roman" w:cs="Times New Roman"/>
        </w:rPr>
        <w:t>b</w:t>
      </w:r>
      <w:r w:rsidRPr="006347BB">
        <w:rPr>
          <w:rFonts w:ascii="Times New Roman" w:hAnsi="Times New Roman" w:cs="Times New Roman"/>
        </w:rPr>
        <w:t>acia de origem (Santos ou Campos), estão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documentadas por Notas Fiscais escrituradas no LRPCE em uma única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filial (para o ano base 2017, a filial CAD-ICMS 80.933.460). </w:t>
      </w:r>
      <w:proofErr w:type="gramStart"/>
      <w:r w:rsidR="005D4C36">
        <w:rPr>
          <w:rFonts w:ascii="Times New Roman" w:hAnsi="Times New Roman" w:cs="Times New Roman"/>
        </w:rPr>
        <w:t>`A</w:t>
      </w:r>
      <w:proofErr w:type="gramEnd"/>
      <w:r w:rsidRPr="006347BB">
        <w:rPr>
          <w:rFonts w:ascii="Times New Roman" w:hAnsi="Times New Roman" w:cs="Times New Roman"/>
        </w:rPr>
        <w:t xml:space="preserve"> título de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exemplo, a produção dos Campos de </w:t>
      </w:r>
      <w:proofErr w:type="spellStart"/>
      <w:r w:rsidRPr="006347BB">
        <w:rPr>
          <w:rFonts w:ascii="Times New Roman" w:hAnsi="Times New Roman" w:cs="Times New Roman"/>
        </w:rPr>
        <w:t>Uruguá</w:t>
      </w:r>
      <w:proofErr w:type="spellEnd"/>
      <w:r w:rsidRPr="006347BB">
        <w:rPr>
          <w:rFonts w:ascii="Times New Roman" w:hAnsi="Times New Roman" w:cs="Times New Roman"/>
        </w:rPr>
        <w:t xml:space="preserve"> e Tambaú (100%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Petrobras e situados na Bacia de Santos) é registrada integralmente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nessa filial, assim como o é a produção de Enchova (100% Petrobras 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situado na Bacia de Campos). Base regulamentar: Itens 1, 2 e 3 do TTE.</w:t>
      </w:r>
      <w:r>
        <w:rPr>
          <w:rFonts w:ascii="Times New Roman" w:hAnsi="Times New Roman" w:cs="Times New Roman"/>
        </w:rPr>
        <w:t xml:space="preserve"> 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>b) As saídas relacionadas ao escoamento de produção de petróleo e gás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natural da Petrobras, proporcionalmente à sua participação nos</w:t>
      </w:r>
      <w:r>
        <w:rPr>
          <w:rFonts w:ascii="Times New Roman" w:hAnsi="Times New Roman" w:cs="Times New Roman"/>
        </w:rPr>
        <w:t xml:space="preserve"> </w:t>
      </w:r>
      <w:r w:rsidR="00562499">
        <w:rPr>
          <w:rFonts w:ascii="Times New Roman" w:hAnsi="Times New Roman" w:cs="Times New Roman"/>
        </w:rPr>
        <w:t>c</w:t>
      </w:r>
      <w:r w:rsidRPr="006347BB">
        <w:rPr>
          <w:rFonts w:ascii="Times New Roman" w:hAnsi="Times New Roman" w:cs="Times New Roman"/>
        </w:rPr>
        <w:t xml:space="preserve">onsórcios em que </w:t>
      </w:r>
      <w:proofErr w:type="gramStart"/>
      <w:r w:rsidRPr="006347BB">
        <w:rPr>
          <w:rFonts w:ascii="Times New Roman" w:hAnsi="Times New Roman" w:cs="Times New Roman"/>
        </w:rPr>
        <w:t>participa,</w:t>
      </w:r>
      <w:proofErr w:type="gramEnd"/>
      <w:r w:rsidRPr="006347BB">
        <w:rPr>
          <w:rFonts w:ascii="Times New Roman" w:hAnsi="Times New Roman" w:cs="Times New Roman"/>
        </w:rPr>
        <w:t xml:space="preserve"> na condição de operadora ou não, estão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documentadas por Notas Fiscais escrituradas no LRPCE em uma única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filial (para o ano base 2017, a filial CAD-ICMS 80.933.460). 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exemplo, a produção do Campo de Lula (65% Petrobras e situado na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Bacia de Santos) é registrada nessa filial, assim como o é a produção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de Albacora Leste (90% Petrobras e situado na Bacia de Campos). Base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regulamentar: Itens A-V, </w:t>
      </w:r>
      <w:proofErr w:type="spellStart"/>
      <w:r w:rsidRPr="006347BB">
        <w:rPr>
          <w:rFonts w:ascii="Times New Roman" w:hAnsi="Times New Roman" w:cs="Times New Roman"/>
        </w:rPr>
        <w:t>B-l</w:t>
      </w:r>
      <w:proofErr w:type="spellEnd"/>
      <w:r w:rsidRPr="006347BB">
        <w:rPr>
          <w:rFonts w:ascii="Times New Roman" w:hAnsi="Times New Roman" w:cs="Times New Roman"/>
        </w:rPr>
        <w:t xml:space="preserve"> e B-</w:t>
      </w:r>
      <w:proofErr w:type="spellStart"/>
      <w:r w:rsidRPr="006347BB">
        <w:rPr>
          <w:rFonts w:ascii="Times New Roman" w:hAnsi="Times New Roman" w:cs="Times New Roman"/>
        </w:rPr>
        <w:t>ll</w:t>
      </w:r>
      <w:proofErr w:type="spellEnd"/>
      <w:r w:rsidRPr="006347BB">
        <w:rPr>
          <w:rFonts w:ascii="Times New Roman" w:hAnsi="Times New Roman" w:cs="Times New Roman"/>
        </w:rPr>
        <w:t xml:space="preserve"> do Regime Especial </w:t>
      </w:r>
      <w:r w:rsidR="005D4C36">
        <w:rPr>
          <w:rFonts w:ascii="Times New Roman" w:hAnsi="Times New Roman" w:cs="Times New Roman"/>
        </w:rPr>
        <w:t xml:space="preserve">n.º </w:t>
      </w:r>
      <w:r w:rsidRPr="006347BB">
        <w:rPr>
          <w:rFonts w:ascii="Times New Roman" w:hAnsi="Times New Roman" w:cs="Times New Roman"/>
        </w:rPr>
        <w:t>57/2016.</w:t>
      </w:r>
      <w:r>
        <w:rPr>
          <w:rFonts w:ascii="Times New Roman" w:hAnsi="Times New Roman" w:cs="Times New Roman"/>
        </w:rPr>
        <w:t xml:space="preserve"> 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347BB">
        <w:rPr>
          <w:rFonts w:ascii="Times New Roman" w:hAnsi="Times New Roman" w:cs="Times New Roman"/>
        </w:rPr>
        <w:t>c) As entradas de insumos, ativos e materiais de uso/consumo estão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concentradas em estabelecimentos em terra que servem ao suporte da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 xml:space="preserve">atividade </w:t>
      </w:r>
      <w:r w:rsidRPr="009E60EB">
        <w:rPr>
          <w:rFonts w:ascii="Times New Roman" w:hAnsi="Times New Roman" w:cs="Times New Roman"/>
          <w:i/>
        </w:rPr>
        <w:t>Offshore</w:t>
      </w:r>
      <w:r w:rsidR="00562499">
        <w:rPr>
          <w:rFonts w:ascii="Times New Roman" w:hAnsi="Times New Roman" w:cs="Times New Roman"/>
        </w:rPr>
        <w:t xml:space="preserve"> de</w:t>
      </w:r>
      <w:r w:rsidRPr="006347BB">
        <w:rPr>
          <w:rFonts w:ascii="Times New Roman" w:hAnsi="Times New Roman" w:cs="Times New Roman"/>
        </w:rPr>
        <w:t xml:space="preserve"> E&amp;P, e </w:t>
      </w:r>
      <w:proofErr w:type="gramStart"/>
      <w:r w:rsidRPr="006347BB">
        <w:rPr>
          <w:rFonts w:ascii="Times New Roman" w:hAnsi="Times New Roman" w:cs="Times New Roman"/>
        </w:rPr>
        <w:t>houve,</w:t>
      </w:r>
      <w:proofErr w:type="gramEnd"/>
      <w:r w:rsidRPr="006347BB">
        <w:rPr>
          <w:rFonts w:ascii="Times New Roman" w:hAnsi="Times New Roman" w:cs="Times New Roman"/>
        </w:rPr>
        <w:t xml:space="preserve"> no ano base 2017, uma apuração</w:t>
      </w:r>
      <w:r>
        <w:rPr>
          <w:rFonts w:ascii="Times New Roman" w:hAnsi="Times New Roman" w:cs="Times New Roman"/>
        </w:rPr>
        <w:t xml:space="preserve"> </w:t>
      </w:r>
      <w:r w:rsidRPr="006347BB">
        <w:rPr>
          <w:rFonts w:ascii="Times New Roman" w:hAnsi="Times New Roman" w:cs="Times New Roman"/>
        </w:rPr>
        <w:t>centralizada na filial de CAD-ICMS 80.933.460. Base regulamentar: Itens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47BB">
        <w:rPr>
          <w:rFonts w:ascii="Times New Roman" w:hAnsi="Times New Roman" w:cs="Times New Roman"/>
        </w:rPr>
        <w:t>2</w:t>
      </w:r>
      <w:proofErr w:type="gramEnd"/>
      <w:r w:rsidRPr="006347BB">
        <w:rPr>
          <w:rFonts w:ascii="Times New Roman" w:hAnsi="Times New Roman" w:cs="Times New Roman"/>
        </w:rPr>
        <w:t xml:space="preserve"> e 6 do TTE.</w:t>
      </w:r>
      <w:r>
        <w:rPr>
          <w:rFonts w:ascii="Times New Roman" w:hAnsi="Times New Roman" w:cs="Times New Roman"/>
        </w:rPr>
        <w:t xml:space="preserve"> 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Diante de todo o exposto, considerando: 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a) </w:t>
      </w:r>
      <w:r w:rsidRPr="001C2B8A">
        <w:rPr>
          <w:rFonts w:ascii="Times New Roman" w:hAnsi="Times New Roman" w:cs="Times New Roman"/>
        </w:rPr>
        <w:t>A manifes</w:t>
      </w:r>
      <w:r w:rsidR="00862A83" w:rsidRPr="001C2B8A">
        <w:rPr>
          <w:rFonts w:ascii="Times New Roman" w:hAnsi="Times New Roman" w:cs="Times New Roman"/>
        </w:rPr>
        <w:t xml:space="preserve">tação desta </w:t>
      </w:r>
      <w:r w:rsidR="00862A83" w:rsidRPr="00CB46D3">
        <w:rPr>
          <w:rFonts w:ascii="Times New Roman" w:hAnsi="Times New Roman" w:cs="Times New Roman"/>
          <w:strike/>
          <w:highlight w:val="yellow"/>
        </w:rPr>
        <w:t>SEFAZIRJ</w:t>
      </w:r>
      <w:r w:rsidR="00CB46D3">
        <w:rPr>
          <w:rFonts w:ascii="Times New Roman" w:hAnsi="Times New Roman" w:cs="Times New Roman"/>
          <w:strike/>
        </w:rPr>
        <w:t xml:space="preserve"> </w:t>
      </w:r>
      <w:r w:rsidR="00CB46D3" w:rsidRPr="00CB46D3">
        <w:rPr>
          <w:rFonts w:ascii="Times New Roman" w:hAnsi="Times New Roman" w:cs="Times New Roman"/>
          <w:color w:val="FF0000"/>
        </w:rPr>
        <w:t>SEFAZ/RJ</w:t>
      </w:r>
      <w:r w:rsidR="00862A83" w:rsidRPr="001C2B8A">
        <w:rPr>
          <w:rFonts w:ascii="Times New Roman" w:hAnsi="Times New Roman" w:cs="Times New Roman"/>
        </w:rPr>
        <w:t>, via e</w:t>
      </w:r>
      <w:r w:rsidR="003D31E1" w:rsidRPr="001C2B8A">
        <w:rPr>
          <w:rFonts w:ascii="Times New Roman" w:hAnsi="Times New Roman" w:cs="Times New Roman"/>
        </w:rPr>
        <w:t>-</w:t>
      </w:r>
      <w:r w:rsidR="00862A83" w:rsidRPr="001C2B8A">
        <w:rPr>
          <w:rFonts w:ascii="Times New Roman" w:hAnsi="Times New Roman" w:cs="Times New Roman"/>
        </w:rPr>
        <w:t>mail</w:t>
      </w:r>
      <w:r w:rsidRPr="001C2B8A">
        <w:rPr>
          <w:rFonts w:ascii="Times New Roman" w:hAnsi="Times New Roman" w:cs="Times New Roman"/>
        </w:rPr>
        <w:t>,</w:t>
      </w:r>
      <w:r w:rsidR="005D4C36">
        <w:rPr>
          <w:rFonts w:ascii="Times New Roman" w:hAnsi="Times New Roman" w:cs="Times New Roman"/>
        </w:rPr>
        <w:t xml:space="preserve"> </w:t>
      </w:r>
      <w:r w:rsidRPr="00BA5E79">
        <w:rPr>
          <w:rFonts w:ascii="Times New Roman" w:hAnsi="Times New Roman" w:cs="Times New Roman"/>
        </w:rPr>
        <w:t xml:space="preserve">no sentido de solicitar à empresa que proceda à transmissão de </w:t>
      </w:r>
      <w:proofErr w:type="spellStart"/>
      <w:r w:rsidRPr="00BA5E79">
        <w:rPr>
          <w:rFonts w:ascii="Times New Roman" w:hAnsi="Times New Roman" w:cs="Times New Roman"/>
        </w:rPr>
        <w:t>DECLANs</w:t>
      </w:r>
      <w:proofErr w:type="spellEnd"/>
      <w:r w:rsidRPr="00BA5E79">
        <w:rPr>
          <w:rFonts w:ascii="Times New Roman" w:hAnsi="Times New Roman" w:cs="Times New Roman"/>
        </w:rPr>
        <w:t xml:space="preserve"> retificadoras, para efetuar </w:t>
      </w:r>
      <w:proofErr w:type="gramStart"/>
      <w:r w:rsidRPr="00BA5E79">
        <w:rPr>
          <w:rFonts w:ascii="Times New Roman" w:hAnsi="Times New Roman" w:cs="Times New Roman"/>
        </w:rPr>
        <w:t xml:space="preserve">“a distribuição dos Valores Adicionados, </w:t>
      </w:r>
      <w:r w:rsidRPr="00562499">
        <w:rPr>
          <w:rFonts w:ascii="Times New Roman" w:hAnsi="Times New Roman" w:cs="Times New Roman"/>
        </w:rPr>
        <w:t>com base nos percentuais da ANP,</w:t>
      </w:r>
      <w:r w:rsidR="005D4C36">
        <w:rPr>
          <w:rFonts w:ascii="Times New Roman" w:hAnsi="Times New Roman" w:cs="Times New Roman"/>
        </w:rPr>
        <w:t xml:space="preserve"> </w:t>
      </w:r>
      <w:r w:rsidRPr="00BA5E79">
        <w:rPr>
          <w:rFonts w:ascii="Times New Roman" w:hAnsi="Times New Roman" w:cs="Times New Roman"/>
        </w:rPr>
        <w:t xml:space="preserve">aos </w:t>
      </w:r>
      <w:r w:rsidR="00562499">
        <w:rPr>
          <w:rFonts w:ascii="Times New Roman" w:hAnsi="Times New Roman" w:cs="Times New Roman"/>
        </w:rPr>
        <w:t>m</w:t>
      </w:r>
      <w:r w:rsidRPr="00BA5E79">
        <w:rPr>
          <w:rFonts w:ascii="Times New Roman" w:hAnsi="Times New Roman" w:cs="Times New Roman"/>
        </w:rPr>
        <w:t xml:space="preserve">unicípios confrontantes aos campos produtores da Bacia de Santos, os quais não existiam na época do Acordo de Prefeitos (e não abrangidos, </w:t>
      </w:r>
      <w:proofErr w:type="spellStart"/>
      <w:r w:rsidRPr="00BA5E79">
        <w:rPr>
          <w:rFonts w:ascii="Times New Roman" w:hAnsi="Times New Roman" w:cs="Times New Roman"/>
        </w:rPr>
        <w:t>smj</w:t>
      </w:r>
      <w:proofErr w:type="spellEnd"/>
      <w:r w:rsidRPr="00BA5E79">
        <w:rPr>
          <w:rFonts w:ascii="Times New Roman" w:hAnsi="Times New Roman" w:cs="Times New Roman"/>
        </w:rPr>
        <w:t>, no referido acordo);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End"/>
      <w:r w:rsidRPr="00BA5E79">
        <w:rPr>
          <w:rFonts w:ascii="Times New Roman" w:hAnsi="Times New Roman" w:cs="Times New Roman"/>
        </w:rPr>
        <w:t xml:space="preserve">b) A existência de </w:t>
      </w:r>
      <w:proofErr w:type="gramStart"/>
      <w:r w:rsidRPr="00BA5E79">
        <w:rPr>
          <w:rFonts w:ascii="Times New Roman" w:hAnsi="Times New Roman" w:cs="Times New Roman"/>
        </w:rPr>
        <w:t>2</w:t>
      </w:r>
      <w:proofErr w:type="gramEnd"/>
      <w:r w:rsidRPr="00BA5E79">
        <w:rPr>
          <w:rFonts w:ascii="Times New Roman" w:hAnsi="Times New Roman" w:cs="Times New Roman"/>
        </w:rPr>
        <w:t xml:space="preserve"> (dois) critérios de rateio do valor adicionado no </w:t>
      </w:r>
      <w:r w:rsidR="005D4C36">
        <w:rPr>
          <w:rFonts w:ascii="Times New Roman" w:hAnsi="Times New Roman" w:cs="Times New Roman"/>
        </w:rPr>
        <w:t>E</w:t>
      </w:r>
      <w:r w:rsidRPr="00BA5E79">
        <w:rPr>
          <w:rFonts w:ascii="Times New Roman" w:hAnsi="Times New Roman" w:cs="Times New Roman"/>
        </w:rPr>
        <w:t xml:space="preserve">stado do Rio de Janeiro, um aplicável à Bacia de Campos, outro aplicável à Bacia de Santos; 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lastRenderedPageBreak/>
        <w:t xml:space="preserve">c) A realidade operacional da empresa no ano base 2017, que consolida a apuração do ICMS em uma única filial, onde concentra as entradas e saídas, base da quantificação do valor adicionado; 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>d) A atuação da empresa, baseada nas regras tributárias então vigentes definidas no TTE e no Regime Especial 57/2016, ante a ausência de uma legislação específica para o setor no Estado;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e) A </w:t>
      </w:r>
      <w:r w:rsidRPr="001C2B8A">
        <w:rPr>
          <w:rFonts w:ascii="Times New Roman" w:hAnsi="Times New Roman" w:cs="Times New Roman"/>
        </w:rPr>
        <w:t>necessidade de a SEFAZ</w:t>
      </w:r>
      <w:r w:rsidR="00562499">
        <w:rPr>
          <w:rFonts w:ascii="Times New Roman" w:hAnsi="Times New Roman" w:cs="Times New Roman"/>
        </w:rPr>
        <w:t>/</w:t>
      </w:r>
      <w:r w:rsidRPr="001C2B8A">
        <w:rPr>
          <w:rFonts w:ascii="Times New Roman" w:hAnsi="Times New Roman" w:cs="Times New Roman"/>
        </w:rPr>
        <w:t xml:space="preserve">RJ avaliar a proposta abaixo, definindo critérios de rateio que visam </w:t>
      </w:r>
      <w:proofErr w:type="gramStart"/>
      <w:r w:rsidR="005D4C36" w:rsidRPr="001C2B8A">
        <w:rPr>
          <w:rFonts w:ascii="Times New Roman" w:hAnsi="Times New Roman" w:cs="Times New Roman"/>
        </w:rPr>
        <w:t>a</w:t>
      </w:r>
      <w:proofErr w:type="gramEnd"/>
      <w:r w:rsidR="005D4C36" w:rsidRPr="001C2B8A">
        <w:rPr>
          <w:rFonts w:ascii="Times New Roman" w:hAnsi="Times New Roman" w:cs="Times New Roman"/>
        </w:rPr>
        <w:t xml:space="preserve"> </w:t>
      </w:r>
      <w:r w:rsidRPr="001C2B8A">
        <w:rPr>
          <w:rFonts w:ascii="Times New Roman" w:hAnsi="Times New Roman" w:cs="Times New Roman"/>
        </w:rPr>
        <w:t>adequada distribuição das entradas e saídas que serão computadas no valor adicionado a ser distribuído entre os municípios</w:t>
      </w:r>
      <w:r w:rsidR="001C2B8A">
        <w:rPr>
          <w:rFonts w:ascii="Times New Roman" w:hAnsi="Times New Roman" w:cs="Times New Roman"/>
        </w:rPr>
        <w:t xml:space="preserve"> </w:t>
      </w:r>
      <w:r w:rsidRPr="00BA5E79">
        <w:rPr>
          <w:rFonts w:ascii="Times New Roman" w:hAnsi="Times New Roman" w:cs="Times New Roman"/>
        </w:rPr>
        <w:t>do norte fluminense que compõem o “Acordo de Prefeitos” e entre os municípios confrontantes pelos critérios da ANP</w:t>
      </w:r>
      <w:r w:rsidR="00562499">
        <w:rPr>
          <w:rFonts w:ascii="Times New Roman" w:hAnsi="Times New Roman" w:cs="Times New Roman"/>
        </w:rPr>
        <w:t>.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A consulente submete à validação pela SEFAZ/RJ a seguinte regra de rateio: 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>a) Identificar o Valor Adicionado gerado pelas atividades de E&amp;P (saídas - entradas) em todas as filiais ligadas à filial centralizadora de CAD-ICMS 80.933.460;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b) Com base na Produção Total gerado pela Petrobras dos Campos do RJ para petróleo e gás natural, pela unidade de medida </w:t>
      </w:r>
      <w:proofErr w:type="spellStart"/>
      <w:r w:rsidRPr="00BA5E79">
        <w:rPr>
          <w:rFonts w:ascii="Times New Roman" w:hAnsi="Times New Roman" w:cs="Times New Roman"/>
        </w:rPr>
        <w:t>boe</w:t>
      </w:r>
      <w:proofErr w:type="spellEnd"/>
      <w:r w:rsidRPr="00BA5E79">
        <w:rPr>
          <w:rFonts w:ascii="Times New Roman" w:hAnsi="Times New Roman" w:cs="Times New Roman"/>
        </w:rPr>
        <w:t xml:space="preserve"> - barril de óleo equivalente, utilizando dados da ANP: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 w:rsidRPr="00BA5E79">
        <w:rPr>
          <w:rFonts w:ascii="Times New Roman" w:hAnsi="Times New Roman" w:cs="Times New Roman"/>
        </w:rPr>
        <w:t>i</w:t>
      </w:r>
      <w:proofErr w:type="gramEnd"/>
      <w:r w:rsidRPr="00BA5E79">
        <w:rPr>
          <w:rFonts w:ascii="Times New Roman" w:hAnsi="Times New Roman" w:cs="Times New Roman"/>
        </w:rPr>
        <w:t>. Apurar % de produção da Bacia de Campos;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spellStart"/>
      <w:r w:rsidRPr="00BA5E79">
        <w:rPr>
          <w:rFonts w:ascii="Times New Roman" w:hAnsi="Times New Roman" w:cs="Times New Roman"/>
        </w:rPr>
        <w:t>ii</w:t>
      </w:r>
      <w:proofErr w:type="spellEnd"/>
      <w:r w:rsidRPr="00BA5E79">
        <w:rPr>
          <w:rFonts w:ascii="Times New Roman" w:hAnsi="Times New Roman" w:cs="Times New Roman"/>
        </w:rPr>
        <w:t>. Apurar % de produção da Bacia de Santos.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c) Aplicar o % encontrado para a Bacia de Campos sobre o valor adicionado total (item </w:t>
      </w:r>
      <w:proofErr w:type="gramStart"/>
      <w:r w:rsidRPr="00BA5E79">
        <w:rPr>
          <w:rFonts w:ascii="Times New Roman" w:hAnsi="Times New Roman" w:cs="Times New Roman"/>
        </w:rPr>
        <w:t>10.</w:t>
      </w:r>
      <w:proofErr w:type="gramEnd"/>
      <w:r w:rsidRPr="00BA5E79">
        <w:rPr>
          <w:rFonts w:ascii="Times New Roman" w:hAnsi="Times New Roman" w:cs="Times New Roman"/>
        </w:rPr>
        <w:t>a), e distribuir o valor encontrado conforme percentuais definidos pelo “Acordo de Prefeitos”;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d) Aplicar o % encontrado para a Bacia de Santos sobre o valor adicionado total (item </w:t>
      </w:r>
      <w:proofErr w:type="gramStart"/>
      <w:r w:rsidRPr="00BA5E79">
        <w:rPr>
          <w:rFonts w:ascii="Times New Roman" w:hAnsi="Times New Roman" w:cs="Times New Roman"/>
        </w:rPr>
        <w:t>10.</w:t>
      </w:r>
      <w:proofErr w:type="gramEnd"/>
      <w:r w:rsidRPr="00BA5E79">
        <w:rPr>
          <w:rFonts w:ascii="Times New Roman" w:hAnsi="Times New Roman" w:cs="Times New Roman"/>
        </w:rPr>
        <w:t xml:space="preserve">a), distribuir o valor encontrado para os 4 (quatro) campos - Sépia, Lula, </w:t>
      </w:r>
      <w:proofErr w:type="spellStart"/>
      <w:r w:rsidRPr="00BA5E79">
        <w:rPr>
          <w:rFonts w:ascii="Times New Roman" w:hAnsi="Times New Roman" w:cs="Times New Roman"/>
        </w:rPr>
        <w:t>Buzios</w:t>
      </w:r>
      <w:proofErr w:type="spellEnd"/>
      <w:r w:rsidRPr="00BA5E79">
        <w:rPr>
          <w:rFonts w:ascii="Times New Roman" w:hAnsi="Times New Roman" w:cs="Times New Roman"/>
        </w:rPr>
        <w:t xml:space="preserve"> e </w:t>
      </w:r>
      <w:proofErr w:type="spellStart"/>
      <w:r w:rsidRPr="00BA5E79">
        <w:rPr>
          <w:rFonts w:ascii="Times New Roman" w:hAnsi="Times New Roman" w:cs="Times New Roman"/>
        </w:rPr>
        <w:t>Uruguá!Tambaú</w:t>
      </w:r>
      <w:proofErr w:type="spellEnd"/>
      <w:r w:rsidRPr="00BA5E79">
        <w:rPr>
          <w:rFonts w:ascii="Times New Roman" w:hAnsi="Times New Roman" w:cs="Times New Roman"/>
        </w:rPr>
        <w:t xml:space="preserve"> - usando mesmo critério do item 10.b e, após, entre os municípios confrontantes, conforme percentuais médios publicados pela ANP para fins de royalties. </w:t>
      </w:r>
    </w:p>
    <w:p w:rsidR="009E4618" w:rsidRPr="00BA5E79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A5E79">
        <w:rPr>
          <w:rFonts w:ascii="Times New Roman" w:hAnsi="Times New Roman" w:cs="Times New Roman"/>
        </w:rPr>
        <w:t xml:space="preserve">Acrescenta que referido critério se mostra adequado, exequível e menos complexo, porque considera e se baseia nos registros fiscais consolidados da </w:t>
      </w:r>
      <w:r w:rsidR="00562499">
        <w:rPr>
          <w:rFonts w:ascii="Times New Roman" w:hAnsi="Times New Roman" w:cs="Times New Roman"/>
        </w:rPr>
        <w:t xml:space="preserve">empresa </w:t>
      </w:r>
      <w:r w:rsidRPr="00BA5E79">
        <w:rPr>
          <w:rFonts w:ascii="Times New Roman" w:hAnsi="Times New Roman" w:cs="Times New Roman"/>
        </w:rPr>
        <w:t xml:space="preserve">(item </w:t>
      </w:r>
      <w:proofErr w:type="gramStart"/>
      <w:r w:rsidRPr="00BA5E79">
        <w:rPr>
          <w:rFonts w:ascii="Times New Roman" w:hAnsi="Times New Roman" w:cs="Times New Roman"/>
        </w:rPr>
        <w:t>15.</w:t>
      </w:r>
      <w:proofErr w:type="gramEnd"/>
      <w:r w:rsidRPr="00BA5E79">
        <w:rPr>
          <w:rFonts w:ascii="Times New Roman" w:hAnsi="Times New Roman" w:cs="Times New Roman"/>
        </w:rPr>
        <w:t>a) e rateia conforme dados de produção da ANP (itens 15.b, 15.c e 15.d da petição).</w:t>
      </w:r>
    </w:p>
    <w:p w:rsidR="009E4618" w:rsidRDefault="009E4618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62499">
        <w:rPr>
          <w:rFonts w:ascii="Times New Roman" w:hAnsi="Times New Roman" w:cs="Times New Roman"/>
        </w:rPr>
        <w:lastRenderedPageBreak/>
        <w:t>Por fim, considerando a solicitação da SUCIEF e o retorno do mesmo órgão favorável à proposta ora consultada para fins de validação, a consulente procedeu em 21/06/2018 à transmissão de DECLAN retificadora</w:t>
      </w:r>
      <w:r w:rsidRPr="00BA5E79">
        <w:rPr>
          <w:rFonts w:ascii="Times New Roman" w:hAnsi="Times New Roman" w:cs="Times New Roman"/>
        </w:rPr>
        <w:t>.</w:t>
      </w:r>
    </w:p>
    <w:p w:rsidR="004A6976" w:rsidRPr="00BA5E79" w:rsidRDefault="004A6976" w:rsidP="009E4618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4A6976">
        <w:rPr>
          <w:rFonts w:ascii="Times New Roman" w:hAnsi="Times New Roman" w:cs="Times New Roman"/>
        </w:rPr>
        <w:t>O processo encontra-se instruído com cópias digitalizadas que comprovam a habilitação do signatário da inicial para peticionar em nome da empresa (At</w:t>
      </w:r>
      <w:r w:rsidR="00F70100">
        <w:rPr>
          <w:rFonts w:ascii="Times New Roman" w:hAnsi="Times New Roman" w:cs="Times New Roman"/>
        </w:rPr>
        <w:t xml:space="preserve">a-0011645, </w:t>
      </w:r>
      <w:r w:rsidRPr="004A6976">
        <w:rPr>
          <w:rFonts w:ascii="Times New Roman" w:hAnsi="Times New Roman" w:cs="Times New Roman"/>
        </w:rPr>
        <w:t>Procuração</w:t>
      </w:r>
      <w:r w:rsidR="00F70100">
        <w:rPr>
          <w:rFonts w:ascii="Times New Roman" w:hAnsi="Times New Roman" w:cs="Times New Roman"/>
        </w:rPr>
        <w:t xml:space="preserve"> </w:t>
      </w:r>
      <w:r w:rsidRPr="004A6976">
        <w:rPr>
          <w:rFonts w:ascii="Times New Roman" w:hAnsi="Times New Roman" w:cs="Times New Roman"/>
        </w:rPr>
        <w:t xml:space="preserve">e </w:t>
      </w:r>
      <w:r w:rsidR="00F70100">
        <w:rPr>
          <w:rFonts w:ascii="Times New Roman" w:hAnsi="Times New Roman" w:cs="Times New Roman"/>
        </w:rPr>
        <w:t>RG-0011655</w:t>
      </w:r>
      <w:r w:rsidRPr="004A6976">
        <w:rPr>
          <w:rFonts w:ascii="Times New Roman" w:hAnsi="Times New Roman" w:cs="Times New Roman"/>
        </w:rPr>
        <w:t xml:space="preserve">). A documentação referente ao pagamento da TSE </w:t>
      </w:r>
      <w:r w:rsidR="00F70100">
        <w:rPr>
          <w:rFonts w:ascii="Times New Roman" w:hAnsi="Times New Roman" w:cs="Times New Roman"/>
        </w:rPr>
        <w:t>(Documento DARJ 0011644)</w:t>
      </w:r>
      <w:r w:rsidRPr="004A6976">
        <w:rPr>
          <w:rFonts w:ascii="Times New Roman" w:hAnsi="Times New Roman" w:cs="Times New Roman"/>
        </w:rPr>
        <w:t xml:space="preserve">. O processo foi formalizado no DAC, encaminhado à </w:t>
      </w:r>
      <w:r>
        <w:rPr>
          <w:rFonts w:ascii="Times New Roman" w:hAnsi="Times New Roman" w:cs="Times New Roman"/>
        </w:rPr>
        <w:t>AFE - 04</w:t>
      </w:r>
      <w:r w:rsidRPr="004A6976">
        <w:rPr>
          <w:rFonts w:ascii="Times New Roman" w:hAnsi="Times New Roman" w:cs="Times New Roman"/>
        </w:rPr>
        <w:t xml:space="preserve">, de jurisdição da consulente, que informou, no Despacho de Encaminhamento de Processos </w:t>
      </w:r>
      <w:r w:rsidR="00F70100">
        <w:rPr>
          <w:rFonts w:ascii="Times New Roman" w:hAnsi="Times New Roman" w:cs="Times New Roman"/>
        </w:rPr>
        <w:t>(</w:t>
      </w:r>
      <w:r w:rsidR="006720C5" w:rsidRPr="006720C5">
        <w:rPr>
          <w:rFonts w:ascii="Times New Roman" w:hAnsi="Times New Roman" w:cs="Times New Roman"/>
        </w:rPr>
        <w:t>SEI nº 0014906</w:t>
      </w:r>
      <w:r w:rsidR="00F70100">
        <w:rPr>
          <w:rFonts w:ascii="Times New Roman" w:hAnsi="Times New Roman" w:cs="Times New Roman"/>
        </w:rPr>
        <w:t>)</w:t>
      </w:r>
      <w:r w:rsidRPr="004A6976">
        <w:rPr>
          <w:rFonts w:ascii="Times New Roman" w:hAnsi="Times New Roman" w:cs="Times New Roman"/>
        </w:rPr>
        <w:t>, a inexistência de ação fiscal e de autos de infração pendentes de decisão relacionados ao objeto da consulta tributária.</w:t>
      </w:r>
    </w:p>
    <w:p w:rsidR="009E4618" w:rsidRPr="00BA5E79" w:rsidRDefault="00134403" w:rsidP="00134403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II - Análise e Fundamentação.</w:t>
      </w:r>
    </w:p>
    <w:p w:rsidR="009E4618" w:rsidRDefault="0029136C" w:rsidP="002376A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971F9">
        <w:rPr>
          <w:rFonts w:ascii="Times New Roman" w:hAnsi="Times New Roman" w:cs="Times New Roman"/>
          <w:strike/>
          <w:highlight w:val="yellow"/>
        </w:rPr>
        <w:t>Atendo</w:t>
      </w:r>
      <w:r w:rsidR="005971F9">
        <w:rPr>
          <w:rFonts w:ascii="Times New Roman" w:hAnsi="Times New Roman" w:cs="Times New Roman"/>
        </w:rPr>
        <w:t xml:space="preserve"> </w:t>
      </w:r>
      <w:r w:rsidR="005971F9">
        <w:rPr>
          <w:rFonts w:ascii="Times New Roman" w:hAnsi="Times New Roman" w:cs="Times New Roman"/>
          <w:b/>
          <w:color w:val="FF0000"/>
        </w:rPr>
        <w:t>A</w:t>
      </w:r>
      <w:r w:rsidR="005971F9" w:rsidRPr="005971F9">
        <w:rPr>
          <w:rFonts w:ascii="Times New Roman" w:hAnsi="Times New Roman" w:cs="Times New Roman"/>
          <w:b/>
          <w:color w:val="FF0000"/>
        </w:rPr>
        <w:t>tendendo</w:t>
      </w:r>
      <w:r>
        <w:rPr>
          <w:rFonts w:ascii="Times New Roman" w:hAnsi="Times New Roman" w:cs="Times New Roman"/>
        </w:rPr>
        <w:t xml:space="preserve"> à solicitação deste órgão consultivo, </w:t>
      </w:r>
      <w:r w:rsidR="009E4618" w:rsidRPr="00BA5E79">
        <w:rPr>
          <w:rFonts w:ascii="Times New Roman" w:hAnsi="Times New Roman" w:cs="Times New Roman"/>
        </w:rPr>
        <w:t xml:space="preserve">a Coordenadoria de Declarações e Informações Econômico-Fiscais – CIEF, considerando a competência estabelecida nos incisos X, XI e XV do artigo </w:t>
      </w:r>
      <w:r>
        <w:rPr>
          <w:rFonts w:ascii="Times New Roman" w:hAnsi="Times New Roman" w:cs="Times New Roman"/>
        </w:rPr>
        <w:t>97 da Resolução SEFAZ n.º 89/17, elaborou o seguinte parecer:</w:t>
      </w:r>
    </w:p>
    <w:p w:rsidR="0029136C" w:rsidRPr="001866AC" w:rsidRDefault="001866A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proofErr w:type="gramStart"/>
      <w:r>
        <w:rPr>
          <w:rFonts w:ascii="Verdana" w:hAnsi="Verdana" w:cs="Times New Roman"/>
          <w:i/>
          <w:sz w:val="20"/>
          <w:szCs w:val="20"/>
        </w:rPr>
        <w:t>“</w:t>
      </w:r>
      <w:r w:rsidR="0029136C" w:rsidRPr="001866AC">
        <w:rPr>
          <w:rFonts w:ascii="Verdana" w:hAnsi="Verdana" w:cs="Times New Roman"/>
          <w:i/>
          <w:sz w:val="20"/>
          <w:szCs w:val="20"/>
        </w:rPr>
        <w:t>Em vista do exposto, serão prestadas as seguintes informações.</w:t>
      </w:r>
      <w:proofErr w:type="gramEnd"/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Por meio de acordo celebrado entre o Estado do Rio de Janeiro, materializado pelo Ofício SEF/SGAB 575/2002, os municípios de Armação dos Búzios, Cabo Frio, Campos dos Goytacazes, 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Carapebus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, Casimiro de Abreu, Macaé, 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Quissamã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, Rio das Ostras, São Francisco de Itabapoana e São João da Barra, e o Estado do Rio de Janeiro,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ajustaram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, entre as municipalidades acima citadas, um rateio do valor adicionado oriundo da extração do petróleo pela PETROBRAS </w:t>
      </w:r>
      <w:r w:rsidRPr="001735EB">
        <w:rPr>
          <w:rFonts w:ascii="Verdana" w:hAnsi="Verdana" w:cs="Times New Roman"/>
          <w:i/>
          <w:sz w:val="20"/>
          <w:szCs w:val="20"/>
        </w:rPr>
        <w:t>na Bacia de Campos</w:t>
      </w:r>
      <w:r w:rsidRPr="00904128">
        <w:rPr>
          <w:rFonts w:ascii="Verdana" w:hAnsi="Verdana" w:cs="Times New Roman"/>
          <w:i/>
          <w:sz w:val="20"/>
          <w:szCs w:val="20"/>
        </w:rPr>
        <w:t>,</w:t>
      </w:r>
      <w:r w:rsidRPr="001866AC">
        <w:rPr>
          <w:rFonts w:ascii="Verdana" w:hAnsi="Verdana" w:cs="Times New Roman"/>
          <w:i/>
          <w:sz w:val="20"/>
          <w:szCs w:val="20"/>
        </w:rPr>
        <w:t xml:space="preserve"> cujos campos petrolíferos se confrontam com os respectivos territórios destas entidades municipais.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Todavia, ao longo de todos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estes anos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, foram identificados novos campos petrolíferos, principalmente na </w:t>
      </w:r>
      <w:r w:rsidRPr="001735EB">
        <w:rPr>
          <w:rFonts w:ascii="Verdana" w:hAnsi="Verdana" w:cs="Times New Roman"/>
          <w:i/>
          <w:sz w:val="20"/>
          <w:szCs w:val="20"/>
        </w:rPr>
        <w:t>Bacia de Santos</w:t>
      </w:r>
      <w:r w:rsidRPr="001866AC">
        <w:rPr>
          <w:rFonts w:ascii="Verdana" w:hAnsi="Verdana" w:cs="Times New Roman"/>
          <w:i/>
          <w:sz w:val="20"/>
          <w:szCs w:val="20"/>
        </w:rPr>
        <w:t>, cuja distribuição do respectivo valor adicionado aos municípios não está regulamentado pelo mencionado Acordo de Prefeitos.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O valor adicionado correspondente à extração de petróleo relativa a estes campos situados externamente à </w:t>
      </w:r>
      <w:r w:rsidRPr="001735EB">
        <w:rPr>
          <w:rFonts w:ascii="Verdana" w:hAnsi="Verdana" w:cs="Times New Roman"/>
          <w:i/>
          <w:sz w:val="20"/>
          <w:szCs w:val="20"/>
        </w:rPr>
        <w:t>Bacia de Campos</w:t>
      </w:r>
      <w:r w:rsidR="001A48B3">
        <w:rPr>
          <w:rFonts w:ascii="Verdana" w:hAnsi="Verdana" w:cs="Times New Roman"/>
          <w:i/>
          <w:sz w:val="20"/>
          <w:szCs w:val="20"/>
        </w:rPr>
        <w:t xml:space="preserve"> </w:t>
      </w:r>
      <w:r w:rsidRPr="001866AC">
        <w:rPr>
          <w:rFonts w:ascii="Verdana" w:hAnsi="Verdana" w:cs="Times New Roman"/>
          <w:i/>
          <w:sz w:val="20"/>
          <w:szCs w:val="20"/>
        </w:rPr>
        <w:t xml:space="preserve">deverá observar a outros critérios de distribuição do valor adicionado, como expressamente orientado pelas Instruções de Preenchimento da </w:t>
      </w:r>
      <w:r w:rsidRPr="001866AC">
        <w:rPr>
          <w:rFonts w:ascii="Verdana" w:hAnsi="Verdana" w:cs="Times New Roman"/>
          <w:i/>
          <w:sz w:val="20"/>
          <w:szCs w:val="20"/>
        </w:rPr>
        <w:lastRenderedPageBreak/>
        <w:t>DECLAN-IPM, publicadas na página da SEFAZ na Internet (www.fazenda.rj.gov.br/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declan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>), mais especificamente as suas folhas 24 e 25, no item “k”, a seguir transcrito: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No caso do item "k", ao valor das operações de saídas realizadas, abatendo-se, quando houver, o valor das operações de entradas, considerados os ajustes previstos no quadro "Ajustes do VA", sendo atribuído, se superior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a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 zero, ao município do Estado do Rio de Janeiro de localização do estabelecimento responsável por dispensa de inscrição e/ou por centralização de inscrição. No caso, especificamente, de estabelecimento extrator e produtor das empresas de petróleo e de gás abrangidas pelas regras definidas no Ofício SEF/SGAB 575/2002 (Acordo de Prefeitos), deverá ser efetuado o rateio proporcional do valor adicionado (apurado na forma anteriormente descrita neste item) entre as municipalidades signatárias, conforme percentuais estabelecidos nesse Acordo. </w:t>
      </w:r>
      <w:r w:rsidRPr="001735EB">
        <w:rPr>
          <w:rFonts w:ascii="Verdana" w:hAnsi="Verdana" w:cs="Times New Roman"/>
          <w:i/>
          <w:sz w:val="20"/>
          <w:szCs w:val="20"/>
        </w:rPr>
        <w:t>Tratando-se de estabelecimento extrator e produtor das empresas de petróleo e de gás, não abrangidas pelas regras definidas no citado Ofício, deverá ser efetuado o rateio proporcional entre os municípios confrontantes a cada campo de produção, conforme média aritmética dos percentuais estabelecidos para o ano-base em referência na tabela constante no endereço eletrônico da Agência Nacional de Petróleo – ANP</w:t>
      </w:r>
      <w:r w:rsidRPr="001866AC">
        <w:rPr>
          <w:rFonts w:ascii="Verdana" w:hAnsi="Verdana" w:cs="Times New Roman"/>
          <w:i/>
          <w:sz w:val="20"/>
          <w:szCs w:val="20"/>
        </w:rPr>
        <w:t>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Expôs a consulente que, em virtude da sistemática que lhe foi autorizada por meio do TTE aprovado por meio da Resolução SEFAZ n° 885/2015, ela concentra a emissão de notas fiscais, escrituração e preenchimento de declarações fiscais no estabelecimento de inscrição cadastral n° 80.933.460, abrangendo assim, a exploração e produção de petróleo advinda de todos os campos petrolíferos do Estado, sejam aqueles situados na </w:t>
      </w:r>
      <w:r w:rsidRPr="001735EB">
        <w:rPr>
          <w:rFonts w:ascii="Verdana" w:hAnsi="Verdana" w:cs="Times New Roman"/>
          <w:i/>
          <w:sz w:val="20"/>
          <w:szCs w:val="20"/>
        </w:rPr>
        <w:t>Bacia de Campos</w:t>
      </w:r>
      <w:r w:rsidRPr="001866AC">
        <w:rPr>
          <w:rFonts w:ascii="Verdana" w:hAnsi="Verdana" w:cs="Times New Roman"/>
          <w:i/>
          <w:sz w:val="20"/>
          <w:szCs w:val="20"/>
        </w:rPr>
        <w:t xml:space="preserve"> ou na </w:t>
      </w:r>
      <w:r w:rsidRPr="001735EB">
        <w:rPr>
          <w:rFonts w:ascii="Verdana" w:hAnsi="Verdana" w:cs="Times New Roman"/>
          <w:i/>
          <w:sz w:val="20"/>
          <w:szCs w:val="20"/>
        </w:rPr>
        <w:t>Bacia de Santos</w:t>
      </w:r>
      <w:r w:rsidRPr="001866AC">
        <w:rPr>
          <w:rFonts w:ascii="Verdana" w:hAnsi="Verdana" w:cs="Times New Roman"/>
          <w:i/>
          <w:sz w:val="20"/>
          <w:szCs w:val="20"/>
        </w:rPr>
        <w:t>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>Assim, a fim de atender às instruções de preenchimento da DECLAN-IPM, acima transcritas, a consulente previu um critério de rateio, na forma proposta em seu requerimento inicial, e solicitou fosse ele reconhecido e autorizado pelo fisco.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>Esta Coordenadoria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, há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 alguns anos, vem se deparando com este conflito instaurado pelos municípios, já que algumas municipalidades, como Rio de Janeiro, Niterói, Maricá e Saquarema, anualmente, se insurgiam contra os critérios utilizados pela PETROBRAS, para preenchimento da DECLAN-IPM. Isto porque, muito embora sejam confrontantes com campos petrolíferos situados na Bacia de Santos, tais municípios não recebiam qualquer participação </w:t>
      </w:r>
      <w:r w:rsidRPr="001866AC">
        <w:rPr>
          <w:rFonts w:ascii="Verdana" w:hAnsi="Verdana" w:cs="Times New Roman"/>
          <w:i/>
          <w:sz w:val="20"/>
          <w:szCs w:val="20"/>
        </w:rPr>
        <w:lastRenderedPageBreak/>
        <w:t xml:space="preserve">no ICMS arrecadado, posto que o recolhimento do tributo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era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 quase que integralmente repassado às prefeituras integrantes do citado Acordo de Prefeitos.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No tocante ao ano base de 2017, esta Coordenadoria verificou que a situação se repetiu, uma vez que </w:t>
      </w:r>
      <w:r w:rsidR="00AA0660">
        <w:rPr>
          <w:rFonts w:ascii="Verdana" w:hAnsi="Verdana" w:cs="Times New Roman"/>
          <w:i/>
          <w:sz w:val="20"/>
          <w:szCs w:val="20"/>
        </w:rPr>
        <w:t xml:space="preserve">a </w:t>
      </w:r>
      <w:r w:rsidRPr="001866AC">
        <w:rPr>
          <w:rFonts w:ascii="Verdana" w:hAnsi="Verdana" w:cs="Times New Roman"/>
          <w:i/>
          <w:sz w:val="20"/>
          <w:szCs w:val="20"/>
        </w:rPr>
        <w:t xml:space="preserve">empresa apresentou a DECLAN-IPM, referente à inscrição nº 80.933.460, na </w:t>
      </w:r>
      <w:r w:rsidRPr="002B28DB">
        <w:rPr>
          <w:rFonts w:ascii="Verdana" w:hAnsi="Verdana" w:cs="Times New Roman"/>
          <w:i/>
          <w:sz w:val="20"/>
          <w:szCs w:val="20"/>
        </w:rPr>
        <w:t xml:space="preserve">qual </w:t>
      </w:r>
      <w:proofErr w:type="gramStart"/>
      <w:r w:rsidRPr="002B28DB">
        <w:rPr>
          <w:rFonts w:ascii="Verdana" w:hAnsi="Verdana" w:cs="Times New Roman"/>
          <w:i/>
          <w:sz w:val="20"/>
          <w:szCs w:val="20"/>
        </w:rPr>
        <w:t>efetuou</w:t>
      </w:r>
      <w:proofErr w:type="gramEnd"/>
      <w:r w:rsidRPr="002B28DB">
        <w:rPr>
          <w:rFonts w:ascii="Verdana" w:hAnsi="Verdana" w:cs="Times New Roman"/>
          <w:i/>
          <w:sz w:val="20"/>
          <w:szCs w:val="20"/>
        </w:rPr>
        <w:t xml:space="preserve"> distribuição de valor adicionado somente aos signatários do Acordo de Prefeitos, todos da Bacia de Campos.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>Foi verificado ainda que o estabelecimento da PETROBRAS de inscrição nº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 xml:space="preserve">  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>77.946.233 foi cadastrado pela empresa no SINCAD sob o “Título do Estabelecimento” PETROBRAS CONS BM-S-11 e com um único código de atividade, 0600001 - EXTRAÇÃO DE PETRÓLEO E GÁS NATURAL.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Em princípio, </w:t>
      </w:r>
      <w:r w:rsidRPr="002B28DB">
        <w:rPr>
          <w:rFonts w:ascii="Verdana" w:hAnsi="Verdana" w:cs="Times New Roman"/>
          <w:i/>
          <w:sz w:val="20"/>
          <w:szCs w:val="20"/>
        </w:rPr>
        <w:t>o estabelecimento de inscrição nº 77.946.233 possui regime especial específico</w:t>
      </w:r>
      <w:r w:rsidRPr="001866AC">
        <w:rPr>
          <w:rFonts w:ascii="Verdana" w:hAnsi="Verdana" w:cs="Times New Roman"/>
          <w:i/>
          <w:sz w:val="20"/>
          <w:szCs w:val="20"/>
        </w:rPr>
        <w:t>, levando-a, salvo melhor juízo, a entregar sua DECLAN-IPM de modo individualizado, pelas regras gerais da legislação, e não pelo estabelecimento centralizador 80.933.460 de que trata o supracitado TTE, que é aplicável apenas aos estabelecimentos expressamente indicados naquele documento.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Todavia, também se verificou que, na DECLAN-IPM, ano-base 2017, apresentada pelo estabelecimento de inscrição cadastral nº 77.946.233, também não consta distribuição de valor adicionado aos municípios confrontantes da Bacia de Santos (Niterói, Rio de Janeiro e Maricá), referente às atividades de extração de petróleo e gás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realizadas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>, conforme os percentuais estabelecidos para o referido consórcio pela ANP.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Assim, esta Coordenadoria não identificou o(s) estabelecimento(s) por meio o(s)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qual(</w:t>
      </w:r>
      <w:proofErr w:type="spellStart"/>
      <w:proofErr w:type="gramEnd"/>
      <w:r w:rsidRPr="001866AC">
        <w:rPr>
          <w:rFonts w:ascii="Verdana" w:hAnsi="Verdana" w:cs="Times New Roman"/>
          <w:i/>
          <w:sz w:val="20"/>
          <w:szCs w:val="20"/>
        </w:rPr>
        <w:t>is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) a PETROBRAS efetuou a distribuição dos valores adicionados, com base nos percentuais da ANP, aos municípios confrontantes aos campos produtores da Bacia de Santos. Diante disto, esta Coordenadoria apresentou </w:t>
      </w:r>
      <w:r w:rsidRPr="002B28DB">
        <w:rPr>
          <w:rFonts w:ascii="Verdana" w:hAnsi="Verdana" w:cs="Times New Roman"/>
          <w:i/>
          <w:sz w:val="20"/>
          <w:szCs w:val="20"/>
        </w:rPr>
        <w:t>correspondência dirigida ao seu domicílio eletrônico</w:t>
      </w:r>
      <w:r w:rsidRPr="00D62EC0">
        <w:rPr>
          <w:rFonts w:ascii="Verdana" w:hAnsi="Verdana" w:cs="Times New Roman"/>
          <w:i/>
          <w:sz w:val="20"/>
          <w:szCs w:val="20"/>
        </w:rPr>
        <w:t>,</w:t>
      </w:r>
      <w:r w:rsidRPr="001866AC">
        <w:rPr>
          <w:rFonts w:ascii="Verdana" w:hAnsi="Verdana" w:cs="Times New Roman"/>
          <w:i/>
          <w:sz w:val="20"/>
          <w:szCs w:val="20"/>
        </w:rPr>
        <w:t xml:space="preserve"> a fim de que a PETROBRAS, caso confirmasse não ter havido atendimento da determinação no supracitado item das Instruções de Preenchimento, procedesse às cabíveis retificações das DECLAN-IPM, relacionadas a este episódio, de modo a atender expressamente ao disposto na legislação.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lastRenderedPageBreak/>
        <w:t xml:space="preserve">Com efeito, diante da relevância que a atividade de extração de petróleo representa para os municípios, para fins de distribuição da arrecadação de ICMS, a DECLAN-IPM, ano-base 2017, foi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aprimorada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>, de sorte que os contribuintes extratores de petróleo passaram a ter de indicar na declaração  o campo produtor do qual foi extraído o petróleo e o gás, bem como o respectivo município beneficiado.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Ao que parece, verificando os erros em sua declaração original, </w:t>
      </w:r>
      <w:r w:rsidRPr="009B1243">
        <w:rPr>
          <w:rFonts w:ascii="Verdana" w:hAnsi="Verdana" w:cs="Times New Roman"/>
          <w:i/>
          <w:sz w:val="20"/>
          <w:szCs w:val="20"/>
        </w:rPr>
        <w:t>o estabelecimento da PETROBRAS, de inscrição nº 80.933.460, apresentou em 21/06/2018 a retificadora acostada em anexo, na qual discriminou mais criteriosamente os campos petrolíferos nos quais exerceu suas atividades, sendo possível observar que alguns não estão inseridos na Bacia de Campos</w:t>
      </w:r>
      <w:r w:rsidRPr="001866AC">
        <w:rPr>
          <w:rFonts w:ascii="Verdana" w:hAnsi="Verdana" w:cs="Times New Roman"/>
          <w:i/>
          <w:sz w:val="20"/>
          <w:szCs w:val="20"/>
        </w:rPr>
        <w:t xml:space="preserve">. Foram mencionados na coluna “Local de Distribuição” do Quadro “Distribuição do Valor Adicionado por Municípios”, os campos de Búzios, Lula, Tambaú, 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Uruguá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 e 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Sapinhoá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, que integram outras bacias petrolíferas. O relatório ora anexado, denominado BACIA DE SANTOS - Sumário Geológico e Setores em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Oferta[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1], traz esclarecimentos sobre a 14ª Rodada de Licitações da ANP, fazendo um histórico sobre a extração de petróleo na Bacia de Santos, relato no qual se pode observar que os campos de  Búzios, Lula, Tambaú, 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Uruguá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 e </w:t>
      </w:r>
      <w:proofErr w:type="spellStart"/>
      <w:r w:rsidRPr="001866AC">
        <w:rPr>
          <w:rFonts w:ascii="Verdana" w:hAnsi="Verdana" w:cs="Times New Roman"/>
          <w:i/>
          <w:sz w:val="20"/>
          <w:szCs w:val="20"/>
        </w:rPr>
        <w:t>Sapinhoá</w:t>
      </w:r>
      <w:proofErr w:type="spellEnd"/>
      <w:r w:rsidRPr="001866AC">
        <w:rPr>
          <w:rFonts w:ascii="Verdana" w:hAnsi="Verdana" w:cs="Times New Roman"/>
          <w:i/>
          <w:sz w:val="20"/>
          <w:szCs w:val="20"/>
        </w:rPr>
        <w:t xml:space="preserve"> pertencem a essa bacia petrolífera.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Assim, ao que tudo indica, </w:t>
      </w:r>
      <w:r w:rsidRPr="009B1243">
        <w:rPr>
          <w:rFonts w:ascii="Verdana" w:hAnsi="Verdana" w:cs="Times New Roman"/>
          <w:i/>
          <w:sz w:val="20"/>
          <w:szCs w:val="20"/>
        </w:rPr>
        <w:t>o estabelecimento da PETROBRAS em questão procurou dar cumprimento às instruções de preenchimento previstas pela SEFAZ</w:t>
      </w:r>
      <w:r w:rsidRPr="001866AC">
        <w:rPr>
          <w:rFonts w:ascii="Verdana" w:hAnsi="Verdana" w:cs="Times New Roman"/>
          <w:i/>
          <w:sz w:val="20"/>
          <w:szCs w:val="20"/>
        </w:rPr>
        <w:t>, já que, atualmente é possível distinguir a participação no ICMS de determinados municípios não sujeitos ao acordo de prefeitos.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No entanto, deve se observar que </w:t>
      </w:r>
      <w:r w:rsidRPr="002B28DB">
        <w:rPr>
          <w:rFonts w:ascii="Verdana" w:hAnsi="Verdana" w:cs="Times New Roman"/>
          <w:i/>
          <w:sz w:val="20"/>
          <w:szCs w:val="20"/>
        </w:rPr>
        <w:t>a competência desta Coordenadoria se limita a verificar a regularidade da entrega DECLAN-IPM</w:t>
      </w:r>
      <w:r w:rsidRPr="001866AC">
        <w:rPr>
          <w:rFonts w:ascii="Verdana" w:hAnsi="Verdana" w:cs="Times New Roman"/>
          <w:i/>
          <w:sz w:val="20"/>
          <w:szCs w:val="20"/>
        </w:rPr>
        <w:t>, intimando os contribuintes a corrigi-la, quando evidenciadas flagrantes inconsistências como era o caso, diante da real impossibilidade de os municípios vizinhos à Bacia de Santos, cuja produção de petróleo é bastante divulgada, não serem beneficiados com o repasse de ICMS dela decorrente.  A atuação da CIEF se restringe a este aspecto.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A rigor, neste caso, há outras questões sobre as quais esta Coordenadoria não deve opinar. </w:t>
      </w:r>
      <w:r w:rsidRPr="001078BA">
        <w:rPr>
          <w:rFonts w:ascii="Verdana" w:hAnsi="Verdana" w:cs="Times New Roman"/>
          <w:i/>
          <w:sz w:val="20"/>
          <w:szCs w:val="20"/>
        </w:rPr>
        <w:t>Não é possível a este órgão determinar, pois foge a sua competência, se o TTE alegado pela consulente vem sendo cumprido corretamente</w:t>
      </w:r>
      <w:r w:rsidRPr="001866AC">
        <w:rPr>
          <w:rFonts w:ascii="Verdana" w:hAnsi="Verdana" w:cs="Times New Roman"/>
          <w:i/>
          <w:sz w:val="20"/>
          <w:szCs w:val="20"/>
        </w:rPr>
        <w:t xml:space="preserve">. Aparentemente, o tratamento especial parece estar sendo descumprido, uma vez que nele estão elencadas todas as inscrições estaduais que a ele estão vinculadas. Não consta, por exemplo, que o </w:t>
      </w:r>
      <w:r w:rsidRPr="001866AC">
        <w:rPr>
          <w:rFonts w:ascii="Verdana" w:hAnsi="Verdana" w:cs="Times New Roman"/>
          <w:i/>
          <w:sz w:val="20"/>
          <w:szCs w:val="20"/>
        </w:rPr>
        <w:lastRenderedPageBreak/>
        <w:t>estabelecimento de inscrição nº 77.946.233 estivesse submetido à centralização prevista no TTE, muito embora a PETROBRAS assim o tenha entendido. Por outro lado, segundo a cláusula 2.4 do TTE, a inclusão de novos estabelecimentos vinculados a estabelecimentos centralizadores deve ser realizada por meio de termo de aditivo e não se tem ciência de que tal inclusão tenha sido efetivada. De qualquer forma, esta Coordenadoria não se trata do órgão competente para analisar esta questão.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Ademais, </w:t>
      </w:r>
      <w:r w:rsidRPr="00D62EC0">
        <w:rPr>
          <w:rFonts w:ascii="Verdana" w:hAnsi="Verdana" w:cs="Times New Roman"/>
          <w:i/>
          <w:sz w:val="20"/>
          <w:szCs w:val="20"/>
        </w:rPr>
        <w:t>não cumpre a esta Superintendência analisar se o critério de rateio proposto nesta consulta, pela PETROBRAS, atende ao disposto no TTE ou se ele vem a ser interessante ou conveniente para a Fazenda, ou ainda se tais números estão corretos. Quanto a este aspecto, salvo melhor juízo, caso de fato esteja correta a centralização na mesma inscrição cadastral de todo o petróleo produzido pela consulente, advindo de bacias petrolíferas distintas,</w:t>
      </w:r>
      <w:r w:rsidRPr="001866AC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Pr="001078BA">
        <w:rPr>
          <w:rFonts w:ascii="Verdana" w:hAnsi="Verdana" w:cs="Times New Roman"/>
          <w:i/>
          <w:sz w:val="20"/>
          <w:szCs w:val="20"/>
        </w:rPr>
        <w:t>o ideal seria que o TTE previsse os critérios de rateio adequados, para a distribuição do valor adicionado</w:t>
      </w:r>
      <w:r w:rsidRPr="001866AC">
        <w:rPr>
          <w:rFonts w:ascii="Verdana" w:hAnsi="Verdana" w:cs="Times New Roman"/>
          <w:i/>
          <w:sz w:val="20"/>
          <w:szCs w:val="20"/>
        </w:rPr>
        <w:t>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i/>
          <w:sz w:val="20"/>
          <w:szCs w:val="20"/>
        </w:rPr>
      </w:pPr>
      <w:r w:rsidRPr="001866AC">
        <w:rPr>
          <w:rFonts w:ascii="Verdana" w:hAnsi="Verdana" w:cs="Times New Roman"/>
          <w:i/>
          <w:sz w:val="20"/>
          <w:szCs w:val="20"/>
        </w:rPr>
        <w:t xml:space="preserve">Estas são as informações que se tem a prestar sobre </w:t>
      </w:r>
      <w:proofErr w:type="gramStart"/>
      <w:r w:rsidRPr="001866AC">
        <w:rPr>
          <w:rFonts w:ascii="Verdana" w:hAnsi="Verdana" w:cs="Times New Roman"/>
          <w:i/>
          <w:sz w:val="20"/>
          <w:szCs w:val="20"/>
        </w:rPr>
        <w:t>a presente</w:t>
      </w:r>
      <w:proofErr w:type="gramEnd"/>
      <w:r w:rsidRPr="001866AC">
        <w:rPr>
          <w:rFonts w:ascii="Verdana" w:hAnsi="Verdana" w:cs="Times New Roman"/>
          <w:i/>
          <w:sz w:val="20"/>
          <w:szCs w:val="20"/>
        </w:rPr>
        <w:t xml:space="preserve"> consulta.</w:t>
      </w:r>
    </w:p>
    <w:p w:rsidR="0029136C" w:rsidRPr="001866AC" w:rsidRDefault="0029136C" w:rsidP="0029136C">
      <w:pPr>
        <w:spacing w:line="360" w:lineRule="auto"/>
        <w:ind w:right="-992" w:firstLine="709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1866AC">
        <w:rPr>
          <w:rFonts w:ascii="Verdana" w:hAnsi="Verdana" w:cs="Times New Roman"/>
          <w:i/>
          <w:sz w:val="20"/>
          <w:szCs w:val="20"/>
        </w:rPr>
        <w:t>Diante de todo o exposto, proponho a devolução do presente à Coordenadoria de Consultas Jurídico-Tributárias, com as informações solicitadas</w:t>
      </w:r>
      <w:r w:rsidRPr="001866AC">
        <w:rPr>
          <w:rFonts w:ascii="Verdana" w:hAnsi="Verdana" w:cs="Times New Roman"/>
          <w:sz w:val="20"/>
          <w:szCs w:val="20"/>
        </w:rPr>
        <w:t>”</w:t>
      </w:r>
      <w:proofErr w:type="gramEnd"/>
      <w:r w:rsidRPr="001866AC">
        <w:rPr>
          <w:rFonts w:ascii="Verdana" w:hAnsi="Verdana" w:cs="Times New Roman"/>
          <w:sz w:val="20"/>
          <w:szCs w:val="20"/>
        </w:rPr>
        <w:t xml:space="preserve">.  </w:t>
      </w:r>
    </w:p>
    <w:p w:rsidR="00134403" w:rsidRDefault="00134403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134403">
        <w:rPr>
          <w:rFonts w:ascii="Times New Roman" w:hAnsi="Times New Roman" w:cs="Times New Roman"/>
          <w:b/>
          <w:smallCaps/>
        </w:rPr>
        <w:t xml:space="preserve">III – </w:t>
      </w:r>
      <w:r w:rsidR="00AA0660">
        <w:rPr>
          <w:rFonts w:ascii="Times New Roman" w:hAnsi="Times New Roman" w:cs="Times New Roman"/>
          <w:b/>
          <w:smallCaps/>
        </w:rPr>
        <w:t>Parecer</w:t>
      </w:r>
      <w:r w:rsidRPr="00134403">
        <w:rPr>
          <w:rFonts w:ascii="Times New Roman" w:hAnsi="Times New Roman" w:cs="Times New Roman"/>
          <w:b/>
          <w:smallCaps/>
        </w:rPr>
        <w:t>.</w:t>
      </w:r>
    </w:p>
    <w:p w:rsidR="001A48B3" w:rsidRDefault="001A48B3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Através do presente processo a Petrobras submeteu à avaliação desta Secretaria proposta contendo regras de rateio </w:t>
      </w:r>
      <w:r w:rsidRPr="00D62EC0">
        <w:rPr>
          <w:rFonts w:ascii="Times New Roman" w:hAnsi="Times New Roman" w:cs="Times New Roman"/>
        </w:rPr>
        <w:t>que visam à adequada distribuição das entradas e saídas que serão computadas no valor adicionado a ser distribuído entre os municípios</w:t>
      </w:r>
      <w:r>
        <w:rPr>
          <w:rFonts w:ascii="Times New Roman" w:hAnsi="Times New Roman" w:cs="Times New Roman"/>
        </w:rPr>
        <w:t xml:space="preserve"> </w:t>
      </w:r>
      <w:r w:rsidRPr="00BA5E79">
        <w:rPr>
          <w:rFonts w:ascii="Times New Roman" w:hAnsi="Times New Roman" w:cs="Times New Roman"/>
        </w:rPr>
        <w:t>do norte fluminense que compõem o “Acordo de Prefeitos”</w:t>
      </w:r>
      <w:r>
        <w:rPr>
          <w:rFonts w:ascii="Times New Roman" w:hAnsi="Times New Roman" w:cs="Times New Roman"/>
        </w:rPr>
        <w:t xml:space="preserve">, bem como </w:t>
      </w:r>
      <w:r w:rsidRPr="00BA5E79">
        <w:rPr>
          <w:rFonts w:ascii="Times New Roman" w:hAnsi="Times New Roman" w:cs="Times New Roman"/>
        </w:rPr>
        <w:t xml:space="preserve">entre os </w:t>
      </w:r>
      <w:r>
        <w:rPr>
          <w:rFonts w:ascii="Times New Roman" w:hAnsi="Times New Roman" w:cs="Times New Roman"/>
        </w:rPr>
        <w:t xml:space="preserve">demais municípios confrontantes, </w:t>
      </w:r>
      <w:r w:rsidR="009B1243">
        <w:rPr>
          <w:rFonts w:ascii="Times New Roman" w:hAnsi="Times New Roman" w:cs="Times New Roman"/>
        </w:rPr>
        <w:t>p</w:t>
      </w:r>
      <w:r w:rsidRPr="00BA5E79">
        <w:rPr>
          <w:rFonts w:ascii="Times New Roman" w:hAnsi="Times New Roman" w:cs="Times New Roman"/>
        </w:rPr>
        <w:t>elos critérios da ANP</w:t>
      </w:r>
      <w:r>
        <w:rPr>
          <w:rFonts w:ascii="Times New Roman" w:hAnsi="Times New Roman" w:cs="Times New Roman"/>
        </w:rPr>
        <w:t xml:space="preserve">, considerando o </w:t>
      </w:r>
      <w:r w:rsidRPr="001A48B3">
        <w:rPr>
          <w:rFonts w:ascii="Times New Roman" w:hAnsi="Times New Roman" w:cs="Times New Roman"/>
        </w:rPr>
        <w:t>Tratamento Tributário Especial</w:t>
      </w:r>
      <w:r w:rsidR="00B84BA0">
        <w:rPr>
          <w:rFonts w:ascii="Times New Roman" w:hAnsi="Times New Roman" w:cs="Times New Roman"/>
        </w:rPr>
        <w:t xml:space="preserve"> - TTE</w:t>
      </w:r>
      <w:r w:rsidRPr="001A48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objeto do Processo n.º </w:t>
      </w:r>
      <w:r w:rsidRPr="00D62EC0">
        <w:rPr>
          <w:rFonts w:ascii="Times New Roman" w:hAnsi="Times New Roman" w:cs="Times New Roman"/>
        </w:rPr>
        <w:t>E-04/037/224/15</w:t>
      </w:r>
      <w:r>
        <w:rPr>
          <w:rFonts w:ascii="Times New Roman" w:hAnsi="Times New Roman" w:cs="Times New Roman"/>
        </w:rPr>
        <w:t>, concedido pela Resolução SEFAZ n.º 885/15.</w:t>
      </w:r>
      <w:r w:rsidR="00B84BA0">
        <w:rPr>
          <w:rFonts w:ascii="Times New Roman" w:hAnsi="Times New Roman" w:cs="Times New Roman"/>
        </w:rPr>
        <w:t xml:space="preserve"> </w:t>
      </w:r>
      <w:r w:rsidR="00FE3EE9">
        <w:rPr>
          <w:rFonts w:ascii="Times New Roman" w:hAnsi="Times New Roman" w:cs="Times New Roman"/>
        </w:rPr>
        <w:t xml:space="preserve"> </w:t>
      </w:r>
      <w:r w:rsidR="00B84BA0">
        <w:rPr>
          <w:rFonts w:ascii="Times New Roman" w:hAnsi="Times New Roman" w:cs="Times New Roman"/>
        </w:rPr>
        <w:t xml:space="preserve">Ou seja, requer a empresa especificamente que a CCTJ se manifeste sobre a </w:t>
      </w:r>
      <w:r w:rsidR="00350293">
        <w:rPr>
          <w:rFonts w:ascii="Times New Roman" w:hAnsi="Times New Roman" w:cs="Times New Roman"/>
        </w:rPr>
        <w:t xml:space="preserve">adequação </w:t>
      </w:r>
      <w:r w:rsidR="00B84BA0">
        <w:rPr>
          <w:rFonts w:ascii="Times New Roman" w:hAnsi="Times New Roman" w:cs="Times New Roman"/>
        </w:rPr>
        <w:t>do seguinte critério de rateio proposto:</w:t>
      </w:r>
    </w:p>
    <w:p w:rsidR="00B84BA0" w:rsidRPr="00B84BA0" w:rsidRDefault="00B84BA0" w:rsidP="00B84BA0">
      <w:pPr>
        <w:spacing w:line="360" w:lineRule="auto"/>
        <w:ind w:right="-992" w:firstLine="709"/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</w:rPr>
        <w:t>“</w:t>
      </w:r>
      <w:proofErr w:type="gramStart"/>
      <w:r w:rsidRPr="00B84BA0">
        <w:rPr>
          <w:rFonts w:ascii="Verdana" w:hAnsi="Verdana" w:cs="Times New Roman"/>
          <w:sz w:val="18"/>
          <w:szCs w:val="18"/>
        </w:rPr>
        <w:t>a)</w:t>
      </w:r>
      <w:proofErr w:type="gramEnd"/>
      <w:r w:rsidRPr="00B84BA0">
        <w:rPr>
          <w:rFonts w:ascii="Verdana" w:hAnsi="Verdana" w:cs="Times New Roman"/>
          <w:sz w:val="18"/>
          <w:szCs w:val="18"/>
        </w:rPr>
        <w:t xml:space="preserve"> Identificar o Valor Adicionado gerado pelas atividades de E&amp;P (saídas - entradas) em todas as filiais ligadas à filial centralizadora de CAD-ICMS 80.933.460;</w:t>
      </w:r>
    </w:p>
    <w:p w:rsidR="00B84BA0" w:rsidRPr="00B84BA0" w:rsidRDefault="00B84BA0" w:rsidP="00B84BA0">
      <w:pPr>
        <w:spacing w:line="360" w:lineRule="auto"/>
        <w:ind w:right="-992" w:firstLine="709"/>
        <w:jc w:val="both"/>
        <w:rPr>
          <w:rFonts w:ascii="Verdana" w:hAnsi="Verdana" w:cs="Times New Roman"/>
          <w:sz w:val="18"/>
          <w:szCs w:val="18"/>
        </w:rPr>
      </w:pPr>
      <w:r w:rsidRPr="00B84BA0">
        <w:rPr>
          <w:rFonts w:ascii="Verdana" w:hAnsi="Verdana" w:cs="Times New Roman"/>
          <w:sz w:val="18"/>
          <w:szCs w:val="18"/>
        </w:rPr>
        <w:t xml:space="preserve">b) Com base na Produção Total gerado pela Petrobras dos Campos do RJ para petróleo e gás natural, pela unidade de medida </w:t>
      </w:r>
      <w:proofErr w:type="spellStart"/>
      <w:r w:rsidRPr="00B84BA0">
        <w:rPr>
          <w:rFonts w:ascii="Verdana" w:hAnsi="Verdana" w:cs="Times New Roman"/>
          <w:sz w:val="18"/>
          <w:szCs w:val="18"/>
        </w:rPr>
        <w:t>boe</w:t>
      </w:r>
      <w:proofErr w:type="spellEnd"/>
      <w:r w:rsidRPr="00B84BA0">
        <w:rPr>
          <w:rFonts w:ascii="Verdana" w:hAnsi="Verdana" w:cs="Times New Roman"/>
          <w:sz w:val="18"/>
          <w:szCs w:val="18"/>
        </w:rPr>
        <w:t xml:space="preserve"> - barril de óleo equivalente, utilizando dados da ANP:</w:t>
      </w:r>
    </w:p>
    <w:p w:rsidR="00B84BA0" w:rsidRPr="00B84BA0" w:rsidRDefault="00B84BA0" w:rsidP="00B84BA0">
      <w:pPr>
        <w:spacing w:line="360" w:lineRule="auto"/>
        <w:ind w:right="-992" w:firstLine="709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B84BA0">
        <w:rPr>
          <w:rFonts w:ascii="Verdana" w:hAnsi="Verdana" w:cs="Times New Roman"/>
          <w:sz w:val="18"/>
          <w:szCs w:val="18"/>
        </w:rPr>
        <w:lastRenderedPageBreak/>
        <w:t>i</w:t>
      </w:r>
      <w:proofErr w:type="gramEnd"/>
      <w:r w:rsidRPr="00B84BA0">
        <w:rPr>
          <w:rFonts w:ascii="Verdana" w:hAnsi="Verdana" w:cs="Times New Roman"/>
          <w:sz w:val="18"/>
          <w:szCs w:val="18"/>
        </w:rPr>
        <w:t>. Apurar % de produção da Bacia de Campos;</w:t>
      </w:r>
    </w:p>
    <w:p w:rsidR="00B84BA0" w:rsidRPr="00B84BA0" w:rsidRDefault="00B84BA0" w:rsidP="00B84BA0">
      <w:pPr>
        <w:spacing w:line="360" w:lineRule="auto"/>
        <w:ind w:right="-992" w:firstLine="709"/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B84BA0">
        <w:rPr>
          <w:rFonts w:ascii="Verdana" w:hAnsi="Verdana" w:cs="Times New Roman"/>
          <w:sz w:val="18"/>
          <w:szCs w:val="18"/>
        </w:rPr>
        <w:t>ii</w:t>
      </w:r>
      <w:proofErr w:type="spellEnd"/>
      <w:r w:rsidRPr="00B84BA0">
        <w:rPr>
          <w:rFonts w:ascii="Verdana" w:hAnsi="Verdana" w:cs="Times New Roman"/>
          <w:sz w:val="18"/>
          <w:szCs w:val="18"/>
        </w:rPr>
        <w:t>. Apurar % de produção da Bacia de Santos.</w:t>
      </w:r>
    </w:p>
    <w:p w:rsidR="00B84BA0" w:rsidRPr="00B84BA0" w:rsidRDefault="00B84BA0" w:rsidP="00B84BA0">
      <w:pPr>
        <w:spacing w:line="360" w:lineRule="auto"/>
        <w:ind w:right="-992" w:firstLine="709"/>
        <w:jc w:val="both"/>
        <w:rPr>
          <w:rFonts w:ascii="Verdana" w:hAnsi="Verdana" w:cs="Times New Roman"/>
          <w:sz w:val="18"/>
          <w:szCs w:val="18"/>
        </w:rPr>
      </w:pPr>
      <w:r w:rsidRPr="00B84BA0">
        <w:rPr>
          <w:rFonts w:ascii="Verdana" w:hAnsi="Verdana" w:cs="Times New Roman"/>
          <w:sz w:val="18"/>
          <w:szCs w:val="18"/>
        </w:rPr>
        <w:t xml:space="preserve">c) Aplicar o % encontrado para a Bacia de Campos sobre o valor adicionado total (item </w:t>
      </w:r>
      <w:proofErr w:type="gramStart"/>
      <w:r w:rsidRPr="00B84BA0">
        <w:rPr>
          <w:rFonts w:ascii="Verdana" w:hAnsi="Verdana" w:cs="Times New Roman"/>
          <w:sz w:val="18"/>
          <w:szCs w:val="18"/>
        </w:rPr>
        <w:t>10.</w:t>
      </w:r>
      <w:proofErr w:type="gramEnd"/>
      <w:r w:rsidRPr="00B84BA0">
        <w:rPr>
          <w:rFonts w:ascii="Verdana" w:hAnsi="Verdana" w:cs="Times New Roman"/>
          <w:sz w:val="18"/>
          <w:szCs w:val="18"/>
        </w:rPr>
        <w:t>a), e distribuir o valor encontrado conforme percentuais definidos pelo “Acordo de Prefeitos”;</w:t>
      </w:r>
    </w:p>
    <w:p w:rsidR="00B84BA0" w:rsidRPr="00B84BA0" w:rsidRDefault="00B84BA0" w:rsidP="00B84BA0">
      <w:pPr>
        <w:spacing w:line="360" w:lineRule="auto"/>
        <w:ind w:right="-992" w:firstLine="709"/>
        <w:jc w:val="both"/>
        <w:rPr>
          <w:rFonts w:ascii="Verdana" w:hAnsi="Verdana" w:cs="Times New Roman"/>
          <w:sz w:val="18"/>
          <w:szCs w:val="18"/>
        </w:rPr>
      </w:pPr>
      <w:r w:rsidRPr="00B84BA0">
        <w:rPr>
          <w:rFonts w:ascii="Verdana" w:hAnsi="Verdana" w:cs="Times New Roman"/>
          <w:sz w:val="18"/>
          <w:szCs w:val="18"/>
        </w:rPr>
        <w:t xml:space="preserve">d) Aplicar o % encontrado para a Bacia de Santos sobre o valor adicionado total (item </w:t>
      </w:r>
      <w:proofErr w:type="gramStart"/>
      <w:r w:rsidRPr="00B84BA0">
        <w:rPr>
          <w:rFonts w:ascii="Verdana" w:hAnsi="Verdana" w:cs="Times New Roman"/>
          <w:sz w:val="18"/>
          <w:szCs w:val="18"/>
        </w:rPr>
        <w:t>10.</w:t>
      </w:r>
      <w:proofErr w:type="gramEnd"/>
      <w:r w:rsidRPr="00B84BA0">
        <w:rPr>
          <w:rFonts w:ascii="Verdana" w:hAnsi="Verdana" w:cs="Times New Roman"/>
          <w:sz w:val="18"/>
          <w:szCs w:val="18"/>
        </w:rPr>
        <w:t xml:space="preserve">a), distribuir o valor encontrado para os 4 (quatro) campos - Sépia, Lula, </w:t>
      </w:r>
      <w:proofErr w:type="spellStart"/>
      <w:r w:rsidRPr="00B84BA0">
        <w:rPr>
          <w:rFonts w:ascii="Verdana" w:hAnsi="Verdana" w:cs="Times New Roman"/>
          <w:sz w:val="18"/>
          <w:szCs w:val="18"/>
        </w:rPr>
        <w:t>Buzios</w:t>
      </w:r>
      <w:proofErr w:type="spellEnd"/>
      <w:r w:rsidRPr="00B84BA0">
        <w:rPr>
          <w:rFonts w:ascii="Verdana" w:hAnsi="Verdana" w:cs="Times New Roman"/>
          <w:sz w:val="18"/>
          <w:szCs w:val="18"/>
        </w:rPr>
        <w:t xml:space="preserve"> e </w:t>
      </w:r>
      <w:proofErr w:type="spellStart"/>
      <w:r w:rsidRPr="00B84BA0">
        <w:rPr>
          <w:rFonts w:ascii="Verdana" w:hAnsi="Verdana" w:cs="Times New Roman"/>
          <w:sz w:val="18"/>
          <w:szCs w:val="18"/>
        </w:rPr>
        <w:t>Uruguá!</w:t>
      </w:r>
      <w:proofErr w:type="gramStart"/>
      <w:r w:rsidRPr="00B84BA0">
        <w:rPr>
          <w:rFonts w:ascii="Verdana" w:hAnsi="Verdana" w:cs="Times New Roman"/>
          <w:sz w:val="18"/>
          <w:szCs w:val="18"/>
        </w:rPr>
        <w:t>Tambaú</w:t>
      </w:r>
      <w:proofErr w:type="spellEnd"/>
      <w:r w:rsidRPr="00B84BA0">
        <w:rPr>
          <w:rFonts w:ascii="Verdana" w:hAnsi="Verdana" w:cs="Times New Roman"/>
          <w:sz w:val="18"/>
          <w:szCs w:val="18"/>
        </w:rPr>
        <w:t xml:space="preserve"> - usando mesmo critério do item 10.b e, após, entre os municípios confrontantes, conforme percentuais médios publicados pela ANP para fins de royalties</w:t>
      </w:r>
      <w:r>
        <w:rPr>
          <w:rFonts w:ascii="Verdana" w:hAnsi="Verdana" w:cs="Times New Roman"/>
          <w:sz w:val="18"/>
          <w:szCs w:val="18"/>
        </w:rPr>
        <w:t>”</w:t>
      </w:r>
      <w:proofErr w:type="gramEnd"/>
      <w:r w:rsidRPr="00B84BA0">
        <w:rPr>
          <w:rFonts w:ascii="Verdana" w:hAnsi="Verdana" w:cs="Times New Roman"/>
          <w:sz w:val="18"/>
          <w:szCs w:val="18"/>
        </w:rPr>
        <w:t xml:space="preserve">. </w:t>
      </w:r>
    </w:p>
    <w:p w:rsidR="00F97117" w:rsidRDefault="00F97117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</w:t>
      </w:r>
      <w:r w:rsidR="001A48B3" w:rsidRPr="001A48B3">
        <w:rPr>
          <w:rFonts w:ascii="Times New Roman" w:hAnsi="Times New Roman" w:cs="Times New Roman"/>
        </w:rPr>
        <w:t xml:space="preserve">arecer da </w:t>
      </w:r>
      <w:r w:rsidRPr="00BA5E79">
        <w:rPr>
          <w:rFonts w:ascii="Times New Roman" w:hAnsi="Times New Roman" w:cs="Times New Roman"/>
        </w:rPr>
        <w:t>Coordenadoria de Declarações e Informações Econômico-Fiscais – CIEF</w:t>
      </w:r>
      <w:r w:rsidRPr="001A48B3">
        <w:rPr>
          <w:rFonts w:ascii="Times New Roman" w:hAnsi="Times New Roman" w:cs="Times New Roman"/>
        </w:rPr>
        <w:t xml:space="preserve"> </w:t>
      </w:r>
      <w:proofErr w:type="gramStart"/>
      <w:r w:rsidR="001A48B3" w:rsidRPr="001A48B3">
        <w:rPr>
          <w:rFonts w:ascii="Times New Roman" w:hAnsi="Times New Roman" w:cs="Times New Roman"/>
        </w:rPr>
        <w:t>destacamos</w:t>
      </w:r>
      <w:proofErr w:type="gramEnd"/>
      <w:r w:rsidR="001A48B3" w:rsidRPr="001A48B3">
        <w:rPr>
          <w:rFonts w:ascii="Times New Roman" w:hAnsi="Times New Roman" w:cs="Times New Roman"/>
        </w:rPr>
        <w:t>, resumidamente, que:</w:t>
      </w:r>
    </w:p>
    <w:p w:rsidR="001C5E6C" w:rsidRPr="00B35576" w:rsidRDefault="001C5E6C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576">
        <w:rPr>
          <w:rFonts w:ascii="Times New Roman" w:hAnsi="Times New Roman" w:cs="Times New Roman"/>
        </w:rPr>
        <w:t>A CIEF, há alguns anos, vem se deparando com conflitos instaurados pelos municípios</w:t>
      </w:r>
      <w:r w:rsidR="00A72E85" w:rsidRPr="00B35576">
        <w:rPr>
          <w:rFonts w:ascii="Times New Roman" w:hAnsi="Times New Roman" w:cs="Times New Roman"/>
        </w:rPr>
        <w:t xml:space="preserve"> não incluídos no Acordo de Prefeitos que</w:t>
      </w:r>
      <w:r w:rsidRPr="00B35576">
        <w:rPr>
          <w:rFonts w:ascii="Times New Roman" w:hAnsi="Times New Roman" w:cs="Times New Roman"/>
        </w:rPr>
        <w:t>, anualmente, se insurg</w:t>
      </w:r>
      <w:r w:rsidR="00A72E85" w:rsidRPr="00B35576">
        <w:rPr>
          <w:rFonts w:ascii="Times New Roman" w:hAnsi="Times New Roman" w:cs="Times New Roman"/>
        </w:rPr>
        <w:t>e</w:t>
      </w:r>
      <w:r w:rsidRPr="00B35576">
        <w:rPr>
          <w:rFonts w:ascii="Times New Roman" w:hAnsi="Times New Roman" w:cs="Times New Roman"/>
        </w:rPr>
        <w:t>m contra os critérios utilizados pela PETROBRAS</w:t>
      </w:r>
      <w:r w:rsidR="00A72E85" w:rsidRPr="00B35576">
        <w:rPr>
          <w:rFonts w:ascii="Times New Roman" w:hAnsi="Times New Roman" w:cs="Times New Roman"/>
        </w:rPr>
        <w:t>;</w:t>
      </w:r>
    </w:p>
    <w:p w:rsidR="001A48B3" w:rsidRPr="00B35576" w:rsidRDefault="001A48B3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6013FF">
        <w:rPr>
          <w:rFonts w:ascii="Times New Roman" w:hAnsi="Times New Roman" w:cs="Times New Roman"/>
          <w:i/>
        </w:rPr>
        <w:t xml:space="preserve">- </w:t>
      </w:r>
      <w:r w:rsidRPr="00B35576">
        <w:rPr>
          <w:rFonts w:ascii="Times New Roman" w:hAnsi="Times New Roman" w:cs="Times New Roman"/>
        </w:rPr>
        <w:t xml:space="preserve">O estabelecimento da PETOBRAS, de inscrição nº 80.933.460, apresentou em 21/06/2018 </w:t>
      </w:r>
      <w:r w:rsidR="00F97117" w:rsidRPr="00B35576">
        <w:rPr>
          <w:rFonts w:ascii="Times New Roman" w:hAnsi="Times New Roman" w:cs="Times New Roman"/>
        </w:rPr>
        <w:t xml:space="preserve">DECLAN </w:t>
      </w:r>
      <w:r w:rsidRPr="00B35576">
        <w:rPr>
          <w:rFonts w:ascii="Times New Roman" w:hAnsi="Times New Roman" w:cs="Times New Roman"/>
        </w:rPr>
        <w:t>retificadora na qual discriminou mais criteriosamente os campos petrolíferos nos quais exerceu suas atividades, sendo possível observar que alguns não estão inseridos na Bacia de Campos</w:t>
      </w:r>
      <w:r w:rsidR="007868E8" w:rsidRPr="00B35576">
        <w:rPr>
          <w:rFonts w:ascii="Times New Roman" w:hAnsi="Times New Roman" w:cs="Times New Roman"/>
        </w:rPr>
        <w:t xml:space="preserve">, </w:t>
      </w:r>
      <w:r w:rsidR="002B28DB" w:rsidRPr="00B35576">
        <w:rPr>
          <w:rFonts w:ascii="Times New Roman" w:hAnsi="Times New Roman" w:cs="Times New Roman"/>
        </w:rPr>
        <w:t xml:space="preserve">esta </w:t>
      </w:r>
      <w:r w:rsidR="007868E8" w:rsidRPr="00B35576">
        <w:rPr>
          <w:rFonts w:ascii="Times New Roman" w:hAnsi="Times New Roman" w:cs="Times New Roman"/>
        </w:rPr>
        <w:t>inclusa no Acordo de Prefeitos;</w:t>
      </w:r>
    </w:p>
    <w:p w:rsidR="001A48B3" w:rsidRPr="00B35576" w:rsidRDefault="001A48B3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35576">
        <w:rPr>
          <w:rFonts w:ascii="Times New Roman" w:hAnsi="Times New Roman" w:cs="Times New Roman"/>
        </w:rPr>
        <w:t xml:space="preserve">- </w:t>
      </w:r>
      <w:r w:rsidR="009B1243" w:rsidRPr="00562499">
        <w:rPr>
          <w:rFonts w:ascii="Times New Roman" w:hAnsi="Times New Roman" w:cs="Times New Roman"/>
          <w:b/>
        </w:rPr>
        <w:t>Ao que tudo indica, o estabelecimento da PETROBRAS em questão procurou dar cumprimento às instruções de preenchimento previstas pela SEFAZ</w:t>
      </w:r>
      <w:r w:rsidR="002B28DB" w:rsidRPr="00B35576">
        <w:rPr>
          <w:rFonts w:ascii="Times New Roman" w:hAnsi="Times New Roman" w:cs="Times New Roman"/>
        </w:rPr>
        <w:t>;</w:t>
      </w:r>
    </w:p>
    <w:p w:rsidR="00B84BA0" w:rsidRPr="00B35576" w:rsidRDefault="00B84BA0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35576">
        <w:rPr>
          <w:rFonts w:ascii="Times New Roman" w:hAnsi="Times New Roman" w:cs="Times New Roman"/>
        </w:rPr>
        <w:t>- Não é possível a este órgão determinar, pois foge a sua competência, se o TTE alegado pela consulente vem sendo cumprido corretamente;</w:t>
      </w:r>
    </w:p>
    <w:p w:rsidR="001A48B3" w:rsidRPr="00B35576" w:rsidRDefault="002B28DB" w:rsidP="0029136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35576">
        <w:rPr>
          <w:rFonts w:ascii="Times New Roman" w:hAnsi="Times New Roman" w:cs="Times New Roman"/>
        </w:rPr>
        <w:t xml:space="preserve">- </w:t>
      </w:r>
      <w:proofErr w:type="gramStart"/>
      <w:r w:rsidRPr="00B35576">
        <w:rPr>
          <w:rFonts w:ascii="Times New Roman" w:hAnsi="Times New Roman" w:cs="Times New Roman"/>
        </w:rPr>
        <w:t>O ideal seria que o TTE previsse os critérios de rateio adequados, para a distribuição do valor adicionado</w:t>
      </w:r>
      <w:r w:rsidR="006013FF" w:rsidRPr="00B35576">
        <w:rPr>
          <w:rFonts w:ascii="Times New Roman" w:hAnsi="Times New Roman" w:cs="Times New Roman"/>
        </w:rPr>
        <w:t>”</w:t>
      </w:r>
      <w:proofErr w:type="gramEnd"/>
      <w:r w:rsidR="00B84BA0" w:rsidRPr="00B35576">
        <w:rPr>
          <w:rFonts w:ascii="Times New Roman" w:hAnsi="Times New Roman" w:cs="Times New Roman"/>
        </w:rPr>
        <w:t>.</w:t>
      </w:r>
    </w:p>
    <w:p w:rsidR="0050425C" w:rsidRDefault="00BA6212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ponto de vista da legislação, o</w:t>
      </w:r>
      <w:r w:rsidR="0050425C">
        <w:rPr>
          <w:rFonts w:ascii="Times New Roman" w:hAnsi="Times New Roman" w:cs="Times New Roman"/>
        </w:rPr>
        <w:t xml:space="preserve">s critérios para a </w:t>
      </w:r>
      <w:r w:rsidR="0050425C" w:rsidRPr="0050425C">
        <w:rPr>
          <w:rFonts w:ascii="Times New Roman" w:hAnsi="Times New Roman" w:cs="Times New Roman"/>
        </w:rPr>
        <w:t>apuração do valor adicionado nas operações relativas à circulação de mercadorias e nas prestações de serviços alcançados pela incidência do ICMS</w:t>
      </w:r>
      <w:r w:rsidR="0083487F">
        <w:rPr>
          <w:rFonts w:ascii="Times New Roman" w:hAnsi="Times New Roman" w:cs="Times New Roman"/>
        </w:rPr>
        <w:t xml:space="preserve"> - </w:t>
      </w:r>
      <w:r w:rsidR="0050425C">
        <w:rPr>
          <w:rFonts w:ascii="Times New Roman" w:hAnsi="Times New Roman" w:cs="Times New Roman"/>
        </w:rPr>
        <w:t xml:space="preserve">previsto na Lei Complementar n.º 63/90, </w:t>
      </w:r>
      <w:r w:rsidR="004019AA">
        <w:rPr>
          <w:rFonts w:ascii="Times New Roman" w:hAnsi="Times New Roman" w:cs="Times New Roman"/>
        </w:rPr>
        <w:t>est</w:t>
      </w:r>
      <w:r w:rsidR="00562499">
        <w:rPr>
          <w:rFonts w:ascii="Times New Roman" w:hAnsi="Times New Roman" w:cs="Times New Roman"/>
        </w:rPr>
        <w:t xml:space="preserve">ão disciplinados </w:t>
      </w:r>
      <w:r w:rsidR="004019AA">
        <w:rPr>
          <w:rFonts w:ascii="Times New Roman" w:hAnsi="Times New Roman" w:cs="Times New Roman"/>
        </w:rPr>
        <w:t>n</w:t>
      </w:r>
      <w:r w:rsidR="007C6762">
        <w:rPr>
          <w:rFonts w:ascii="Times New Roman" w:hAnsi="Times New Roman" w:cs="Times New Roman"/>
        </w:rPr>
        <w:t xml:space="preserve">o Anexo X, Parte II, da Resolução SEFAZ n.º 720/14 e, </w:t>
      </w:r>
      <w:r w:rsidR="004019AA">
        <w:rPr>
          <w:rFonts w:ascii="Times New Roman" w:hAnsi="Times New Roman" w:cs="Times New Roman"/>
        </w:rPr>
        <w:t xml:space="preserve">para o exercício de 2017, </w:t>
      </w:r>
      <w:r w:rsidR="00562499">
        <w:rPr>
          <w:rFonts w:ascii="Times New Roman" w:hAnsi="Times New Roman" w:cs="Times New Roman"/>
        </w:rPr>
        <w:t>n</w:t>
      </w:r>
      <w:r w:rsidR="007C6762">
        <w:rPr>
          <w:rFonts w:ascii="Times New Roman" w:hAnsi="Times New Roman" w:cs="Times New Roman"/>
        </w:rPr>
        <w:t xml:space="preserve">a </w:t>
      </w:r>
      <w:r w:rsidR="007C6762" w:rsidRPr="007C6762">
        <w:rPr>
          <w:rFonts w:ascii="Times New Roman" w:hAnsi="Times New Roman" w:cs="Times New Roman"/>
        </w:rPr>
        <w:t xml:space="preserve">Portaria SUCIEF </w:t>
      </w:r>
      <w:r w:rsidR="007C6762">
        <w:rPr>
          <w:rFonts w:ascii="Times New Roman" w:hAnsi="Times New Roman" w:cs="Times New Roman"/>
        </w:rPr>
        <w:t xml:space="preserve">n.º </w:t>
      </w:r>
      <w:r w:rsidR="007C6762" w:rsidRPr="007C6762">
        <w:rPr>
          <w:rFonts w:ascii="Times New Roman" w:hAnsi="Times New Roman" w:cs="Times New Roman"/>
        </w:rPr>
        <w:t>44/18</w:t>
      </w:r>
      <w:r w:rsidR="00562499">
        <w:rPr>
          <w:rFonts w:ascii="Times New Roman" w:hAnsi="Times New Roman" w:cs="Times New Roman"/>
        </w:rPr>
        <w:t xml:space="preserve"> e no </w:t>
      </w:r>
      <w:r w:rsidR="000B2673" w:rsidRPr="000B2673">
        <w:rPr>
          <w:rFonts w:ascii="Times New Roman" w:hAnsi="Times New Roman" w:cs="Times New Roman"/>
        </w:rPr>
        <w:t xml:space="preserve">Manual de Instruções de </w:t>
      </w:r>
      <w:r w:rsidR="000B2673" w:rsidRPr="000B2673">
        <w:rPr>
          <w:rFonts w:ascii="Times New Roman" w:hAnsi="Times New Roman" w:cs="Times New Roman"/>
        </w:rPr>
        <w:lastRenderedPageBreak/>
        <w:t>Preenchimento</w:t>
      </w:r>
      <w:r w:rsidR="0083487F">
        <w:rPr>
          <w:rFonts w:ascii="Times New Roman" w:hAnsi="Times New Roman" w:cs="Times New Roman"/>
        </w:rPr>
        <w:t xml:space="preserve"> - já contemplam c</w:t>
      </w:r>
      <w:r w:rsidR="0083487F" w:rsidRPr="0083487F">
        <w:rPr>
          <w:rFonts w:ascii="Times New Roman" w:hAnsi="Times New Roman" w:cs="Times New Roman"/>
        </w:rPr>
        <w:t>ontribuinte autorizado</w:t>
      </w:r>
      <w:r w:rsidR="0083487F">
        <w:rPr>
          <w:rFonts w:ascii="Times New Roman" w:hAnsi="Times New Roman" w:cs="Times New Roman"/>
        </w:rPr>
        <w:t xml:space="preserve"> </w:t>
      </w:r>
      <w:r w:rsidR="0083487F" w:rsidRPr="0083487F">
        <w:rPr>
          <w:rFonts w:ascii="Times New Roman" w:hAnsi="Times New Roman" w:cs="Times New Roman"/>
        </w:rPr>
        <w:t>a consolidar valor adicionado de outros estabelecimentos ou locais em sua declaração e, ainda, contribuintes com atividade de extração e produção de petróleo e gás</w:t>
      </w:r>
      <w:r w:rsidR="00996942">
        <w:rPr>
          <w:rFonts w:ascii="Times New Roman" w:hAnsi="Times New Roman" w:cs="Times New Roman"/>
        </w:rPr>
        <w:t>:</w:t>
      </w:r>
    </w:p>
    <w:p w:rsidR="00DA08C4" w:rsidRPr="00D41478" w:rsidRDefault="000B2673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“</w:t>
      </w:r>
      <w:r w:rsidR="00DA08C4" w:rsidRPr="00D41478">
        <w:rPr>
          <w:rFonts w:ascii="Times New Roman" w:hAnsi="Times New Roman" w:cs="Times New Roman"/>
          <w:i/>
        </w:rPr>
        <w:t>O quadro</w:t>
      </w:r>
      <w:proofErr w:type="gramEnd"/>
      <w:r w:rsidR="00DA08C4" w:rsidRPr="00D41478">
        <w:rPr>
          <w:rFonts w:ascii="Times New Roman" w:hAnsi="Times New Roman" w:cs="Times New Roman"/>
          <w:i/>
        </w:rPr>
        <w:t xml:space="preserve"> “Distribuição do Valor Adicionado por Município” tem por finalidade identificar o valor do fornecimento, da prestação de serviços, da aquisição, etc., relativo a cada município e que servirá para apuração do valor adicionado, por município, das seguintes operações e prestações realizadas pelo contribuinte:</w:t>
      </w:r>
    </w:p>
    <w:p w:rsidR="00DA08C4" w:rsidRPr="00D41478" w:rsidRDefault="00DA08C4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 w:rsidRPr="00D41478">
        <w:rPr>
          <w:rFonts w:ascii="Times New Roman" w:hAnsi="Times New Roman" w:cs="Times New Roman"/>
          <w:i/>
        </w:rPr>
        <w:t>...............................................................................</w:t>
      </w:r>
      <w:proofErr w:type="gramEnd"/>
      <w:r w:rsidRPr="00D41478">
        <w:rPr>
          <w:rFonts w:ascii="Times New Roman" w:hAnsi="Times New Roman" w:cs="Times New Roman"/>
          <w:i/>
        </w:rPr>
        <w:t>;</w:t>
      </w:r>
    </w:p>
    <w:p w:rsidR="00DA08C4" w:rsidRPr="00D41478" w:rsidRDefault="00DA08C4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D41478">
        <w:rPr>
          <w:rFonts w:ascii="Times New Roman" w:hAnsi="Times New Roman" w:cs="Times New Roman"/>
          <w:i/>
        </w:rPr>
        <w:t>k) Contribuinte autorizado, em processo ou legislação específica, a consolidar valor adicionado de outros estabelecimentos ou locais em sua declaração e, ainda, contribuintes com atividade de extração e produção de petróleo e gás.</w:t>
      </w:r>
    </w:p>
    <w:p w:rsidR="00DA08C4" w:rsidRPr="00D41478" w:rsidRDefault="00DA08C4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D41478">
        <w:rPr>
          <w:rFonts w:ascii="Times New Roman" w:hAnsi="Times New Roman" w:cs="Times New Roman"/>
          <w:i/>
        </w:rPr>
        <w:t>O valor adicionado de cada operação/prestação corresponderá:</w:t>
      </w:r>
    </w:p>
    <w:p w:rsidR="00D93E17" w:rsidRDefault="00DA08C4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D41478">
        <w:rPr>
          <w:rFonts w:ascii="Times New Roman" w:hAnsi="Times New Roman" w:cs="Times New Roman"/>
          <w:i/>
        </w:rPr>
        <w:t xml:space="preserve">No caso do item "k", ao valor das operações de saídas realizadas, abatendo-se, quando houver, o valor das operações de entradas, considerados os ajustes previstos no quadro "Ajustes do VA", sendo atribuído, se superior </w:t>
      </w:r>
      <w:proofErr w:type="gramStart"/>
      <w:r w:rsidRPr="00D41478">
        <w:rPr>
          <w:rFonts w:ascii="Times New Roman" w:hAnsi="Times New Roman" w:cs="Times New Roman"/>
          <w:i/>
        </w:rPr>
        <w:t>a</w:t>
      </w:r>
      <w:proofErr w:type="gramEnd"/>
      <w:r w:rsidRPr="00D41478">
        <w:rPr>
          <w:rFonts w:ascii="Times New Roman" w:hAnsi="Times New Roman" w:cs="Times New Roman"/>
          <w:i/>
        </w:rPr>
        <w:t xml:space="preserve"> zero, ao município do Estado do Rio de Janeiro de localização do estabelecimento responsável por dispensa de inscrição e/ou por centralização de inscrição. </w:t>
      </w:r>
      <w:r w:rsidRPr="00D41478">
        <w:rPr>
          <w:rFonts w:ascii="Times New Roman" w:hAnsi="Times New Roman" w:cs="Times New Roman"/>
          <w:b/>
          <w:i/>
        </w:rPr>
        <w:t>No caso, especificamente, de estabelecimento extrator e produtor das empresas de petróleo e de gás abrangidas pelas regras definidas no Ofício SEF/SGAB 575/2002 (Acordo de Prefeitos), deverá ser efetuado o rateio proporcional do valor adicionado (apurado na forma anteriormente descrita neste item) entre as municipalidades signatárias, conforme percentuais estabelecidos nesse Acordo</w:t>
      </w:r>
      <w:r w:rsidRPr="00D41478">
        <w:rPr>
          <w:rFonts w:ascii="Times New Roman" w:hAnsi="Times New Roman" w:cs="Times New Roman"/>
          <w:i/>
        </w:rPr>
        <w:t>.</w:t>
      </w:r>
      <w:r w:rsidR="0075327C" w:rsidRPr="00D41478">
        <w:rPr>
          <w:rFonts w:ascii="Times New Roman" w:hAnsi="Times New Roman" w:cs="Times New Roman"/>
          <w:i/>
        </w:rPr>
        <w:t xml:space="preserve"> </w:t>
      </w:r>
      <w:proofErr w:type="gramStart"/>
      <w:r w:rsidR="0075327C" w:rsidRPr="00AA5254">
        <w:rPr>
          <w:rFonts w:ascii="Times New Roman" w:hAnsi="Times New Roman" w:cs="Times New Roman"/>
          <w:b/>
          <w:i/>
        </w:rPr>
        <w:t>Tratando-se de estabelecimento extrator e produtor das empresas de petróleo e de gás, não abrangidas pelas regras definidas no citado Ofício, deverá ser efetuado o rateio proporcional entre os municípios confrontantes a cada campo de produção, conforme média aritmética dos percentuais estabelecidos para o ano-base em referência na tabela constante no endereço eletrônico da Agência Nacional de Petróleo – ANP</w:t>
      </w:r>
      <w:r w:rsidR="00D41478" w:rsidRPr="00D41478">
        <w:rPr>
          <w:rFonts w:ascii="Times New Roman" w:hAnsi="Times New Roman" w:cs="Times New Roman"/>
        </w:rPr>
        <w:t>”</w:t>
      </w:r>
      <w:proofErr w:type="gramEnd"/>
      <w:r w:rsidR="00D93E17">
        <w:rPr>
          <w:rFonts w:ascii="Times New Roman" w:hAnsi="Times New Roman" w:cs="Times New Roman"/>
        </w:rPr>
        <w:t>.</w:t>
      </w:r>
    </w:p>
    <w:p w:rsidR="00AA5254" w:rsidRDefault="00C2634D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Diante de todo o exposto, </w:t>
      </w:r>
      <w:r w:rsidR="00AA5254">
        <w:rPr>
          <w:rFonts w:ascii="Times New Roman" w:hAnsi="Times New Roman" w:cs="Times New Roman"/>
        </w:rPr>
        <w:t>em relação ao ano-base 201</w:t>
      </w:r>
      <w:r w:rsidR="00560B82">
        <w:rPr>
          <w:rFonts w:ascii="Times New Roman" w:hAnsi="Times New Roman" w:cs="Times New Roman"/>
        </w:rPr>
        <w:t>7</w:t>
      </w:r>
      <w:r w:rsidR="00AA5254">
        <w:rPr>
          <w:rFonts w:ascii="Times New Roman" w:hAnsi="Times New Roman" w:cs="Times New Roman"/>
        </w:rPr>
        <w:t xml:space="preserve">, </w:t>
      </w:r>
      <w:r w:rsidR="00562499">
        <w:rPr>
          <w:rFonts w:ascii="Times New Roman" w:hAnsi="Times New Roman" w:cs="Times New Roman"/>
        </w:rPr>
        <w:t xml:space="preserve">entendemos que deve prevalecer </w:t>
      </w:r>
      <w:r w:rsidR="002E39A9">
        <w:rPr>
          <w:rFonts w:ascii="Times New Roman" w:hAnsi="Times New Roman" w:cs="Times New Roman"/>
        </w:rPr>
        <w:t xml:space="preserve">a </w:t>
      </w:r>
      <w:r w:rsidR="00884769">
        <w:rPr>
          <w:rFonts w:ascii="Times New Roman" w:hAnsi="Times New Roman" w:cs="Times New Roman"/>
        </w:rPr>
        <w:t xml:space="preserve">manifestação </w:t>
      </w:r>
      <w:r w:rsidR="002E39A9">
        <w:rPr>
          <w:rFonts w:ascii="Times New Roman" w:hAnsi="Times New Roman" w:cs="Times New Roman"/>
        </w:rPr>
        <w:t xml:space="preserve">da </w:t>
      </w:r>
      <w:r w:rsidR="00F548E7" w:rsidRPr="00BA5E79">
        <w:rPr>
          <w:rFonts w:ascii="Times New Roman" w:hAnsi="Times New Roman" w:cs="Times New Roman"/>
        </w:rPr>
        <w:t>Coordenadoria de Declarações e Informações Econômico-Fiscais</w:t>
      </w:r>
      <w:r w:rsidR="00F548E7">
        <w:rPr>
          <w:rFonts w:ascii="Times New Roman" w:hAnsi="Times New Roman" w:cs="Times New Roman"/>
        </w:rPr>
        <w:t xml:space="preserve">, </w:t>
      </w:r>
      <w:r w:rsidR="00884769">
        <w:rPr>
          <w:rFonts w:ascii="Times New Roman" w:hAnsi="Times New Roman" w:cs="Times New Roman"/>
        </w:rPr>
        <w:t xml:space="preserve">segundo a qual, </w:t>
      </w:r>
      <w:r w:rsidR="002E39A9" w:rsidRPr="002E39A9">
        <w:rPr>
          <w:rFonts w:ascii="Times New Roman" w:hAnsi="Times New Roman" w:cs="Times New Roman"/>
        </w:rPr>
        <w:t xml:space="preserve">o estabelecimento </w:t>
      </w:r>
      <w:r w:rsidR="00884769">
        <w:rPr>
          <w:rFonts w:ascii="Times New Roman" w:hAnsi="Times New Roman" w:cs="Times New Roman"/>
        </w:rPr>
        <w:t>d</w:t>
      </w:r>
      <w:r w:rsidR="002E39A9" w:rsidRPr="002E39A9">
        <w:rPr>
          <w:rFonts w:ascii="Times New Roman" w:hAnsi="Times New Roman" w:cs="Times New Roman"/>
        </w:rPr>
        <w:t>e inscrição nº 80.933.460 apresentou</w:t>
      </w:r>
      <w:r w:rsidR="00884769">
        <w:rPr>
          <w:rFonts w:ascii="Times New Roman" w:hAnsi="Times New Roman" w:cs="Times New Roman"/>
        </w:rPr>
        <w:t>,</w:t>
      </w:r>
      <w:r w:rsidR="002E39A9" w:rsidRPr="002E39A9">
        <w:rPr>
          <w:rFonts w:ascii="Times New Roman" w:hAnsi="Times New Roman" w:cs="Times New Roman"/>
        </w:rPr>
        <w:t xml:space="preserve"> em 21/06/2018</w:t>
      </w:r>
      <w:r w:rsidR="00884769">
        <w:rPr>
          <w:rFonts w:ascii="Times New Roman" w:hAnsi="Times New Roman" w:cs="Times New Roman"/>
        </w:rPr>
        <w:t>,</w:t>
      </w:r>
      <w:r w:rsidR="002E39A9" w:rsidRPr="002E39A9">
        <w:rPr>
          <w:rFonts w:ascii="Times New Roman" w:hAnsi="Times New Roman" w:cs="Times New Roman"/>
        </w:rPr>
        <w:t xml:space="preserve"> </w:t>
      </w:r>
      <w:r w:rsidR="004A40E6">
        <w:rPr>
          <w:rFonts w:ascii="Times New Roman" w:hAnsi="Times New Roman" w:cs="Times New Roman"/>
        </w:rPr>
        <w:t>declaração retificadora</w:t>
      </w:r>
      <w:r w:rsidR="006720C5">
        <w:rPr>
          <w:rFonts w:ascii="Times New Roman" w:hAnsi="Times New Roman" w:cs="Times New Roman"/>
        </w:rPr>
        <w:t xml:space="preserve"> (Declaração 0020469)</w:t>
      </w:r>
      <w:r w:rsidR="004A40E6">
        <w:rPr>
          <w:rFonts w:ascii="Times New Roman" w:hAnsi="Times New Roman" w:cs="Times New Roman"/>
        </w:rPr>
        <w:t>, e “</w:t>
      </w:r>
      <w:r w:rsidR="004A40E6" w:rsidRPr="0029418C">
        <w:rPr>
          <w:rFonts w:ascii="Times New Roman" w:hAnsi="Times New Roman" w:cs="Times New Roman"/>
          <w:i/>
        </w:rPr>
        <w:t xml:space="preserve">ao que tudo indica, o estabelecimento da PETROBRAS em questão procurou dar </w:t>
      </w:r>
      <w:r w:rsidR="004A40E6" w:rsidRPr="0029418C">
        <w:rPr>
          <w:rFonts w:ascii="Times New Roman" w:hAnsi="Times New Roman" w:cs="Times New Roman"/>
          <w:i/>
        </w:rPr>
        <w:lastRenderedPageBreak/>
        <w:t>cumprimento às instruções de preenchimento previstas pela SEFAZ, já que, atualmente é possível distinguir a participação no ICMS de determinados municípios não sujeitos ao acordo de prefeitos</w:t>
      </w:r>
      <w:r w:rsidR="006720C5">
        <w:rPr>
          <w:rFonts w:ascii="Times New Roman" w:hAnsi="Times New Roman" w:cs="Times New Roman"/>
          <w:i/>
        </w:rPr>
        <w:t>”.</w:t>
      </w:r>
      <w:r w:rsidR="006720C5" w:rsidRPr="006720C5">
        <w:t xml:space="preserve"> </w:t>
      </w:r>
    </w:p>
    <w:p w:rsidR="004124FF" w:rsidRDefault="00F548E7" w:rsidP="00DA08C4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560B82">
        <w:rPr>
          <w:rFonts w:ascii="Times New Roman" w:hAnsi="Times New Roman" w:cs="Times New Roman"/>
        </w:rPr>
        <w:t>Em relação ao presente ano-base 201</w:t>
      </w:r>
      <w:r w:rsidR="00560B82" w:rsidRPr="00560B82">
        <w:rPr>
          <w:rFonts w:ascii="Times New Roman" w:hAnsi="Times New Roman" w:cs="Times New Roman"/>
        </w:rPr>
        <w:t>8, em face da natureza do pedido apre</w:t>
      </w:r>
      <w:r w:rsidR="001C5E40">
        <w:rPr>
          <w:rFonts w:ascii="Times New Roman" w:hAnsi="Times New Roman" w:cs="Times New Roman"/>
        </w:rPr>
        <w:t>se</w:t>
      </w:r>
      <w:r w:rsidR="00560B82" w:rsidRPr="00560B82">
        <w:rPr>
          <w:rFonts w:ascii="Times New Roman" w:hAnsi="Times New Roman" w:cs="Times New Roman"/>
        </w:rPr>
        <w:t xml:space="preserve">ntado, cumpre-nos informar que </w:t>
      </w:r>
      <w:r w:rsidR="00C2634D" w:rsidRPr="00560B82">
        <w:rPr>
          <w:rFonts w:ascii="Times New Roman" w:hAnsi="Times New Roman" w:cs="Times New Roman"/>
        </w:rPr>
        <w:t xml:space="preserve">não compete à CCJT, através de processo de consulta jurídico-tributária, aprovar modelo </w:t>
      </w:r>
      <w:r w:rsidR="006C4A26" w:rsidRPr="00560B82">
        <w:rPr>
          <w:rFonts w:ascii="Times New Roman" w:hAnsi="Times New Roman" w:cs="Times New Roman"/>
        </w:rPr>
        <w:t>matemático</w:t>
      </w:r>
      <w:r w:rsidR="00C54628">
        <w:rPr>
          <w:rFonts w:ascii="Times New Roman" w:hAnsi="Times New Roman" w:cs="Times New Roman"/>
        </w:rPr>
        <w:t xml:space="preserve">, não previsto na legislação, </w:t>
      </w:r>
      <w:r w:rsidR="001C5E40">
        <w:rPr>
          <w:rFonts w:ascii="Times New Roman" w:hAnsi="Times New Roman" w:cs="Times New Roman"/>
        </w:rPr>
        <w:t xml:space="preserve">proposto pelo contribuinte </w:t>
      </w:r>
      <w:r w:rsidR="006C4A26" w:rsidRPr="00560B82">
        <w:rPr>
          <w:rFonts w:ascii="Times New Roman" w:hAnsi="Times New Roman" w:cs="Times New Roman"/>
        </w:rPr>
        <w:t>que traduza os critérios de distribuição do Valor Adicionado</w:t>
      </w:r>
      <w:r w:rsidR="004124FF">
        <w:rPr>
          <w:rFonts w:ascii="Times New Roman" w:hAnsi="Times New Roman" w:cs="Times New Roman"/>
        </w:rPr>
        <w:t>.</w:t>
      </w:r>
      <w:r w:rsidR="00033490">
        <w:rPr>
          <w:rFonts w:ascii="Times New Roman" w:hAnsi="Times New Roman" w:cs="Times New Roman"/>
        </w:rPr>
        <w:t xml:space="preserve"> </w:t>
      </w:r>
    </w:p>
    <w:p w:rsidR="00911D91" w:rsidRDefault="00033490" w:rsidP="00094D35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efeito, considerando a manifestação da CIEF, que sinalizou positivamente relativamente ao</w:t>
      </w:r>
      <w:r w:rsidR="00D456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dados constantes da D</w:t>
      </w:r>
      <w:r w:rsidR="004C5749">
        <w:rPr>
          <w:rFonts w:ascii="Times New Roman" w:hAnsi="Times New Roman" w:cs="Times New Roman"/>
        </w:rPr>
        <w:t>ECLAN</w:t>
      </w:r>
      <w:r>
        <w:rPr>
          <w:rFonts w:ascii="Times New Roman" w:hAnsi="Times New Roman" w:cs="Times New Roman"/>
        </w:rPr>
        <w:t xml:space="preserve"> retificadora</w:t>
      </w:r>
      <w:r w:rsidR="00884769">
        <w:rPr>
          <w:rFonts w:ascii="Times New Roman" w:hAnsi="Times New Roman" w:cs="Times New Roman"/>
        </w:rPr>
        <w:t xml:space="preserve"> ano-base 2017</w:t>
      </w:r>
      <w:r>
        <w:rPr>
          <w:rFonts w:ascii="Times New Roman" w:hAnsi="Times New Roman" w:cs="Times New Roman"/>
        </w:rPr>
        <w:t>, entendemos que</w:t>
      </w:r>
      <w:r w:rsidR="00CF0158">
        <w:rPr>
          <w:rFonts w:ascii="Times New Roman" w:hAnsi="Times New Roman" w:cs="Times New Roman"/>
        </w:rPr>
        <w:t xml:space="preserve"> para o presente exercício</w:t>
      </w:r>
      <w:r>
        <w:rPr>
          <w:rFonts w:ascii="Times New Roman" w:hAnsi="Times New Roman" w:cs="Times New Roman"/>
        </w:rPr>
        <w:t xml:space="preserve">, </w:t>
      </w:r>
      <w:r w:rsidR="00CF0158">
        <w:rPr>
          <w:rFonts w:ascii="Times New Roman" w:hAnsi="Times New Roman" w:cs="Times New Roman"/>
        </w:rPr>
        <w:t xml:space="preserve">a consulente deve </w:t>
      </w:r>
      <w:r w:rsidR="00D724BA">
        <w:rPr>
          <w:rFonts w:ascii="Times New Roman" w:hAnsi="Times New Roman" w:cs="Times New Roman"/>
        </w:rPr>
        <w:t>seguir o mesmo critério de rateio entre os municípios utilizado</w:t>
      </w:r>
      <w:r w:rsidR="00911D91">
        <w:rPr>
          <w:rFonts w:ascii="Times New Roman" w:hAnsi="Times New Roman" w:cs="Times New Roman"/>
        </w:rPr>
        <w:t xml:space="preserve"> em relação ao ano-base 2017, </w:t>
      </w:r>
      <w:r w:rsidR="00911D91" w:rsidRPr="005A7294">
        <w:rPr>
          <w:rFonts w:ascii="Times New Roman" w:hAnsi="Times New Roman" w:cs="Times New Roman"/>
          <w:b/>
          <w:u w:val="single"/>
        </w:rPr>
        <w:t>salvo se até a data da entrega da DECLAN ano</w:t>
      </w:r>
      <w:r w:rsidR="00D4025F" w:rsidRPr="005A7294">
        <w:rPr>
          <w:rFonts w:ascii="Times New Roman" w:hAnsi="Times New Roman" w:cs="Times New Roman"/>
          <w:b/>
          <w:u w:val="single"/>
        </w:rPr>
        <w:t>-base 2018</w:t>
      </w:r>
      <w:r w:rsidR="00D4025F">
        <w:rPr>
          <w:rFonts w:ascii="Times New Roman" w:hAnsi="Times New Roman" w:cs="Times New Roman"/>
        </w:rPr>
        <w:t>:</w:t>
      </w:r>
    </w:p>
    <w:p w:rsidR="00911D91" w:rsidRDefault="00D4025F" w:rsidP="003542E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A IFE – 04 constatar irregularidades em relação ao cumprimento do </w:t>
      </w:r>
      <w:r w:rsidR="00F32F7E" w:rsidRPr="001A48B3">
        <w:rPr>
          <w:rFonts w:ascii="Times New Roman" w:hAnsi="Times New Roman" w:cs="Times New Roman"/>
        </w:rPr>
        <w:t>Tratamento Tributário Especial</w:t>
      </w:r>
      <w:r w:rsidR="00F32F7E">
        <w:rPr>
          <w:rFonts w:ascii="Times New Roman" w:hAnsi="Times New Roman" w:cs="Times New Roman"/>
        </w:rPr>
        <w:t xml:space="preserve"> </w:t>
      </w:r>
      <w:r w:rsidR="004412F3">
        <w:rPr>
          <w:rFonts w:ascii="Times New Roman" w:hAnsi="Times New Roman" w:cs="Times New Roman"/>
        </w:rPr>
        <w:t xml:space="preserve">objeto da Resolução SEFAZ n.º </w:t>
      </w:r>
      <w:r w:rsidR="004412F3" w:rsidRPr="006347BB">
        <w:rPr>
          <w:rFonts w:ascii="Times New Roman" w:hAnsi="Times New Roman" w:cs="Times New Roman"/>
        </w:rPr>
        <w:t>885</w:t>
      </w:r>
      <w:r w:rsidR="004412F3">
        <w:rPr>
          <w:rFonts w:ascii="Times New Roman" w:hAnsi="Times New Roman" w:cs="Times New Roman"/>
        </w:rPr>
        <w:t xml:space="preserve">/15 </w:t>
      </w:r>
      <w:r w:rsidR="00F32F7E">
        <w:rPr>
          <w:rFonts w:ascii="Times New Roman" w:hAnsi="Times New Roman" w:cs="Times New Roman"/>
        </w:rPr>
        <w:t xml:space="preserve">que tenha </w:t>
      </w:r>
      <w:r w:rsidR="005A7294">
        <w:rPr>
          <w:rFonts w:ascii="Times New Roman" w:hAnsi="Times New Roman" w:cs="Times New Roman"/>
        </w:rPr>
        <w:t>t</w:t>
      </w:r>
      <w:r w:rsidR="00F32F7E">
        <w:rPr>
          <w:rFonts w:ascii="Times New Roman" w:hAnsi="Times New Roman" w:cs="Times New Roman"/>
        </w:rPr>
        <w:t>i</w:t>
      </w:r>
      <w:r w:rsidR="001535E3">
        <w:rPr>
          <w:rFonts w:ascii="Times New Roman" w:hAnsi="Times New Roman" w:cs="Times New Roman"/>
        </w:rPr>
        <w:t>d</w:t>
      </w:r>
      <w:r w:rsidR="00F32F7E">
        <w:rPr>
          <w:rFonts w:ascii="Times New Roman" w:hAnsi="Times New Roman" w:cs="Times New Roman"/>
        </w:rPr>
        <w:t xml:space="preserve">o reflexo nos critérios </w:t>
      </w:r>
      <w:r w:rsidR="0028638D">
        <w:rPr>
          <w:rFonts w:ascii="Times New Roman" w:hAnsi="Times New Roman" w:cs="Times New Roman"/>
        </w:rPr>
        <w:t>do rateio</w:t>
      </w:r>
      <w:r w:rsidR="005F26BB">
        <w:rPr>
          <w:rFonts w:ascii="Times New Roman" w:hAnsi="Times New Roman" w:cs="Times New Roman"/>
        </w:rPr>
        <w:t xml:space="preserve"> utilizados na DECLAN</w:t>
      </w:r>
      <w:r w:rsidR="00884769">
        <w:rPr>
          <w:rFonts w:ascii="Times New Roman" w:hAnsi="Times New Roman" w:cs="Times New Roman"/>
        </w:rPr>
        <w:t xml:space="preserve"> ano-base 2017</w:t>
      </w:r>
      <w:r w:rsidR="0028638D">
        <w:rPr>
          <w:rFonts w:ascii="Times New Roman" w:hAnsi="Times New Roman" w:cs="Times New Roman"/>
        </w:rPr>
        <w:t>;</w:t>
      </w:r>
    </w:p>
    <w:p w:rsidR="0028638D" w:rsidRDefault="0028638D" w:rsidP="003542E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) A CIEF detectar inconsistências na DECLAN ano-base 2017.</w:t>
      </w:r>
    </w:p>
    <w:p w:rsidR="00D456F8" w:rsidRDefault="00D456F8" w:rsidP="003542E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 hipóteses acima consideradas, caberá ao órgão responsável a indicação dos procedimentos a serem adotados.</w:t>
      </w:r>
    </w:p>
    <w:p w:rsidR="00884769" w:rsidRDefault="001428B2" w:rsidP="003542E6">
      <w:pPr>
        <w:widowControl w:val="0"/>
        <w:autoSpaceDE w:val="0"/>
        <w:spacing w:line="360" w:lineRule="auto"/>
        <w:ind w:right="-992"/>
        <w:jc w:val="both"/>
        <w:rPr>
          <w:rFonts w:ascii="Times New Roman" w:eastAsia="Times New Roman" w:hAnsi="Times New Roman" w:cs="Times New Roman"/>
          <w:lang w:eastAsia="ar-SA"/>
        </w:rPr>
      </w:pPr>
      <w:r w:rsidRPr="001428B2">
        <w:rPr>
          <w:rFonts w:ascii="Times New Roman" w:eastAsia="Times New Roman" w:hAnsi="Times New Roman" w:cs="Times New Roman"/>
          <w:lang w:eastAsia="ar-SA"/>
        </w:rPr>
        <w:tab/>
      </w:r>
      <w:r w:rsidR="00D456F8">
        <w:rPr>
          <w:rFonts w:ascii="Times New Roman" w:eastAsia="Times New Roman" w:hAnsi="Times New Roman" w:cs="Times New Roman"/>
          <w:lang w:eastAsia="ar-SA"/>
        </w:rPr>
        <w:t xml:space="preserve">Finalmente, </w:t>
      </w:r>
      <w:r w:rsidR="00884769">
        <w:rPr>
          <w:rFonts w:ascii="Times New Roman" w:eastAsia="Times New Roman" w:hAnsi="Times New Roman" w:cs="Times New Roman"/>
          <w:lang w:eastAsia="ar-SA"/>
        </w:rPr>
        <w:t>s</w:t>
      </w:r>
      <w:r w:rsidR="00094D35">
        <w:rPr>
          <w:rFonts w:ascii="Times New Roman" w:eastAsia="Times New Roman" w:hAnsi="Times New Roman" w:cs="Times New Roman"/>
          <w:lang w:eastAsia="ar-SA"/>
        </w:rPr>
        <w:t xml:space="preserve">ugerimos </w:t>
      </w:r>
      <w:r w:rsidR="00F85647">
        <w:rPr>
          <w:rFonts w:ascii="Times New Roman" w:eastAsia="Times New Roman" w:hAnsi="Times New Roman" w:cs="Times New Roman"/>
          <w:lang w:eastAsia="ar-SA"/>
        </w:rPr>
        <w:t>o encaminhamento do</w:t>
      </w:r>
      <w:r w:rsidR="00094D35">
        <w:rPr>
          <w:rFonts w:ascii="Times New Roman" w:eastAsia="Times New Roman" w:hAnsi="Times New Roman" w:cs="Times New Roman"/>
          <w:lang w:eastAsia="ar-SA"/>
        </w:rPr>
        <w:t xml:space="preserve">s termos do </w:t>
      </w:r>
      <w:r w:rsidR="00F85647">
        <w:rPr>
          <w:rFonts w:ascii="Times New Roman" w:eastAsia="Times New Roman" w:hAnsi="Times New Roman" w:cs="Times New Roman"/>
          <w:lang w:eastAsia="ar-SA"/>
        </w:rPr>
        <w:t xml:space="preserve">pedido </w:t>
      </w:r>
      <w:r w:rsidR="00884769">
        <w:rPr>
          <w:rFonts w:ascii="Times New Roman" w:eastAsia="Times New Roman" w:hAnsi="Times New Roman" w:cs="Times New Roman"/>
          <w:lang w:eastAsia="ar-SA"/>
        </w:rPr>
        <w:t xml:space="preserve">ora </w:t>
      </w:r>
      <w:r w:rsidR="00F85647">
        <w:rPr>
          <w:rFonts w:ascii="Times New Roman" w:eastAsia="Times New Roman" w:hAnsi="Times New Roman" w:cs="Times New Roman"/>
          <w:lang w:eastAsia="ar-SA"/>
        </w:rPr>
        <w:t xml:space="preserve">formulado </w:t>
      </w:r>
      <w:proofErr w:type="gramStart"/>
      <w:r w:rsidR="00F85647">
        <w:rPr>
          <w:rFonts w:ascii="Times New Roman" w:eastAsia="Times New Roman" w:hAnsi="Times New Roman" w:cs="Times New Roman"/>
          <w:lang w:eastAsia="ar-SA"/>
        </w:rPr>
        <w:t>à</w:t>
      </w:r>
      <w:proofErr w:type="gramEnd"/>
      <w:r w:rsidR="00F85647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6212" w:rsidRPr="00DB6212">
        <w:rPr>
          <w:rFonts w:ascii="Times New Roman" w:eastAsia="Times New Roman" w:hAnsi="Times New Roman" w:cs="Times New Roman"/>
          <w:lang w:eastAsia="ar-SA"/>
        </w:rPr>
        <w:t>Subsecret</w:t>
      </w:r>
      <w:r w:rsidR="00DB6212">
        <w:rPr>
          <w:rFonts w:ascii="Times New Roman" w:eastAsia="Times New Roman" w:hAnsi="Times New Roman" w:cs="Times New Roman"/>
          <w:lang w:eastAsia="ar-SA"/>
        </w:rPr>
        <w:t xml:space="preserve">aria </w:t>
      </w:r>
      <w:r w:rsidR="00DB6212" w:rsidRPr="00DB6212">
        <w:rPr>
          <w:rFonts w:ascii="Times New Roman" w:eastAsia="Times New Roman" w:hAnsi="Times New Roman" w:cs="Times New Roman"/>
          <w:lang w:eastAsia="ar-SA"/>
        </w:rPr>
        <w:t>de Estado da Receita</w:t>
      </w:r>
      <w:r w:rsidR="00DB6212">
        <w:rPr>
          <w:rFonts w:ascii="Times New Roman" w:eastAsia="Times New Roman" w:hAnsi="Times New Roman" w:cs="Times New Roman"/>
          <w:lang w:eastAsia="ar-SA"/>
        </w:rPr>
        <w:t xml:space="preserve">, com vistas ao </w:t>
      </w:r>
      <w:r w:rsidR="00F85647" w:rsidRPr="00F85647">
        <w:rPr>
          <w:rFonts w:ascii="Times New Roman" w:eastAsia="Times New Roman" w:hAnsi="Times New Roman" w:cs="Times New Roman"/>
          <w:lang w:eastAsia="ar-SA"/>
        </w:rPr>
        <w:t>Grupo de Trabalho</w:t>
      </w:r>
      <w:r w:rsidR="00B424EB">
        <w:rPr>
          <w:rFonts w:ascii="Times New Roman" w:eastAsia="Times New Roman" w:hAnsi="Times New Roman" w:cs="Times New Roman"/>
          <w:lang w:eastAsia="ar-SA"/>
        </w:rPr>
        <w:t xml:space="preserve"> instituído pela Portaria </w:t>
      </w:r>
      <w:r w:rsidR="00B424EB" w:rsidRPr="001428B2">
        <w:rPr>
          <w:rFonts w:ascii="Times New Roman" w:eastAsia="Times New Roman" w:hAnsi="Times New Roman" w:cs="Times New Roman"/>
          <w:lang w:eastAsia="ar-SA"/>
        </w:rPr>
        <w:t>SSER n.º 159/18</w:t>
      </w:r>
      <w:r w:rsidR="00B424EB">
        <w:rPr>
          <w:rFonts w:ascii="Times New Roman" w:eastAsia="Times New Roman" w:hAnsi="Times New Roman" w:cs="Times New Roman"/>
          <w:lang w:eastAsia="ar-SA"/>
        </w:rPr>
        <w:t xml:space="preserve"> para análise, conforme seus objetivos.</w:t>
      </w:r>
      <w:r w:rsidR="00884769">
        <w:rPr>
          <w:rFonts w:ascii="Times New Roman" w:eastAsia="Times New Roman" w:hAnsi="Times New Roman" w:cs="Times New Roman"/>
          <w:lang w:eastAsia="ar-SA"/>
        </w:rPr>
        <w:tab/>
      </w:r>
    </w:p>
    <w:p w:rsidR="00884769" w:rsidRDefault="00884769" w:rsidP="00884769">
      <w:pPr>
        <w:widowControl w:val="0"/>
        <w:autoSpaceDE w:val="0"/>
        <w:spacing w:after="0"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884769" w:rsidRDefault="00884769" w:rsidP="008D05B9">
      <w:pPr>
        <w:widowControl w:val="0"/>
        <w:autoSpaceDE w:val="0"/>
        <w:spacing w:after="0" w:line="360" w:lineRule="auto"/>
        <w:ind w:right="-992"/>
        <w:jc w:val="both"/>
        <w:rPr>
          <w:rFonts w:ascii="Times New Roman" w:eastAsia="Times New Roman" w:hAnsi="Times New Roman" w:cs="Times New Roman"/>
          <w:lang w:eastAsia="ar-SA"/>
        </w:rPr>
      </w:pPr>
    </w:p>
    <w:p w:rsidR="00460315" w:rsidRDefault="00D93E17" w:rsidP="008D05B9">
      <w:pPr>
        <w:widowControl w:val="0"/>
        <w:autoSpaceDE w:val="0"/>
        <w:spacing w:after="0" w:line="360" w:lineRule="auto"/>
        <w:ind w:right="-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60315">
        <w:rPr>
          <w:rFonts w:ascii="Times New Roman" w:hAnsi="Times New Roman" w:cs="Times New Roman"/>
        </w:rPr>
        <w:t xml:space="preserve">CJT, em </w:t>
      </w:r>
      <w:r w:rsidR="00334FDB">
        <w:rPr>
          <w:rFonts w:ascii="Times New Roman" w:hAnsi="Times New Roman" w:cs="Times New Roman"/>
        </w:rPr>
        <w:t>1</w:t>
      </w:r>
      <w:r w:rsidR="003542E6">
        <w:rPr>
          <w:rFonts w:ascii="Times New Roman" w:hAnsi="Times New Roman" w:cs="Times New Roman"/>
        </w:rPr>
        <w:t>2</w:t>
      </w:r>
      <w:r w:rsidR="00334FDB">
        <w:rPr>
          <w:rFonts w:ascii="Times New Roman" w:hAnsi="Times New Roman" w:cs="Times New Roman"/>
        </w:rPr>
        <w:t xml:space="preserve"> </w:t>
      </w:r>
      <w:r w:rsidR="00460315">
        <w:rPr>
          <w:rFonts w:ascii="Times New Roman" w:hAnsi="Times New Roman" w:cs="Times New Roman"/>
        </w:rPr>
        <w:t xml:space="preserve">de </w:t>
      </w:r>
      <w:r w:rsidR="008D05B9">
        <w:rPr>
          <w:rFonts w:ascii="Times New Roman" w:hAnsi="Times New Roman" w:cs="Times New Roman"/>
        </w:rPr>
        <w:t xml:space="preserve">setembro </w:t>
      </w:r>
      <w:r w:rsidR="00334FDB">
        <w:rPr>
          <w:rFonts w:ascii="Times New Roman" w:hAnsi="Times New Roman" w:cs="Times New Roman"/>
        </w:rPr>
        <w:t>d</w:t>
      </w:r>
      <w:r w:rsidR="00460315">
        <w:rPr>
          <w:rFonts w:ascii="Times New Roman" w:hAnsi="Times New Roman" w:cs="Times New Roman"/>
        </w:rPr>
        <w:t>e 2.01</w:t>
      </w:r>
      <w:r w:rsidR="00334FDB">
        <w:rPr>
          <w:rFonts w:ascii="Times New Roman" w:hAnsi="Times New Roman" w:cs="Times New Roman"/>
        </w:rPr>
        <w:t>8</w:t>
      </w:r>
      <w:r w:rsidR="00460315">
        <w:rPr>
          <w:rFonts w:ascii="Times New Roman" w:hAnsi="Times New Roman" w:cs="Times New Roman"/>
        </w:rPr>
        <w:t>.</w:t>
      </w:r>
    </w:p>
    <w:p w:rsidR="00460315" w:rsidRPr="006F06F0" w:rsidRDefault="00460315" w:rsidP="00460315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460315" w:rsidRPr="006F06F0" w:rsidSect="00844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9" w:rsidRDefault="00295519" w:rsidP="00844903">
      <w:pPr>
        <w:spacing w:after="0" w:line="240" w:lineRule="auto"/>
      </w:pPr>
      <w:r>
        <w:separator/>
      </w:r>
    </w:p>
  </w:endnote>
  <w:endnote w:type="continuationSeparator" w:id="0">
    <w:p w:rsidR="00295519" w:rsidRDefault="00295519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C" w:rsidRDefault="00E827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C" w:rsidRDefault="00E82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C" w:rsidRDefault="00E82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9" w:rsidRDefault="00295519" w:rsidP="00844903">
      <w:pPr>
        <w:spacing w:after="0" w:line="240" w:lineRule="auto"/>
      </w:pPr>
      <w:r>
        <w:separator/>
      </w:r>
    </w:p>
  </w:footnote>
  <w:footnote w:type="continuationSeparator" w:id="0">
    <w:p w:rsidR="00295519" w:rsidRDefault="00295519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C" w:rsidRDefault="00E827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AE" w:rsidRPr="00844903" w:rsidRDefault="00C81A19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97CB1" wp14:editId="01618924">
              <wp:simplePos x="0" y="0"/>
              <wp:positionH relativeFrom="column">
                <wp:posOffset>4415790</wp:posOffset>
              </wp:positionH>
              <wp:positionV relativeFrom="paragraph">
                <wp:posOffset>-144780</wp:posOffset>
              </wp:positionV>
              <wp:extent cx="1752600" cy="457200"/>
              <wp:effectExtent l="0" t="0" r="19050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8AE" w:rsidRPr="00844903" w:rsidRDefault="003538AE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3538AE" w:rsidRPr="00844903" w:rsidRDefault="003538AE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SEI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/079/ 0000</w:t>
                          </w:r>
                          <w:r w:rsidR="00DE6209">
                            <w:rPr>
                              <w:rFonts w:ascii="Times New Roman" w:hAnsi="Times New Roman" w:cs="Times New Roman"/>
                            </w:rPr>
                            <w:t>81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47.7pt;margin-top:-11.4pt;width:13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">
              <v:textbox>
                <w:txbxContent>
                  <w:p w:rsidR="003538AE" w:rsidRPr="00844903" w:rsidRDefault="003538AE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3538AE" w:rsidRPr="00844903" w:rsidRDefault="003538AE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SEI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/079/ 0000</w:t>
                    </w:r>
                    <w:r w:rsidR="00DE6209">
                      <w:rPr>
                        <w:rFonts w:ascii="Times New Roman" w:hAnsi="Times New Roman" w:cs="Times New Roman"/>
                      </w:rPr>
                      <w:t>81</w:t>
                    </w:r>
                    <w:r>
                      <w:rPr>
                        <w:rFonts w:ascii="Times New Roman" w:hAnsi="Times New Roman" w:cs="Times New Roman"/>
                      </w:rPr>
                      <w:t>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3538A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5D6E0DB" wp14:editId="6F7CDC91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538AE" w:rsidRPr="00844903" w:rsidRDefault="003538AE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3538AE" w:rsidRPr="00844903" w:rsidRDefault="003538AE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3538AE" w:rsidRPr="00844903" w:rsidRDefault="003538AE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3538AE" w:rsidRPr="00844903" w:rsidRDefault="003538AE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3538AE" w:rsidRDefault="003538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C" w:rsidRDefault="00E827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18"/>
  </w:num>
  <w:num w:numId="13">
    <w:abstractNumId w:val="22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0A6A"/>
    <w:rsid w:val="00011AE9"/>
    <w:rsid w:val="00011AF2"/>
    <w:rsid w:val="00012DCB"/>
    <w:rsid w:val="00013E50"/>
    <w:rsid w:val="000142FB"/>
    <w:rsid w:val="000155AE"/>
    <w:rsid w:val="00015824"/>
    <w:rsid w:val="000212D3"/>
    <w:rsid w:val="00025DF5"/>
    <w:rsid w:val="00030404"/>
    <w:rsid w:val="00033490"/>
    <w:rsid w:val="00034034"/>
    <w:rsid w:val="00034FF6"/>
    <w:rsid w:val="0003550D"/>
    <w:rsid w:val="00035A5B"/>
    <w:rsid w:val="00035BB7"/>
    <w:rsid w:val="00037261"/>
    <w:rsid w:val="00040107"/>
    <w:rsid w:val="0004035E"/>
    <w:rsid w:val="0004119C"/>
    <w:rsid w:val="00043F11"/>
    <w:rsid w:val="00043F15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5296"/>
    <w:rsid w:val="0007415F"/>
    <w:rsid w:val="00074E37"/>
    <w:rsid w:val="000758FC"/>
    <w:rsid w:val="000769F9"/>
    <w:rsid w:val="0007792E"/>
    <w:rsid w:val="00080B7A"/>
    <w:rsid w:val="00082131"/>
    <w:rsid w:val="00082962"/>
    <w:rsid w:val="00085542"/>
    <w:rsid w:val="0008671E"/>
    <w:rsid w:val="000872DD"/>
    <w:rsid w:val="000901F0"/>
    <w:rsid w:val="000906D6"/>
    <w:rsid w:val="00090733"/>
    <w:rsid w:val="00090D09"/>
    <w:rsid w:val="000910DD"/>
    <w:rsid w:val="0009330B"/>
    <w:rsid w:val="00093558"/>
    <w:rsid w:val="00094D35"/>
    <w:rsid w:val="00096CB4"/>
    <w:rsid w:val="000A007A"/>
    <w:rsid w:val="000A08AF"/>
    <w:rsid w:val="000A15C2"/>
    <w:rsid w:val="000A2356"/>
    <w:rsid w:val="000A3FB6"/>
    <w:rsid w:val="000B1962"/>
    <w:rsid w:val="000B2673"/>
    <w:rsid w:val="000B3EDF"/>
    <w:rsid w:val="000B3FE4"/>
    <w:rsid w:val="000B5200"/>
    <w:rsid w:val="000B5CAF"/>
    <w:rsid w:val="000B65CA"/>
    <w:rsid w:val="000C0F8E"/>
    <w:rsid w:val="000C63AE"/>
    <w:rsid w:val="000C6D28"/>
    <w:rsid w:val="000C6EE4"/>
    <w:rsid w:val="000D03B4"/>
    <w:rsid w:val="000D2DCF"/>
    <w:rsid w:val="000D3CA4"/>
    <w:rsid w:val="000D6D62"/>
    <w:rsid w:val="000E37BE"/>
    <w:rsid w:val="000E4031"/>
    <w:rsid w:val="000E5822"/>
    <w:rsid w:val="000E5B05"/>
    <w:rsid w:val="000F0B04"/>
    <w:rsid w:val="000F20AB"/>
    <w:rsid w:val="000F2B9B"/>
    <w:rsid w:val="000F3508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078BA"/>
    <w:rsid w:val="0011346B"/>
    <w:rsid w:val="00115340"/>
    <w:rsid w:val="00120EAA"/>
    <w:rsid w:val="001217F9"/>
    <w:rsid w:val="00124726"/>
    <w:rsid w:val="0012476B"/>
    <w:rsid w:val="001247EC"/>
    <w:rsid w:val="00125E3C"/>
    <w:rsid w:val="001302CD"/>
    <w:rsid w:val="00134403"/>
    <w:rsid w:val="00140A53"/>
    <w:rsid w:val="00140DFA"/>
    <w:rsid w:val="00142387"/>
    <w:rsid w:val="00142898"/>
    <w:rsid w:val="001428B2"/>
    <w:rsid w:val="0014414C"/>
    <w:rsid w:val="00145F77"/>
    <w:rsid w:val="00146333"/>
    <w:rsid w:val="00146903"/>
    <w:rsid w:val="00150614"/>
    <w:rsid w:val="00150B7A"/>
    <w:rsid w:val="001535E3"/>
    <w:rsid w:val="00156EF3"/>
    <w:rsid w:val="00162BA7"/>
    <w:rsid w:val="00166DE9"/>
    <w:rsid w:val="00171423"/>
    <w:rsid w:val="00171A2E"/>
    <w:rsid w:val="001735EB"/>
    <w:rsid w:val="00175195"/>
    <w:rsid w:val="001776D2"/>
    <w:rsid w:val="00183D0D"/>
    <w:rsid w:val="00183D46"/>
    <w:rsid w:val="00183ED5"/>
    <w:rsid w:val="001841BF"/>
    <w:rsid w:val="001843B8"/>
    <w:rsid w:val="001866AC"/>
    <w:rsid w:val="00186C57"/>
    <w:rsid w:val="00190BF2"/>
    <w:rsid w:val="0019298F"/>
    <w:rsid w:val="00194D0C"/>
    <w:rsid w:val="0019578B"/>
    <w:rsid w:val="00195F24"/>
    <w:rsid w:val="00196D13"/>
    <w:rsid w:val="001973BF"/>
    <w:rsid w:val="001A23B8"/>
    <w:rsid w:val="001A25ED"/>
    <w:rsid w:val="001A48B3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2B8A"/>
    <w:rsid w:val="001C3486"/>
    <w:rsid w:val="001C5E40"/>
    <w:rsid w:val="001C5E6C"/>
    <w:rsid w:val="001C6164"/>
    <w:rsid w:val="001C754A"/>
    <w:rsid w:val="001D4B2D"/>
    <w:rsid w:val="001E4366"/>
    <w:rsid w:val="001E6426"/>
    <w:rsid w:val="001E6D22"/>
    <w:rsid w:val="001E7C09"/>
    <w:rsid w:val="001F019F"/>
    <w:rsid w:val="001F3B8B"/>
    <w:rsid w:val="001F5F86"/>
    <w:rsid w:val="001F7FF0"/>
    <w:rsid w:val="00202ED0"/>
    <w:rsid w:val="0020302B"/>
    <w:rsid w:val="00204D7C"/>
    <w:rsid w:val="00211049"/>
    <w:rsid w:val="00211534"/>
    <w:rsid w:val="00212201"/>
    <w:rsid w:val="00213404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33026"/>
    <w:rsid w:val="0023416F"/>
    <w:rsid w:val="00234626"/>
    <w:rsid w:val="002376A3"/>
    <w:rsid w:val="00240A7B"/>
    <w:rsid w:val="002436D3"/>
    <w:rsid w:val="00247518"/>
    <w:rsid w:val="00251E93"/>
    <w:rsid w:val="00254AF1"/>
    <w:rsid w:val="002566E8"/>
    <w:rsid w:val="002577BF"/>
    <w:rsid w:val="00262416"/>
    <w:rsid w:val="00262F93"/>
    <w:rsid w:val="0026316D"/>
    <w:rsid w:val="00265DA4"/>
    <w:rsid w:val="002661DC"/>
    <w:rsid w:val="002665CC"/>
    <w:rsid w:val="00267998"/>
    <w:rsid w:val="00272C83"/>
    <w:rsid w:val="00274E50"/>
    <w:rsid w:val="002753D0"/>
    <w:rsid w:val="0027613B"/>
    <w:rsid w:val="00276AF8"/>
    <w:rsid w:val="00280101"/>
    <w:rsid w:val="0028231E"/>
    <w:rsid w:val="002828D4"/>
    <w:rsid w:val="00282A2D"/>
    <w:rsid w:val="002830A4"/>
    <w:rsid w:val="002831DC"/>
    <w:rsid w:val="0028465C"/>
    <w:rsid w:val="0028638D"/>
    <w:rsid w:val="0029136C"/>
    <w:rsid w:val="00293383"/>
    <w:rsid w:val="00293C0D"/>
    <w:rsid w:val="00293E1E"/>
    <w:rsid w:val="0029418C"/>
    <w:rsid w:val="00295091"/>
    <w:rsid w:val="00295110"/>
    <w:rsid w:val="00295519"/>
    <w:rsid w:val="00295B98"/>
    <w:rsid w:val="002A0485"/>
    <w:rsid w:val="002A18D1"/>
    <w:rsid w:val="002A197E"/>
    <w:rsid w:val="002A7F8B"/>
    <w:rsid w:val="002B28DB"/>
    <w:rsid w:val="002B4366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29CC"/>
    <w:rsid w:val="002E39A9"/>
    <w:rsid w:val="002E41E2"/>
    <w:rsid w:val="002E554A"/>
    <w:rsid w:val="002E5D1C"/>
    <w:rsid w:val="002E5E06"/>
    <w:rsid w:val="002E65B7"/>
    <w:rsid w:val="002E71D2"/>
    <w:rsid w:val="002E79E0"/>
    <w:rsid w:val="002F42D1"/>
    <w:rsid w:val="002F5A3A"/>
    <w:rsid w:val="002F7FF9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34FDB"/>
    <w:rsid w:val="0033741B"/>
    <w:rsid w:val="00337752"/>
    <w:rsid w:val="003405E0"/>
    <w:rsid w:val="0034168E"/>
    <w:rsid w:val="00341797"/>
    <w:rsid w:val="00343E41"/>
    <w:rsid w:val="003442E5"/>
    <w:rsid w:val="003443E1"/>
    <w:rsid w:val="0034563A"/>
    <w:rsid w:val="00345844"/>
    <w:rsid w:val="00350293"/>
    <w:rsid w:val="00351C64"/>
    <w:rsid w:val="00353188"/>
    <w:rsid w:val="003538AE"/>
    <w:rsid w:val="003542E6"/>
    <w:rsid w:val="00354931"/>
    <w:rsid w:val="00355D36"/>
    <w:rsid w:val="00355E3E"/>
    <w:rsid w:val="003561E5"/>
    <w:rsid w:val="00356FCA"/>
    <w:rsid w:val="00360B51"/>
    <w:rsid w:val="00364429"/>
    <w:rsid w:val="00364CFC"/>
    <w:rsid w:val="00367FEC"/>
    <w:rsid w:val="00370A4D"/>
    <w:rsid w:val="00371CA6"/>
    <w:rsid w:val="003733A5"/>
    <w:rsid w:val="003745BF"/>
    <w:rsid w:val="00376138"/>
    <w:rsid w:val="003765DA"/>
    <w:rsid w:val="00380309"/>
    <w:rsid w:val="00380713"/>
    <w:rsid w:val="00381BB9"/>
    <w:rsid w:val="0038295B"/>
    <w:rsid w:val="00383BD9"/>
    <w:rsid w:val="00384055"/>
    <w:rsid w:val="00384B86"/>
    <w:rsid w:val="00387688"/>
    <w:rsid w:val="003911F7"/>
    <w:rsid w:val="003913FC"/>
    <w:rsid w:val="00391604"/>
    <w:rsid w:val="003933A3"/>
    <w:rsid w:val="003947A8"/>
    <w:rsid w:val="00395886"/>
    <w:rsid w:val="00396598"/>
    <w:rsid w:val="00396972"/>
    <w:rsid w:val="003973AA"/>
    <w:rsid w:val="003976CA"/>
    <w:rsid w:val="003A1182"/>
    <w:rsid w:val="003B1993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31E1"/>
    <w:rsid w:val="003D3F81"/>
    <w:rsid w:val="003D45F0"/>
    <w:rsid w:val="003D4D2D"/>
    <w:rsid w:val="003D544A"/>
    <w:rsid w:val="003D5B38"/>
    <w:rsid w:val="003F1113"/>
    <w:rsid w:val="003F13F6"/>
    <w:rsid w:val="003F3815"/>
    <w:rsid w:val="003F6370"/>
    <w:rsid w:val="003F793A"/>
    <w:rsid w:val="004005C1"/>
    <w:rsid w:val="004019AA"/>
    <w:rsid w:val="00404318"/>
    <w:rsid w:val="00404407"/>
    <w:rsid w:val="004068EE"/>
    <w:rsid w:val="0041056C"/>
    <w:rsid w:val="0041131D"/>
    <w:rsid w:val="004124FF"/>
    <w:rsid w:val="00414E5D"/>
    <w:rsid w:val="0041561E"/>
    <w:rsid w:val="00417D11"/>
    <w:rsid w:val="0042079D"/>
    <w:rsid w:val="00425EFA"/>
    <w:rsid w:val="0042689C"/>
    <w:rsid w:val="00426C1C"/>
    <w:rsid w:val="0043044B"/>
    <w:rsid w:val="00431EAB"/>
    <w:rsid w:val="00432CAB"/>
    <w:rsid w:val="00435503"/>
    <w:rsid w:val="004412F3"/>
    <w:rsid w:val="00442D06"/>
    <w:rsid w:val="0044621E"/>
    <w:rsid w:val="0045118E"/>
    <w:rsid w:val="00452C71"/>
    <w:rsid w:val="00456E01"/>
    <w:rsid w:val="00457E93"/>
    <w:rsid w:val="00460315"/>
    <w:rsid w:val="0046330A"/>
    <w:rsid w:val="0046355C"/>
    <w:rsid w:val="0046736D"/>
    <w:rsid w:val="00476AEB"/>
    <w:rsid w:val="00481F3A"/>
    <w:rsid w:val="00483072"/>
    <w:rsid w:val="00490421"/>
    <w:rsid w:val="00490A61"/>
    <w:rsid w:val="004917CC"/>
    <w:rsid w:val="00493941"/>
    <w:rsid w:val="00495E60"/>
    <w:rsid w:val="00495EE8"/>
    <w:rsid w:val="0049609C"/>
    <w:rsid w:val="00496653"/>
    <w:rsid w:val="00496681"/>
    <w:rsid w:val="004977F0"/>
    <w:rsid w:val="004A26A7"/>
    <w:rsid w:val="004A2C06"/>
    <w:rsid w:val="004A37B0"/>
    <w:rsid w:val="004A40E6"/>
    <w:rsid w:val="004A6976"/>
    <w:rsid w:val="004A7093"/>
    <w:rsid w:val="004A7251"/>
    <w:rsid w:val="004A75FC"/>
    <w:rsid w:val="004B0CF0"/>
    <w:rsid w:val="004B266F"/>
    <w:rsid w:val="004B4087"/>
    <w:rsid w:val="004B547A"/>
    <w:rsid w:val="004B5784"/>
    <w:rsid w:val="004B7BF6"/>
    <w:rsid w:val="004C0A51"/>
    <w:rsid w:val="004C0F0B"/>
    <w:rsid w:val="004C464A"/>
    <w:rsid w:val="004C4E83"/>
    <w:rsid w:val="004C56E6"/>
    <w:rsid w:val="004C5749"/>
    <w:rsid w:val="004C63A2"/>
    <w:rsid w:val="004D0160"/>
    <w:rsid w:val="004D417F"/>
    <w:rsid w:val="004E3A95"/>
    <w:rsid w:val="004E7F2F"/>
    <w:rsid w:val="004F2997"/>
    <w:rsid w:val="004F406A"/>
    <w:rsid w:val="004F7343"/>
    <w:rsid w:val="005008EF"/>
    <w:rsid w:val="00501860"/>
    <w:rsid w:val="00502418"/>
    <w:rsid w:val="005034A4"/>
    <w:rsid w:val="0050425C"/>
    <w:rsid w:val="0051048E"/>
    <w:rsid w:val="005110FF"/>
    <w:rsid w:val="00513B9A"/>
    <w:rsid w:val="00513BC9"/>
    <w:rsid w:val="00516D75"/>
    <w:rsid w:val="005172AA"/>
    <w:rsid w:val="0052086E"/>
    <w:rsid w:val="005234B4"/>
    <w:rsid w:val="00526848"/>
    <w:rsid w:val="00527733"/>
    <w:rsid w:val="00527B32"/>
    <w:rsid w:val="00527C72"/>
    <w:rsid w:val="00530BDC"/>
    <w:rsid w:val="00532DCE"/>
    <w:rsid w:val="00534904"/>
    <w:rsid w:val="00534FEC"/>
    <w:rsid w:val="005357B0"/>
    <w:rsid w:val="00540B7A"/>
    <w:rsid w:val="0054185F"/>
    <w:rsid w:val="00544A0A"/>
    <w:rsid w:val="00544E74"/>
    <w:rsid w:val="00551B0D"/>
    <w:rsid w:val="00552FD8"/>
    <w:rsid w:val="0055317D"/>
    <w:rsid w:val="005548F5"/>
    <w:rsid w:val="0055671C"/>
    <w:rsid w:val="00560B82"/>
    <w:rsid w:val="00562499"/>
    <w:rsid w:val="005642E6"/>
    <w:rsid w:val="00571090"/>
    <w:rsid w:val="00573A1E"/>
    <w:rsid w:val="005752AD"/>
    <w:rsid w:val="005779F9"/>
    <w:rsid w:val="00581420"/>
    <w:rsid w:val="0058192E"/>
    <w:rsid w:val="005829E2"/>
    <w:rsid w:val="00582EC0"/>
    <w:rsid w:val="00584A7C"/>
    <w:rsid w:val="00585A64"/>
    <w:rsid w:val="00586544"/>
    <w:rsid w:val="005924AE"/>
    <w:rsid w:val="00592982"/>
    <w:rsid w:val="005935BB"/>
    <w:rsid w:val="0059502F"/>
    <w:rsid w:val="005971F9"/>
    <w:rsid w:val="00597A09"/>
    <w:rsid w:val="005A0E80"/>
    <w:rsid w:val="005A1A25"/>
    <w:rsid w:val="005A52B9"/>
    <w:rsid w:val="005A5B6C"/>
    <w:rsid w:val="005A7294"/>
    <w:rsid w:val="005A72DE"/>
    <w:rsid w:val="005A73A5"/>
    <w:rsid w:val="005B0BA1"/>
    <w:rsid w:val="005B0E49"/>
    <w:rsid w:val="005B0F1D"/>
    <w:rsid w:val="005B389F"/>
    <w:rsid w:val="005B549B"/>
    <w:rsid w:val="005B6880"/>
    <w:rsid w:val="005C4F5A"/>
    <w:rsid w:val="005C6BBF"/>
    <w:rsid w:val="005D0ADF"/>
    <w:rsid w:val="005D0DF3"/>
    <w:rsid w:val="005D2A26"/>
    <w:rsid w:val="005D36C3"/>
    <w:rsid w:val="005D4761"/>
    <w:rsid w:val="005D4C36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26BB"/>
    <w:rsid w:val="005F3B4A"/>
    <w:rsid w:val="005F5FF9"/>
    <w:rsid w:val="005F6671"/>
    <w:rsid w:val="005F7950"/>
    <w:rsid w:val="006013FF"/>
    <w:rsid w:val="00607CA2"/>
    <w:rsid w:val="006112E7"/>
    <w:rsid w:val="00612518"/>
    <w:rsid w:val="00612C85"/>
    <w:rsid w:val="006146F3"/>
    <w:rsid w:val="00615C4A"/>
    <w:rsid w:val="006160F6"/>
    <w:rsid w:val="00623078"/>
    <w:rsid w:val="006238C8"/>
    <w:rsid w:val="00623D44"/>
    <w:rsid w:val="0063170D"/>
    <w:rsid w:val="006329BB"/>
    <w:rsid w:val="00632C55"/>
    <w:rsid w:val="0063418F"/>
    <w:rsid w:val="00634593"/>
    <w:rsid w:val="006356A3"/>
    <w:rsid w:val="00636C14"/>
    <w:rsid w:val="00637E5F"/>
    <w:rsid w:val="006403C7"/>
    <w:rsid w:val="00640ACD"/>
    <w:rsid w:val="006429DE"/>
    <w:rsid w:val="00642E68"/>
    <w:rsid w:val="00643EAD"/>
    <w:rsid w:val="006448EC"/>
    <w:rsid w:val="00646459"/>
    <w:rsid w:val="00646A0B"/>
    <w:rsid w:val="00647E7A"/>
    <w:rsid w:val="006505E2"/>
    <w:rsid w:val="00653C72"/>
    <w:rsid w:val="006552A3"/>
    <w:rsid w:val="00655831"/>
    <w:rsid w:val="00660747"/>
    <w:rsid w:val="00666207"/>
    <w:rsid w:val="006702A7"/>
    <w:rsid w:val="006706BD"/>
    <w:rsid w:val="00671A19"/>
    <w:rsid w:val="006720C5"/>
    <w:rsid w:val="00672DFD"/>
    <w:rsid w:val="006732EB"/>
    <w:rsid w:val="00675726"/>
    <w:rsid w:val="006764B3"/>
    <w:rsid w:val="00676ABC"/>
    <w:rsid w:val="006816DA"/>
    <w:rsid w:val="00681A0A"/>
    <w:rsid w:val="006823F9"/>
    <w:rsid w:val="00682C05"/>
    <w:rsid w:val="00690F7F"/>
    <w:rsid w:val="00691B8A"/>
    <w:rsid w:val="00693F46"/>
    <w:rsid w:val="006A0262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4A26"/>
    <w:rsid w:val="006C6B84"/>
    <w:rsid w:val="006C7698"/>
    <w:rsid w:val="006D200A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1ACF"/>
    <w:rsid w:val="006F5229"/>
    <w:rsid w:val="006F6E4E"/>
    <w:rsid w:val="006F7381"/>
    <w:rsid w:val="00700ADE"/>
    <w:rsid w:val="00700CA9"/>
    <w:rsid w:val="007010B3"/>
    <w:rsid w:val="007034FF"/>
    <w:rsid w:val="00705F74"/>
    <w:rsid w:val="0071136F"/>
    <w:rsid w:val="00712ADA"/>
    <w:rsid w:val="007132CC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6B3A"/>
    <w:rsid w:val="00727B8A"/>
    <w:rsid w:val="00730975"/>
    <w:rsid w:val="00730E42"/>
    <w:rsid w:val="00730F64"/>
    <w:rsid w:val="00731287"/>
    <w:rsid w:val="0073168C"/>
    <w:rsid w:val="007317A0"/>
    <w:rsid w:val="00734228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3009"/>
    <w:rsid w:val="0075327C"/>
    <w:rsid w:val="00753960"/>
    <w:rsid w:val="0075563C"/>
    <w:rsid w:val="00756B29"/>
    <w:rsid w:val="00757366"/>
    <w:rsid w:val="007575A2"/>
    <w:rsid w:val="00757713"/>
    <w:rsid w:val="007620AB"/>
    <w:rsid w:val="00762AC6"/>
    <w:rsid w:val="00766C17"/>
    <w:rsid w:val="007723CF"/>
    <w:rsid w:val="00772AE2"/>
    <w:rsid w:val="0077441C"/>
    <w:rsid w:val="007801DE"/>
    <w:rsid w:val="00781C8E"/>
    <w:rsid w:val="00784EFB"/>
    <w:rsid w:val="007850BF"/>
    <w:rsid w:val="00785153"/>
    <w:rsid w:val="0078559E"/>
    <w:rsid w:val="007868E8"/>
    <w:rsid w:val="007924D0"/>
    <w:rsid w:val="00795826"/>
    <w:rsid w:val="0079763A"/>
    <w:rsid w:val="007A12AC"/>
    <w:rsid w:val="007A1819"/>
    <w:rsid w:val="007A2C0B"/>
    <w:rsid w:val="007A2CF4"/>
    <w:rsid w:val="007A3822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C6762"/>
    <w:rsid w:val="007D0F8B"/>
    <w:rsid w:val="007D1595"/>
    <w:rsid w:val="007D2DE0"/>
    <w:rsid w:val="007D5CF6"/>
    <w:rsid w:val="007D7DA1"/>
    <w:rsid w:val="007E0901"/>
    <w:rsid w:val="007E1873"/>
    <w:rsid w:val="007E2AEC"/>
    <w:rsid w:val="007E588C"/>
    <w:rsid w:val="007E6DD9"/>
    <w:rsid w:val="007E72AD"/>
    <w:rsid w:val="007F0E58"/>
    <w:rsid w:val="007F1181"/>
    <w:rsid w:val="007F52CE"/>
    <w:rsid w:val="007F587B"/>
    <w:rsid w:val="007F63BF"/>
    <w:rsid w:val="007F6EFF"/>
    <w:rsid w:val="007F78A5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73D"/>
    <w:rsid w:val="00815F3A"/>
    <w:rsid w:val="008163FD"/>
    <w:rsid w:val="00822310"/>
    <w:rsid w:val="008230CB"/>
    <w:rsid w:val="00824865"/>
    <w:rsid w:val="00825D44"/>
    <w:rsid w:val="00826391"/>
    <w:rsid w:val="00826D15"/>
    <w:rsid w:val="008277A3"/>
    <w:rsid w:val="00830854"/>
    <w:rsid w:val="00831039"/>
    <w:rsid w:val="00832918"/>
    <w:rsid w:val="00832AB0"/>
    <w:rsid w:val="0083487F"/>
    <w:rsid w:val="00840D18"/>
    <w:rsid w:val="008437E8"/>
    <w:rsid w:val="00844206"/>
    <w:rsid w:val="00844903"/>
    <w:rsid w:val="008453BE"/>
    <w:rsid w:val="00845979"/>
    <w:rsid w:val="00847019"/>
    <w:rsid w:val="00851F19"/>
    <w:rsid w:val="00852A2B"/>
    <w:rsid w:val="00856FEC"/>
    <w:rsid w:val="008573A1"/>
    <w:rsid w:val="008626DC"/>
    <w:rsid w:val="00862A83"/>
    <w:rsid w:val="00863084"/>
    <w:rsid w:val="00864A7E"/>
    <w:rsid w:val="00864D51"/>
    <w:rsid w:val="008654A1"/>
    <w:rsid w:val="00870814"/>
    <w:rsid w:val="00870934"/>
    <w:rsid w:val="008710CE"/>
    <w:rsid w:val="00871F1C"/>
    <w:rsid w:val="00872D53"/>
    <w:rsid w:val="00873BAE"/>
    <w:rsid w:val="00876EDE"/>
    <w:rsid w:val="00880597"/>
    <w:rsid w:val="00880A61"/>
    <w:rsid w:val="00884769"/>
    <w:rsid w:val="008851A4"/>
    <w:rsid w:val="008907C5"/>
    <w:rsid w:val="00891518"/>
    <w:rsid w:val="00891A45"/>
    <w:rsid w:val="008965BC"/>
    <w:rsid w:val="00897401"/>
    <w:rsid w:val="008A0F2F"/>
    <w:rsid w:val="008A0FC6"/>
    <w:rsid w:val="008A11BA"/>
    <w:rsid w:val="008A381E"/>
    <w:rsid w:val="008A4A6F"/>
    <w:rsid w:val="008A5EC7"/>
    <w:rsid w:val="008A7A4E"/>
    <w:rsid w:val="008B0432"/>
    <w:rsid w:val="008B047E"/>
    <w:rsid w:val="008B1293"/>
    <w:rsid w:val="008B3ECB"/>
    <w:rsid w:val="008B542E"/>
    <w:rsid w:val="008B5520"/>
    <w:rsid w:val="008B62CE"/>
    <w:rsid w:val="008B6416"/>
    <w:rsid w:val="008C01D1"/>
    <w:rsid w:val="008C03AC"/>
    <w:rsid w:val="008C07AE"/>
    <w:rsid w:val="008C16BA"/>
    <w:rsid w:val="008C2C2F"/>
    <w:rsid w:val="008C3000"/>
    <w:rsid w:val="008C55DC"/>
    <w:rsid w:val="008C5921"/>
    <w:rsid w:val="008C5AAC"/>
    <w:rsid w:val="008C658D"/>
    <w:rsid w:val="008D05B9"/>
    <w:rsid w:val="008D698D"/>
    <w:rsid w:val="008D6D3B"/>
    <w:rsid w:val="008D781C"/>
    <w:rsid w:val="008E0274"/>
    <w:rsid w:val="008E032D"/>
    <w:rsid w:val="008E2D4D"/>
    <w:rsid w:val="008E3811"/>
    <w:rsid w:val="008E56F9"/>
    <w:rsid w:val="008E7347"/>
    <w:rsid w:val="008F27CD"/>
    <w:rsid w:val="008F2D72"/>
    <w:rsid w:val="008F5C7C"/>
    <w:rsid w:val="008F5EC4"/>
    <w:rsid w:val="00900482"/>
    <w:rsid w:val="0090166F"/>
    <w:rsid w:val="00903263"/>
    <w:rsid w:val="00904128"/>
    <w:rsid w:val="00905210"/>
    <w:rsid w:val="009075B6"/>
    <w:rsid w:val="00911D91"/>
    <w:rsid w:val="00911F70"/>
    <w:rsid w:val="009132FB"/>
    <w:rsid w:val="00913767"/>
    <w:rsid w:val="00913851"/>
    <w:rsid w:val="0091411D"/>
    <w:rsid w:val="00915601"/>
    <w:rsid w:val="00916DF8"/>
    <w:rsid w:val="009177BA"/>
    <w:rsid w:val="00920B27"/>
    <w:rsid w:val="0092201B"/>
    <w:rsid w:val="0092229E"/>
    <w:rsid w:val="00923418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7482A"/>
    <w:rsid w:val="009772FD"/>
    <w:rsid w:val="009811BF"/>
    <w:rsid w:val="00984399"/>
    <w:rsid w:val="009852E5"/>
    <w:rsid w:val="009862F2"/>
    <w:rsid w:val="009907FB"/>
    <w:rsid w:val="00992785"/>
    <w:rsid w:val="00992AB3"/>
    <w:rsid w:val="0099500E"/>
    <w:rsid w:val="00996942"/>
    <w:rsid w:val="00997C9D"/>
    <w:rsid w:val="009A1664"/>
    <w:rsid w:val="009A3437"/>
    <w:rsid w:val="009A34CD"/>
    <w:rsid w:val="009A3DAA"/>
    <w:rsid w:val="009A455A"/>
    <w:rsid w:val="009A774F"/>
    <w:rsid w:val="009B1243"/>
    <w:rsid w:val="009B20B3"/>
    <w:rsid w:val="009B3317"/>
    <w:rsid w:val="009B33A4"/>
    <w:rsid w:val="009B3462"/>
    <w:rsid w:val="009B4EDD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44A0"/>
    <w:rsid w:val="009D6121"/>
    <w:rsid w:val="009D66F5"/>
    <w:rsid w:val="009E1AD0"/>
    <w:rsid w:val="009E2AC8"/>
    <w:rsid w:val="009E41C3"/>
    <w:rsid w:val="009E4618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08A1"/>
    <w:rsid w:val="00A15768"/>
    <w:rsid w:val="00A167C6"/>
    <w:rsid w:val="00A20B57"/>
    <w:rsid w:val="00A21339"/>
    <w:rsid w:val="00A22B00"/>
    <w:rsid w:val="00A3342B"/>
    <w:rsid w:val="00A33ACB"/>
    <w:rsid w:val="00A33E00"/>
    <w:rsid w:val="00A369C7"/>
    <w:rsid w:val="00A40E14"/>
    <w:rsid w:val="00A41AAA"/>
    <w:rsid w:val="00A42183"/>
    <w:rsid w:val="00A42639"/>
    <w:rsid w:val="00A44736"/>
    <w:rsid w:val="00A545E7"/>
    <w:rsid w:val="00A55E6B"/>
    <w:rsid w:val="00A56FA6"/>
    <w:rsid w:val="00A60119"/>
    <w:rsid w:val="00A61D7D"/>
    <w:rsid w:val="00A6228A"/>
    <w:rsid w:val="00A62C6C"/>
    <w:rsid w:val="00A63B3E"/>
    <w:rsid w:val="00A66948"/>
    <w:rsid w:val="00A7206E"/>
    <w:rsid w:val="00A72E85"/>
    <w:rsid w:val="00A74D07"/>
    <w:rsid w:val="00A754E6"/>
    <w:rsid w:val="00A811FB"/>
    <w:rsid w:val="00A860DA"/>
    <w:rsid w:val="00A92883"/>
    <w:rsid w:val="00A95616"/>
    <w:rsid w:val="00A96531"/>
    <w:rsid w:val="00AA0660"/>
    <w:rsid w:val="00AA1C57"/>
    <w:rsid w:val="00AA1E9B"/>
    <w:rsid w:val="00AA25E1"/>
    <w:rsid w:val="00AA5254"/>
    <w:rsid w:val="00AB06D5"/>
    <w:rsid w:val="00AB1ED4"/>
    <w:rsid w:val="00AB35F5"/>
    <w:rsid w:val="00AB3C57"/>
    <w:rsid w:val="00AB5ACD"/>
    <w:rsid w:val="00AB6B5A"/>
    <w:rsid w:val="00AC13CB"/>
    <w:rsid w:val="00AC1500"/>
    <w:rsid w:val="00AC2AD0"/>
    <w:rsid w:val="00AC4B95"/>
    <w:rsid w:val="00AC563D"/>
    <w:rsid w:val="00AC7240"/>
    <w:rsid w:val="00AC7AC9"/>
    <w:rsid w:val="00AD0C55"/>
    <w:rsid w:val="00AD1B44"/>
    <w:rsid w:val="00AD2ED0"/>
    <w:rsid w:val="00AD32AD"/>
    <w:rsid w:val="00AD3482"/>
    <w:rsid w:val="00AD4C32"/>
    <w:rsid w:val="00AD4D66"/>
    <w:rsid w:val="00AD648E"/>
    <w:rsid w:val="00AD6E40"/>
    <w:rsid w:val="00AD6E8C"/>
    <w:rsid w:val="00AD7291"/>
    <w:rsid w:val="00AD77CC"/>
    <w:rsid w:val="00AE0795"/>
    <w:rsid w:val="00AE3BE2"/>
    <w:rsid w:val="00AE4E82"/>
    <w:rsid w:val="00AE70AE"/>
    <w:rsid w:val="00AF10FF"/>
    <w:rsid w:val="00AF2A76"/>
    <w:rsid w:val="00AF444B"/>
    <w:rsid w:val="00B01A48"/>
    <w:rsid w:val="00B034DA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2413"/>
    <w:rsid w:val="00B35576"/>
    <w:rsid w:val="00B36BB6"/>
    <w:rsid w:val="00B37362"/>
    <w:rsid w:val="00B376C6"/>
    <w:rsid w:val="00B377C5"/>
    <w:rsid w:val="00B424EB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4AEE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0F42"/>
    <w:rsid w:val="00B72CA6"/>
    <w:rsid w:val="00B76E1C"/>
    <w:rsid w:val="00B841D1"/>
    <w:rsid w:val="00B84BA0"/>
    <w:rsid w:val="00B87AEE"/>
    <w:rsid w:val="00B91DFE"/>
    <w:rsid w:val="00B92F9C"/>
    <w:rsid w:val="00B934CD"/>
    <w:rsid w:val="00BA022B"/>
    <w:rsid w:val="00BA5E79"/>
    <w:rsid w:val="00BA6212"/>
    <w:rsid w:val="00BA65E2"/>
    <w:rsid w:val="00BA6900"/>
    <w:rsid w:val="00BA733D"/>
    <w:rsid w:val="00BB09A4"/>
    <w:rsid w:val="00BB0D0C"/>
    <w:rsid w:val="00BB13F1"/>
    <w:rsid w:val="00BB22C9"/>
    <w:rsid w:val="00BB5252"/>
    <w:rsid w:val="00BB6263"/>
    <w:rsid w:val="00BB73D9"/>
    <w:rsid w:val="00BC051C"/>
    <w:rsid w:val="00BC404F"/>
    <w:rsid w:val="00BC78E7"/>
    <w:rsid w:val="00BD1C34"/>
    <w:rsid w:val="00BD284F"/>
    <w:rsid w:val="00BD30C8"/>
    <w:rsid w:val="00BD5A99"/>
    <w:rsid w:val="00BE00C1"/>
    <w:rsid w:val="00BE18EF"/>
    <w:rsid w:val="00BE1EDD"/>
    <w:rsid w:val="00BE26DC"/>
    <w:rsid w:val="00BE2B70"/>
    <w:rsid w:val="00BE3A00"/>
    <w:rsid w:val="00BE7B7A"/>
    <w:rsid w:val="00BF1083"/>
    <w:rsid w:val="00BF3FC1"/>
    <w:rsid w:val="00BF52D0"/>
    <w:rsid w:val="00BF674B"/>
    <w:rsid w:val="00BF7613"/>
    <w:rsid w:val="00BF7EB6"/>
    <w:rsid w:val="00C008FD"/>
    <w:rsid w:val="00C00FD0"/>
    <w:rsid w:val="00C03D76"/>
    <w:rsid w:val="00C06529"/>
    <w:rsid w:val="00C07BB3"/>
    <w:rsid w:val="00C111D8"/>
    <w:rsid w:val="00C12DEF"/>
    <w:rsid w:val="00C1770E"/>
    <w:rsid w:val="00C20B10"/>
    <w:rsid w:val="00C2634D"/>
    <w:rsid w:val="00C2658F"/>
    <w:rsid w:val="00C30515"/>
    <w:rsid w:val="00C30A0D"/>
    <w:rsid w:val="00C36E26"/>
    <w:rsid w:val="00C3743A"/>
    <w:rsid w:val="00C43103"/>
    <w:rsid w:val="00C46441"/>
    <w:rsid w:val="00C46693"/>
    <w:rsid w:val="00C532EC"/>
    <w:rsid w:val="00C54628"/>
    <w:rsid w:val="00C55E20"/>
    <w:rsid w:val="00C56329"/>
    <w:rsid w:val="00C57499"/>
    <w:rsid w:val="00C6020C"/>
    <w:rsid w:val="00C61FC6"/>
    <w:rsid w:val="00C628E5"/>
    <w:rsid w:val="00C63096"/>
    <w:rsid w:val="00C65CEE"/>
    <w:rsid w:val="00C65FCA"/>
    <w:rsid w:val="00C72ECA"/>
    <w:rsid w:val="00C75BC7"/>
    <w:rsid w:val="00C81A19"/>
    <w:rsid w:val="00C839E1"/>
    <w:rsid w:val="00C9336D"/>
    <w:rsid w:val="00C9467A"/>
    <w:rsid w:val="00CA1364"/>
    <w:rsid w:val="00CA1A0E"/>
    <w:rsid w:val="00CA273F"/>
    <w:rsid w:val="00CA3D38"/>
    <w:rsid w:val="00CA3F68"/>
    <w:rsid w:val="00CA54AF"/>
    <w:rsid w:val="00CA6961"/>
    <w:rsid w:val="00CA7E6A"/>
    <w:rsid w:val="00CB3C25"/>
    <w:rsid w:val="00CB46D3"/>
    <w:rsid w:val="00CB596E"/>
    <w:rsid w:val="00CB74A7"/>
    <w:rsid w:val="00CC03BE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0158"/>
    <w:rsid w:val="00CF5485"/>
    <w:rsid w:val="00CF68E6"/>
    <w:rsid w:val="00CF7FB2"/>
    <w:rsid w:val="00D008B5"/>
    <w:rsid w:val="00D0386C"/>
    <w:rsid w:val="00D04817"/>
    <w:rsid w:val="00D05398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252DF"/>
    <w:rsid w:val="00D36FF1"/>
    <w:rsid w:val="00D37915"/>
    <w:rsid w:val="00D4025F"/>
    <w:rsid w:val="00D41478"/>
    <w:rsid w:val="00D41CBA"/>
    <w:rsid w:val="00D4248C"/>
    <w:rsid w:val="00D42760"/>
    <w:rsid w:val="00D43351"/>
    <w:rsid w:val="00D44494"/>
    <w:rsid w:val="00D44A63"/>
    <w:rsid w:val="00D456F8"/>
    <w:rsid w:val="00D47873"/>
    <w:rsid w:val="00D52FBC"/>
    <w:rsid w:val="00D537E3"/>
    <w:rsid w:val="00D56141"/>
    <w:rsid w:val="00D57935"/>
    <w:rsid w:val="00D61B6D"/>
    <w:rsid w:val="00D62EC0"/>
    <w:rsid w:val="00D64EAC"/>
    <w:rsid w:val="00D651FE"/>
    <w:rsid w:val="00D6762A"/>
    <w:rsid w:val="00D7029B"/>
    <w:rsid w:val="00D70E2E"/>
    <w:rsid w:val="00D715A1"/>
    <w:rsid w:val="00D72061"/>
    <w:rsid w:val="00D724BA"/>
    <w:rsid w:val="00D74807"/>
    <w:rsid w:val="00D77F22"/>
    <w:rsid w:val="00D82811"/>
    <w:rsid w:val="00D875A0"/>
    <w:rsid w:val="00D9005D"/>
    <w:rsid w:val="00D9035C"/>
    <w:rsid w:val="00D90D2F"/>
    <w:rsid w:val="00D9252B"/>
    <w:rsid w:val="00D93C56"/>
    <w:rsid w:val="00D93E17"/>
    <w:rsid w:val="00D94DA7"/>
    <w:rsid w:val="00D96F4D"/>
    <w:rsid w:val="00D97423"/>
    <w:rsid w:val="00DA08C4"/>
    <w:rsid w:val="00DA282E"/>
    <w:rsid w:val="00DA3AB4"/>
    <w:rsid w:val="00DA4E75"/>
    <w:rsid w:val="00DA71D7"/>
    <w:rsid w:val="00DA73F0"/>
    <w:rsid w:val="00DB1244"/>
    <w:rsid w:val="00DB2442"/>
    <w:rsid w:val="00DB3C0B"/>
    <w:rsid w:val="00DB43FF"/>
    <w:rsid w:val="00DB5183"/>
    <w:rsid w:val="00DB6212"/>
    <w:rsid w:val="00DC0294"/>
    <w:rsid w:val="00DC1D47"/>
    <w:rsid w:val="00DC33DC"/>
    <w:rsid w:val="00DC3928"/>
    <w:rsid w:val="00DC50D8"/>
    <w:rsid w:val="00DC664E"/>
    <w:rsid w:val="00DD035D"/>
    <w:rsid w:val="00DD0FC1"/>
    <w:rsid w:val="00DD232D"/>
    <w:rsid w:val="00DD2A81"/>
    <w:rsid w:val="00DD5572"/>
    <w:rsid w:val="00DD6E7E"/>
    <w:rsid w:val="00DE26C6"/>
    <w:rsid w:val="00DE26C9"/>
    <w:rsid w:val="00DE6209"/>
    <w:rsid w:val="00DF0163"/>
    <w:rsid w:val="00DF6093"/>
    <w:rsid w:val="00DF725D"/>
    <w:rsid w:val="00E00780"/>
    <w:rsid w:val="00E010DF"/>
    <w:rsid w:val="00E03E69"/>
    <w:rsid w:val="00E107B5"/>
    <w:rsid w:val="00E110AD"/>
    <w:rsid w:val="00E114DB"/>
    <w:rsid w:val="00E120CB"/>
    <w:rsid w:val="00E13389"/>
    <w:rsid w:val="00E13C76"/>
    <w:rsid w:val="00E13F37"/>
    <w:rsid w:val="00E17120"/>
    <w:rsid w:val="00E17325"/>
    <w:rsid w:val="00E17705"/>
    <w:rsid w:val="00E17FCD"/>
    <w:rsid w:val="00E206C6"/>
    <w:rsid w:val="00E21F75"/>
    <w:rsid w:val="00E25BD9"/>
    <w:rsid w:val="00E26132"/>
    <w:rsid w:val="00E266C0"/>
    <w:rsid w:val="00E27CC4"/>
    <w:rsid w:val="00E317DA"/>
    <w:rsid w:val="00E323B1"/>
    <w:rsid w:val="00E339A0"/>
    <w:rsid w:val="00E34C7C"/>
    <w:rsid w:val="00E34E47"/>
    <w:rsid w:val="00E407A2"/>
    <w:rsid w:val="00E409B4"/>
    <w:rsid w:val="00E41249"/>
    <w:rsid w:val="00E43461"/>
    <w:rsid w:val="00E44B5D"/>
    <w:rsid w:val="00E44E46"/>
    <w:rsid w:val="00E506F3"/>
    <w:rsid w:val="00E50A93"/>
    <w:rsid w:val="00E546A6"/>
    <w:rsid w:val="00E5783B"/>
    <w:rsid w:val="00E6082B"/>
    <w:rsid w:val="00E711AA"/>
    <w:rsid w:val="00E71637"/>
    <w:rsid w:val="00E72EBB"/>
    <w:rsid w:val="00E73752"/>
    <w:rsid w:val="00E74A24"/>
    <w:rsid w:val="00E7567E"/>
    <w:rsid w:val="00E76C65"/>
    <w:rsid w:val="00E7730D"/>
    <w:rsid w:val="00E80E2D"/>
    <w:rsid w:val="00E820B7"/>
    <w:rsid w:val="00E827AC"/>
    <w:rsid w:val="00E83D02"/>
    <w:rsid w:val="00E85508"/>
    <w:rsid w:val="00E85D06"/>
    <w:rsid w:val="00E86716"/>
    <w:rsid w:val="00E86E4B"/>
    <w:rsid w:val="00E90BD0"/>
    <w:rsid w:val="00E96748"/>
    <w:rsid w:val="00E97924"/>
    <w:rsid w:val="00EA106B"/>
    <w:rsid w:val="00EA18AD"/>
    <w:rsid w:val="00EA2253"/>
    <w:rsid w:val="00EA360F"/>
    <w:rsid w:val="00EA72BB"/>
    <w:rsid w:val="00EB21FF"/>
    <w:rsid w:val="00EB4132"/>
    <w:rsid w:val="00EB54C0"/>
    <w:rsid w:val="00EB7EC8"/>
    <w:rsid w:val="00EC6120"/>
    <w:rsid w:val="00EC6B06"/>
    <w:rsid w:val="00ED2A83"/>
    <w:rsid w:val="00ED72DA"/>
    <w:rsid w:val="00EE3738"/>
    <w:rsid w:val="00EE6456"/>
    <w:rsid w:val="00EE67C1"/>
    <w:rsid w:val="00EE68C2"/>
    <w:rsid w:val="00EF2FD8"/>
    <w:rsid w:val="00EF3EF8"/>
    <w:rsid w:val="00EF7396"/>
    <w:rsid w:val="00EF77B2"/>
    <w:rsid w:val="00F02476"/>
    <w:rsid w:val="00F02A35"/>
    <w:rsid w:val="00F03CCE"/>
    <w:rsid w:val="00F11528"/>
    <w:rsid w:val="00F116B8"/>
    <w:rsid w:val="00F1240D"/>
    <w:rsid w:val="00F1245D"/>
    <w:rsid w:val="00F15CE6"/>
    <w:rsid w:val="00F16064"/>
    <w:rsid w:val="00F16465"/>
    <w:rsid w:val="00F17CDD"/>
    <w:rsid w:val="00F2040E"/>
    <w:rsid w:val="00F24910"/>
    <w:rsid w:val="00F24A5E"/>
    <w:rsid w:val="00F2568E"/>
    <w:rsid w:val="00F259FD"/>
    <w:rsid w:val="00F2700C"/>
    <w:rsid w:val="00F273ED"/>
    <w:rsid w:val="00F30BB6"/>
    <w:rsid w:val="00F32F7E"/>
    <w:rsid w:val="00F34881"/>
    <w:rsid w:val="00F35818"/>
    <w:rsid w:val="00F42277"/>
    <w:rsid w:val="00F44478"/>
    <w:rsid w:val="00F44E9C"/>
    <w:rsid w:val="00F45209"/>
    <w:rsid w:val="00F45854"/>
    <w:rsid w:val="00F47569"/>
    <w:rsid w:val="00F514EA"/>
    <w:rsid w:val="00F52B3F"/>
    <w:rsid w:val="00F544EB"/>
    <w:rsid w:val="00F547A6"/>
    <w:rsid w:val="00F548E7"/>
    <w:rsid w:val="00F60253"/>
    <w:rsid w:val="00F6129A"/>
    <w:rsid w:val="00F620FD"/>
    <w:rsid w:val="00F63FB3"/>
    <w:rsid w:val="00F6531C"/>
    <w:rsid w:val="00F6579A"/>
    <w:rsid w:val="00F70100"/>
    <w:rsid w:val="00F72885"/>
    <w:rsid w:val="00F80216"/>
    <w:rsid w:val="00F810D1"/>
    <w:rsid w:val="00F81F42"/>
    <w:rsid w:val="00F837C5"/>
    <w:rsid w:val="00F84AF9"/>
    <w:rsid w:val="00F85647"/>
    <w:rsid w:val="00F8619A"/>
    <w:rsid w:val="00F87C95"/>
    <w:rsid w:val="00F907AC"/>
    <w:rsid w:val="00F91635"/>
    <w:rsid w:val="00F929D8"/>
    <w:rsid w:val="00F94960"/>
    <w:rsid w:val="00F9575C"/>
    <w:rsid w:val="00F96550"/>
    <w:rsid w:val="00F97117"/>
    <w:rsid w:val="00F972B2"/>
    <w:rsid w:val="00FA2C5B"/>
    <w:rsid w:val="00FA3AA0"/>
    <w:rsid w:val="00FA4E8E"/>
    <w:rsid w:val="00FA5759"/>
    <w:rsid w:val="00FA660C"/>
    <w:rsid w:val="00FA744A"/>
    <w:rsid w:val="00FA7F02"/>
    <w:rsid w:val="00FB0A21"/>
    <w:rsid w:val="00FB1BF5"/>
    <w:rsid w:val="00FB1D5C"/>
    <w:rsid w:val="00FB3F89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C7F28"/>
    <w:rsid w:val="00FD04AF"/>
    <w:rsid w:val="00FD1F5B"/>
    <w:rsid w:val="00FD2B61"/>
    <w:rsid w:val="00FD6074"/>
    <w:rsid w:val="00FD771A"/>
    <w:rsid w:val="00FE19FE"/>
    <w:rsid w:val="00FE31A9"/>
    <w:rsid w:val="00FE3EE9"/>
    <w:rsid w:val="00FE4AB7"/>
    <w:rsid w:val="00FF052F"/>
    <w:rsid w:val="00FF242A"/>
    <w:rsid w:val="00FF2B08"/>
    <w:rsid w:val="00FF4215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E62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E6209"/>
    <w:rPr>
      <w:rFonts w:ascii="Arial" w:eastAsia="Times New Roman" w:hAnsi="Arial" w:cs="Times New Roman"/>
      <w:b/>
      <w:smallCaps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E62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E6209"/>
    <w:rPr>
      <w:rFonts w:ascii="Arial" w:eastAsia="Times New Roman" w:hAnsi="Arial" w:cs="Times New Roman"/>
      <w:b/>
      <w:smallCap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115B-778F-4566-B831-EBDEC70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4120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Petrobras</vt:lpstr>
    </vt:vector>
  </TitlesOfParts>
  <Company/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Petrobras</dc:title>
  <dc:creator>Luciana Azevedo da C. Fulop</dc:creator>
  <dc:description>DECLAN – IPM. TTE. Cálculo do Valor Adicionado: Municipalidades. Critérios de Rateio. Proporcional. ANP</dc:description>
  <cp:lastModifiedBy>Thereza Marina Cunha M. Cunha</cp:lastModifiedBy>
  <cp:revision>3</cp:revision>
  <cp:lastPrinted>2018-08-02T19:05:00Z</cp:lastPrinted>
  <dcterms:created xsi:type="dcterms:W3CDTF">2018-09-14T19:34:00Z</dcterms:created>
  <dcterms:modified xsi:type="dcterms:W3CDTF">2018-09-14T19:36:00Z</dcterms:modified>
  <cp:category>SEI-079000081-18</cp:category>
</cp:coreProperties>
</file>