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"/>
        <w:gridCol w:w="7710"/>
      </w:tblGrid>
      <w:tr w:rsidR="005D4761" w:rsidRPr="00BC4A58" w:rsidTr="00E35594">
        <w:trPr>
          <w:trHeight w:val="449"/>
        </w:trPr>
        <w:tc>
          <w:tcPr>
            <w:tcW w:w="1702" w:type="dxa"/>
            <w:hideMark/>
          </w:tcPr>
          <w:p w:rsidR="005D4761" w:rsidRPr="00BC4A58" w:rsidRDefault="005D4761" w:rsidP="00E35594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48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C4A5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BC4A58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C4A5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10" w:type="dxa"/>
          </w:tcPr>
          <w:p w:rsidR="00BA258D" w:rsidRDefault="00D27DF3" w:rsidP="00E35594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possibilidade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de crédito de valor de imposto normal objeto de auto de infração por uso indevido na compensação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icms-st</w:t>
            </w:r>
            <w:proofErr w:type="spellEnd"/>
          </w:p>
          <w:p w:rsidR="002F1F02" w:rsidRPr="00BC4A58" w:rsidRDefault="002F1F02" w:rsidP="00E35594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:rsidR="00DA73F0" w:rsidRPr="00BC4A58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72061"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BD284F" w:rsidRPr="00BC4A5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D284F" w:rsidRPr="00BC4A58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    </w:t>
      </w:r>
    </w:p>
    <w:p w:rsidR="005D4761" w:rsidRPr="00BC4A58" w:rsidRDefault="00BD284F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proofErr w:type="gramStart"/>
      <w:r w:rsidR="0026316D" w:rsidRPr="00BC4A58">
        <w:rPr>
          <w:rFonts w:ascii="Times New Roman" w:hAnsi="Times New Roman" w:cs="Times New Roman"/>
          <w:b/>
          <w:smallCaps/>
          <w:sz w:val="24"/>
          <w:szCs w:val="24"/>
        </w:rPr>
        <w:t>consulta</w:t>
      </w:r>
      <w:proofErr w:type="gramEnd"/>
      <w:r w:rsidR="00BA258D"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E26C9"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6316D"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nº    </w:t>
      </w:r>
      <w:r w:rsidR="008E454C">
        <w:rPr>
          <w:rFonts w:ascii="Times New Roman" w:hAnsi="Times New Roman" w:cs="Times New Roman"/>
          <w:b/>
          <w:smallCaps/>
          <w:sz w:val="24"/>
          <w:szCs w:val="24"/>
        </w:rPr>
        <w:t>088</w:t>
      </w:r>
      <w:r w:rsidR="0026316D" w:rsidRPr="00BC4A58">
        <w:rPr>
          <w:rFonts w:ascii="Times New Roman" w:hAnsi="Times New Roman" w:cs="Times New Roman"/>
          <w:b/>
          <w:smallCaps/>
          <w:sz w:val="24"/>
          <w:szCs w:val="24"/>
        </w:rPr>
        <w:t xml:space="preserve"> /201</w:t>
      </w:r>
      <w:r w:rsidR="00FB3F89" w:rsidRPr="00BC4A58">
        <w:rPr>
          <w:rFonts w:ascii="Times New Roman" w:hAnsi="Times New Roman" w:cs="Times New Roman"/>
          <w:b/>
          <w:smallCaps/>
          <w:sz w:val="24"/>
          <w:szCs w:val="24"/>
        </w:rPr>
        <w:t>8</w:t>
      </w:r>
    </w:p>
    <w:p w:rsidR="00CD4B9B" w:rsidRPr="00BC4A58" w:rsidRDefault="00CD4B9B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B9B" w:rsidRPr="00BC4A58" w:rsidRDefault="00CD4B9B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E26" w:rsidRPr="00BC4A58" w:rsidRDefault="00B62E26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– RELATÓRIO</w:t>
      </w:r>
    </w:p>
    <w:p w:rsidR="00211049" w:rsidRPr="00BC4A58" w:rsidRDefault="00211049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1F02" w:rsidRDefault="00B04B1B" w:rsidP="00B04B1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>A consulente, sediada no município d</w:t>
      </w:r>
      <w:r w:rsidR="0001548B"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>o Rio de Janeiro</w:t>
      </w: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acima identificada, vem solicitar esclarecimentos desta Superintendência acerca </w:t>
      </w:r>
      <w:r w:rsidR="0001548B"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>da possibilidade de crédito de ICMS relativo</w:t>
      </w:r>
      <w:r w:rsidR="002F1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valor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>es</w:t>
      </w:r>
      <w:r w:rsidR="002F1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fo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>ram</w:t>
      </w:r>
      <w:r w:rsidR="002F1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utilizado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F1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em 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apurações 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>de período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0999">
        <w:rPr>
          <w:rFonts w:ascii="Times New Roman" w:eastAsia="Times New Roman" w:hAnsi="Times New Roman" w:cs="Times New Roman"/>
          <w:sz w:val="24"/>
          <w:szCs w:val="24"/>
          <w:lang w:eastAsia="ar-SA"/>
        </w:rPr>
        <w:t>anterior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>es</w:t>
      </w:r>
      <w:r w:rsidR="00070999">
        <w:rPr>
          <w:rFonts w:ascii="Times New Roman" w:eastAsia="Times New Roman" w:hAnsi="Times New Roman" w:cs="Times New Roman"/>
          <w:sz w:val="24"/>
          <w:szCs w:val="24"/>
          <w:lang w:eastAsia="ar-SA"/>
        </w:rPr>
        <w:t>, porém glosado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>, através de auto de infração, já com d</w:t>
      </w:r>
      <w:r w:rsidR="00070999">
        <w:rPr>
          <w:rFonts w:ascii="Times New Roman" w:eastAsia="Times New Roman" w:hAnsi="Times New Roman" w:cs="Times New Roman"/>
          <w:sz w:val="24"/>
          <w:szCs w:val="24"/>
          <w:lang w:eastAsia="ar-SA"/>
        </w:rPr>
        <w:t>ecisão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administrativa</w:t>
      </w:r>
      <w:r w:rsidR="00070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irrecorrível. Trata-se do uso indevido de crédito acumulado do imposto normal para compensação do ICMS-ST, objeto de autuação, e já com decisão 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administrativa </w:t>
      </w:r>
      <w:r w:rsidR="00070999">
        <w:rPr>
          <w:rFonts w:ascii="Times New Roman" w:eastAsia="Times New Roman" w:hAnsi="Times New Roman" w:cs="Times New Roman"/>
          <w:sz w:val="24"/>
          <w:szCs w:val="24"/>
          <w:lang w:eastAsia="ar-SA"/>
        </w:rPr>
        <w:t>final. Uma vez que parte do seu crédito acumulado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ICMS normal não foi de fato utilizado, por ter sido glosado, </w:t>
      </w:r>
      <w:r w:rsidR="00070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questiona 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>se pode se creditar d</w:t>
      </w:r>
      <w:r w:rsidR="008C3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esse valor. </w:t>
      </w:r>
    </w:p>
    <w:p w:rsidR="00B91213" w:rsidRPr="00BC4A58" w:rsidRDefault="00B91213" w:rsidP="00B04B1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617" w:rsidRDefault="00B04B1B" w:rsidP="00C3461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processo encontra-se instruído com cópias reprográficas que comprovam a habilitação do signatário da inicial para peticionar em nome da </w:t>
      </w:r>
      <w:r w:rsidRP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empresa (fls. </w:t>
      </w:r>
      <w:r w:rsidR="00D27DF3" w:rsidRP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>07 a 13</w:t>
      </w:r>
      <w:r w:rsidRP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Constam, às fls. 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="00FB1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D2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43</w:t>
      </w: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cópias de documentos que comprovam o pagamento da TSE - Taxa de Serviços Estaduais. O processo foi formalizado no </w:t>
      </w:r>
      <w:r w:rsidR="00FB1B89">
        <w:rPr>
          <w:rFonts w:ascii="Times New Roman" w:eastAsia="Times New Roman" w:hAnsi="Times New Roman" w:cs="Times New Roman"/>
          <w:sz w:val="24"/>
          <w:szCs w:val="24"/>
          <w:lang w:eastAsia="ar-SA"/>
        </w:rPr>
        <w:t>GAC</w:t>
      </w: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>, e encaminhado à AF</w:t>
      </w:r>
      <w:r w:rsidR="00FB1B8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C34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1B89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C34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FB1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Petróleo e Combustíveis, </w:t>
      </w:r>
      <w:r w:rsidR="00C34617">
        <w:rPr>
          <w:rFonts w:ascii="Times New Roman" w:eastAsia="Times New Roman" w:hAnsi="Times New Roman" w:cs="Times New Roman"/>
          <w:lang w:eastAsia="ar-SA"/>
        </w:rPr>
        <w:t xml:space="preserve">de jurisdição da consulente, que informou, às fls. 45, que a empresa encontrava-se </w:t>
      </w:r>
      <w:proofErr w:type="gramStart"/>
      <w:r w:rsidR="00C34617">
        <w:rPr>
          <w:rFonts w:ascii="Times New Roman" w:eastAsia="Times New Roman" w:hAnsi="Times New Roman" w:cs="Times New Roman"/>
          <w:lang w:eastAsia="ar-SA"/>
        </w:rPr>
        <w:t>sob ação</w:t>
      </w:r>
      <w:proofErr w:type="gramEnd"/>
      <w:r w:rsidR="00C34617">
        <w:rPr>
          <w:rFonts w:ascii="Times New Roman" w:eastAsia="Times New Roman" w:hAnsi="Times New Roman" w:cs="Times New Roman"/>
          <w:lang w:eastAsia="ar-SA"/>
        </w:rPr>
        <w:t xml:space="preserve"> fiscal, à época do proto</w:t>
      </w:r>
      <w:r w:rsidR="005C0901">
        <w:rPr>
          <w:rFonts w:ascii="Times New Roman" w:eastAsia="Times New Roman" w:hAnsi="Times New Roman" w:cs="Times New Roman"/>
          <w:lang w:eastAsia="ar-SA"/>
        </w:rPr>
        <w:t>colo do presente administrativo, mas, entretanto, a fiscalização não versa sobre o objeto da consulta tributária, assim como inexistem autos de infração relacionados a este.</w:t>
      </w:r>
    </w:p>
    <w:p w:rsidR="00C34617" w:rsidRDefault="00C34617" w:rsidP="00B04B1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082" w:rsidRDefault="00B04B1B" w:rsidP="00BC4A58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empresa inicia sua explanação informando que 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exerce a atividade de refino de 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petróleo e venda de derivados, adquirindo insumos tributados, sendo a maior parte importados, destinados à fabricação de gasolina A, 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 por sua vez, é 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t>comercializada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t>majoritariamente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para distribuidoras de outras UF. Dessa forma</w:t>
      </w:r>
      <w:r w:rsidR="00DF38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acumula créditos junto ao estado do Rio de Janeiro</w:t>
      </w:r>
      <w:r w:rsidR="00DF3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ao se creditar do ICMS da importação e deixar de se debitar do imposto nas saídas interestaduais, devido à imunidade tributária. </w:t>
      </w:r>
      <w:r w:rsidR="005C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 também que </w:t>
      </w:r>
      <w:r w:rsidR="00DF3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 a responsável pelo pagamento do ICMS-ST, referente ao imposto da cadeia da gasolina, e que na apuração desse imposto, utilizou parte do seu crédito acumulado (do 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>ICMS normal</w:t>
      </w:r>
      <w:r w:rsidR="00DF3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compensação do valor devido como ICMS-ST, em alguns períodos de 2011 e 2012. Prossegue afirmando que foi </w:t>
      </w:r>
      <w:proofErr w:type="gramStart"/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>autuada</w:t>
      </w:r>
      <w:proofErr w:type="gramEnd"/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pelo uso, sem autorização do fisco, de crédito de ICMS normal na compensação de ICMS-ST, 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tendo sido exigidos o ICMS-ST indevidamente compensado com créditos de imposto próprio, e que, apesar de sua defesa, as instâncias administrativas de julgamento decidiram pela procedência do auto de infração. 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>Por fim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1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questiona sobre a possibilidade 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dos créditos utilizados, mas glosados, serem revertidos e reintegrados ao seu saldo credor.</w:t>
      </w:r>
    </w:p>
    <w:p w:rsidR="001F6950" w:rsidRPr="00BC4A58" w:rsidRDefault="001F6950" w:rsidP="00B04B1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6950" w:rsidRPr="00BC4A58" w:rsidRDefault="00D03429" w:rsidP="00BC4A58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Isto posto</w:t>
      </w:r>
      <w:proofErr w:type="gramEnd"/>
      <w:r w:rsidR="001F6950"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>, consulta, às fls. 0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F6950"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0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F6950"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6950" w:rsidRPr="00BC4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(sic):</w:t>
      </w:r>
    </w:p>
    <w:p w:rsidR="001F6950" w:rsidRPr="00E30359" w:rsidRDefault="001F6950" w:rsidP="00E30359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9D9" w:rsidRDefault="00BC4A58" w:rsidP="00B04B1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>“1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B79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C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Diante de tudo quanto exposto, questiona a Consulente se está correto o seu entendimento de que, ante a decisão tra</w:t>
      </w:r>
      <w:r w:rsidR="00AB79D9">
        <w:rPr>
          <w:rFonts w:ascii="Times New Roman" w:eastAsia="Times New Roman" w:hAnsi="Times New Roman" w:cs="Times New Roman"/>
          <w:sz w:val="24"/>
          <w:szCs w:val="24"/>
          <w:lang w:eastAsia="ar-SA"/>
        </w:rPr>
        <w:t>nsitada em julgando no auto de i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nfração nº 03.371982-4, que considerou indevida a transferência do crédito lançado em GIA-ICMS</w:t>
      </w:r>
      <w:r w:rsidR="00AB7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B7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Substituição Tributária, tem a consulente </w:t>
      </w:r>
      <w:proofErr w:type="gramStart"/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E16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possibilidade de reverter os lançamentos efetuados a fim de “retornar” o crédito em sua GIA-ICMS - operações próprias.</w:t>
      </w:r>
    </w:p>
    <w:p w:rsidR="00AB79D9" w:rsidRDefault="00AB79D9" w:rsidP="00B04B1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9D9" w:rsidRDefault="00AB79D9" w:rsidP="00B04B1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Estando correto o entendimento da Consulente, e sendo positiva a resposta, questiona ainda qual o procedimento a ser adotado para a recomposição dos créditos próprios.”</w:t>
      </w:r>
      <w:proofErr w:type="gramEnd"/>
    </w:p>
    <w:p w:rsidR="00AB79D9" w:rsidRDefault="00AB79D9" w:rsidP="00B04B1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082" w:rsidRDefault="00E16082" w:rsidP="00B04B1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B24" w:rsidRDefault="00B43B24" w:rsidP="00FB6DE7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58">
        <w:rPr>
          <w:rFonts w:ascii="Times New Roman" w:hAnsi="Times New Roman" w:cs="Times New Roman"/>
          <w:b/>
          <w:sz w:val="24"/>
          <w:szCs w:val="24"/>
        </w:rPr>
        <w:t>II – ANÁLISE</w:t>
      </w:r>
      <w:r w:rsidR="00B63325" w:rsidRPr="00BC4A58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BC4A58">
        <w:rPr>
          <w:rFonts w:ascii="Times New Roman" w:hAnsi="Times New Roman" w:cs="Times New Roman"/>
          <w:b/>
          <w:sz w:val="24"/>
          <w:szCs w:val="24"/>
        </w:rPr>
        <w:t xml:space="preserve"> FUNDAMENTAÇÃO</w:t>
      </w:r>
    </w:p>
    <w:p w:rsidR="00AB79D9" w:rsidRDefault="00AB79D9" w:rsidP="00FB6DE7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D9" w:rsidRPr="00AB79D9" w:rsidRDefault="00AB79D9" w:rsidP="00AB79D9">
      <w:pPr>
        <w:spacing w:after="0" w:line="360" w:lineRule="auto"/>
        <w:ind w:right="1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Preliminarmente, cumpre ressaltar que a competência da Superintendência de Tributação, bem como da Coordenadoria de Consultas Jurídico Tributárias abrange a interpretação da legislação tributária fluminense em tese, cabendo à verificação da adequação da norma ao caso concreto exclusivamente à autoridade fiscalizadora ou julgadora.</w:t>
      </w:r>
      <w:r w:rsidR="00DB66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F7E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como, n</w:t>
      </w:r>
      <w:r w:rsidR="00DB66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cabe </w:t>
      </w:r>
      <w:r w:rsidR="004F7E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DB66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CCJT a verificação da veracidade dos fatos narrados, presumindo-se </w:t>
      </w:r>
      <w:r w:rsidRPr="00AB7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corretas as informações e 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apresentados pela consulente</w:t>
      </w:r>
      <w:r w:rsidRPr="00AB7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953F7D" w:rsidRPr="00BC4A58" w:rsidRDefault="00953F7D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ED7" w:rsidRDefault="00857868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B309A">
        <w:rPr>
          <w:rFonts w:ascii="Times New Roman" w:hAnsi="Times New Roman" w:cs="Times New Roman"/>
          <w:sz w:val="24"/>
          <w:szCs w:val="24"/>
        </w:rPr>
        <w:t xml:space="preserve">eproduzimos abaixo </w:t>
      </w:r>
      <w:r>
        <w:rPr>
          <w:rFonts w:ascii="Times New Roman" w:hAnsi="Times New Roman" w:cs="Times New Roman"/>
          <w:sz w:val="24"/>
          <w:szCs w:val="24"/>
        </w:rPr>
        <w:t xml:space="preserve">dispositivos </w:t>
      </w:r>
      <w:r w:rsidR="007D5798">
        <w:rPr>
          <w:rFonts w:ascii="Times New Roman" w:hAnsi="Times New Roman" w:cs="Times New Roman"/>
          <w:sz w:val="24"/>
          <w:szCs w:val="24"/>
        </w:rPr>
        <w:t xml:space="preserve">relevantes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309A">
        <w:rPr>
          <w:rFonts w:ascii="Times New Roman" w:hAnsi="Times New Roman" w:cs="Times New Roman"/>
          <w:sz w:val="24"/>
          <w:szCs w:val="24"/>
        </w:rPr>
        <w:t xml:space="preserve"> Lei n.º 2.657/1996, referentes </w:t>
      </w:r>
      <w:r w:rsidR="00551A76">
        <w:rPr>
          <w:rFonts w:ascii="Times New Roman" w:hAnsi="Times New Roman" w:cs="Times New Roman"/>
          <w:sz w:val="24"/>
          <w:szCs w:val="24"/>
        </w:rPr>
        <w:t>à</w:t>
      </w:r>
      <w:r w:rsidR="00FB309A">
        <w:rPr>
          <w:rFonts w:ascii="Times New Roman" w:hAnsi="Times New Roman" w:cs="Times New Roman"/>
          <w:sz w:val="24"/>
          <w:szCs w:val="24"/>
        </w:rPr>
        <w:t xml:space="preserve"> </w:t>
      </w:r>
      <w:r w:rsidR="007D5798">
        <w:rPr>
          <w:rFonts w:ascii="Times New Roman" w:hAnsi="Times New Roman" w:cs="Times New Roman"/>
          <w:sz w:val="24"/>
          <w:szCs w:val="24"/>
        </w:rPr>
        <w:t xml:space="preserve">compensação e </w:t>
      </w:r>
      <w:r w:rsidR="00FB309A">
        <w:rPr>
          <w:rFonts w:ascii="Times New Roman" w:hAnsi="Times New Roman" w:cs="Times New Roman"/>
          <w:sz w:val="24"/>
          <w:szCs w:val="24"/>
        </w:rPr>
        <w:t>apuração do imposto devido:</w:t>
      </w:r>
    </w:p>
    <w:p w:rsidR="00FB309A" w:rsidRDefault="00FB309A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798" w:rsidRDefault="00FB309A" w:rsidP="008578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9A">
        <w:rPr>
          <w:rFonts w:ascii="Times New Roman" w:hAnsi="Times New Roman" w:cs="Times New Roman"/>
          <w:i/>
          <w:sz w:val="24"/>
          <w:szCs w:val="24"/>
        </w:rPr>
        <w:t xml:space="preserve">Art. 32 - O imposto é </w:t>
      </w:r>
      <w:proofErr w:type="gramStart"/>
      <w:r w:rsidRPr="00FB309A">
        <w:rPr>
          <w:rFonts w:ascii="Times New Roman" w:hAnsi="Times New Roman" w:cs="Times New Roman"/>
          <w:i/>
          <w:sz w:val="24"/>
          <w:szCs w:val="24"/>
        </w:rPr>
        <w:t>não-cumulativo</w:t>
      </w:r>
      <w:proofErr w:type="gramEnd"/>
      <w:r w:rsidRPr="00FB309A">
        <w:rPr>
          <w:rFonts w:ascii="Times New Roman" w:hAnsi="Times New Roman" w:cs="Times New Roman"/>
          <w:i/>
          <w:sz w:val="24"/>
          <w:szCs w:val="24"/>
        </w:rPr>
        <w:t>, compensando-se o que for devido em cada operação relativa à circulação de mercadorias ou prestação de serviços de transporte interestadual e intermunicipal e de comunicação com o montante cobrado nas anteriores por esta ou por outra unidade da Federação, nos termos e condições estabelecidos neste capítulo.</w:t>
      </w:r>
    </w:p>
    <w:p w:rsidR="00FB309A" w:rsidRPr="00FB309A" w:rsidRDefault="00FB309A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9A">
        <w:rPr>
          <w:rFonts w:ascii="Times New Roman" w:hAnsi="Times New Roman" w:cs="Times New Roman"/>
          <w:i/>
          <w:sz w:val="24"/>
          <w:szCs w:val="24"/>
        </w:rPr>
        <w:t>Art. 33 - O imposto devido resulta da diferença a maior entre os débitos e os créditos escriturais referentes ao período de apuração fixado pelo Poder Executivo.</w:t>
      </w:r>
    </w:p>
    <w:p w:rsidR="00FB309A" w:rsidRPr="00FB309A" w:rsidRDefault="00FB309A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9A">
        <w:rPr>
          <w:rFonts w:ascii="Times New Roman" w:hAnsi="Times New Roman" w:cs="Times New Roman"/>
          <w:i/>
          <w:sz w:val="24"/>
          <w:szCs w:val="24"/>
        </w:rPr>
        <w:t>§ 1º - Os débitos são constituídos pelos valores resultantes da aplicação das alíquotas cabíveis sobre as bases de cálculo das operações ou prestações tributadas.</w:t>
      </w:r>
    </w:p>
    <w:p w:rsidR="00FB309A" w:rsidRDefault="00FB309A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9A">
        <w:rPr>
          <w:rFonts w:ascii="Times New Roman" w:hAnsi="Times New Roman" w:cs="Times New Roman"/>
          <w:i/>
          <w:sz w:val="24"/>
          <w:szCs w:val="24"/>
        </w:rPr>
        <w:t>§ 2º - Os créditos do período são constituídos pelos valores do imposto relativo a operações ou prestações de que decorrerem as entradas de mercadorias no estabelecimento, inclusive a destinada ao seu uso ou consumo ou ao ativo permanente, ou o recebimento de serviços de transporte interestadual e intermunicipal ou de comunicação, observadas as restrições previstas na legislação.</w:t>
      </w:r>
    </w:p>
    <w:p w:rsidR="007D5798" w:rsidRDefault="007D5798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>§ 4º - Do valor do imposto devido, apurado na forma do caput, são dedutíveis os recolhimentos antecipados e outros valores expressamente previstos na legislação tributária, transferindo-se para o período subsequente o eventual saldo credor.</w:t>
      </w:r>
    </w:p>
    <w:p w:rsidR="007D5798" w:rsidRDefault="007D5798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 xml:space="preserve">§ 10 - O contribuinte que desenvolver atividade de revenda de combustíveis e outros </w:t>
      </w:r>
      <w:r w:rsidRPr="007D57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derivados de petróleo, conforme definidos em legislação federal, e não sendo esta atividade a preponderante de seu estabelecimento, não poderá creditar-se ao imposto relativo à entrada de mercadorias ou de serviços relacionados a esta atividade. </w:t>
      </w:r>
    </w:p>
    <w:p w:rsidR="007D5798" w:rsidRPr="007D5798" w:rsidRDefault="007D5798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>Art. 34 - O direito ao crédito é condicionado à idoneidade da documentação e à sua regular escrituração, nos prazos e condições estabelecidos na legislação.</w:t>
      </w:r>
    </w:p>
    <w:p w:rsidR="007D5798" w:rsidRPr="00FB309A" w:rsidRDefault="007D5798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>Parágrafo único - O direito de utilizar o crédito extingue-se depois de decorridos cinco anos contados da data de emissão do documento.</w:t>
      </w:r>
    </w:p>
    <w:p w:rsidR="004F7ED7" w:rsidRDefault="007D5798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 xml:space="preserve">Art. 35 - Não dão direito a crédito as entradas de mercadorias ou utilização de serviços resultantes de operações isentas ou </w:t>
      </w:r>
      <w:proofErr w:type="gramStart"/>
      <w:r w:rsidRPr="007D5798">
        <w:rPr>
          <w:rFonts w:ascii="Times New Roman" w:hAnsi="Times New Roman" w:cs="Times New Roman"/>
          <w:i/>
          <w:sz w:val="24"/>
          <w:szCs w:val="24"/>
        </w:rPr>
        <w:t>não-tributadas</w:t>
      </w:r>
      <w:proofErr w:type="gramEnd"/>
      <w:r w:rsidRPr="007D5798">
        <w:rPr>
          <w:rFonts w:ascii="Times New Roman" w:hAnsi="Times New Roman" w:cs="Times New Roman"/>
          <w:i/>
          <w:sz w:val="24"/>
          <w:szCs w:val="24"/>
        </w:rPr>
        <w:t>, ou que se refiram a mercadorias ou serviços alheios à atividade do estabelecimento.</w:t>
      </w:r>
    </w:p>
    <w:p w:rsidR="00857868" w:rsidRDefault="007D5798" w:rsidP="00371C5F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 xml:space="preserve">Art. 36 - É vedado o crédito relativo </w:t>
      </w:r>
      <w:proofErr w:type="gramStart"/>
      <w:r w:rsidRPr="007D579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D5798">
        <w:rPr>
          <w:rFonts w:ascii="Times New Roman" w:hAnsi="Times New Roman" w:cs="Times New Roman"/>
          <w:i/>
          <w:sz w:val="24"/>
          <w:szCs w:val="24"/>
        </w:rPr>
        <w:t xml:space="preserve"> mercadoria entrada no estabelecimento ou a prestação de serviços a ele feita:</w:t>
      </w:r>
    </w:p>
    <w:p w:rsidR="007D5798" w:rsidRPr="007D5798" w:rsidRDefault="007D5798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98">
        <w:rPr>
          <w:rFonts w:ascii="Times New Roman" w:hAnsi="Times New Roman" w:cs="Times New Roman"/>
          <w:i/>
          <w:sz w:val="24"/>
          <w:szCs w:val="24"/>
        </w:rPr>
        <w:t>I - para integração ou consumo em processo de industrialização ou produção rural, quando a saída resultante não for tributada ou estiver isenta do imposto, exceto quando se tratar de saída para o exterior;</w:t>
      </w:r>
    </w:p>
    <w:p w:rsidR="00F13571" w:rsidRPr="00F13571" w:rsidRDefault="00F13571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571">
        <w:rPr>
          <w:rFonts w:ascii="Times New Roman" w:hAnsi="Times New Roman" w:cs="Times New Roman"/>
          <w:i/>
          <w:sz w:val="24"/>
          <w:szCs w:val="24"/>
        </w:rPr>
        <w:t>Art. 37 - O contribuinte efetuará o estorno do imposto creditado sempre que o serviço tomado ou a mercadoria entrada no estabelecimento:</w:t>
      </w:r>
    </w:p>
    <w:p w:rsidR="00F13571" w:rsidRPr="00F13571" w:rsidRDefault="00F13571" w:rsidP="00857868">
      <w:pPr>
        <w:widowControl w:val="0"/>
        <w:autoSpaceDE w:val="0"/>
        <w:autoSpaceDN w:val="0"/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571">
        <w:rPr>
          <w:rFonts w:ascii="Times New Roman" w:hAnsi="Times New Roman" w:cs="Times New Roman"/>
          <w:i/>
          <w:sz w:val="24"/>
          <w:szCs w:val="24"/>
        </w:rPr>
        <w:t>II - for integrada ou consumida em processo de industrialização, quando a saída do produto resultante não for tributada ou estiver isenta do imposto;</w:t>
      </w:r>
    </w:p>
    <w:p w:rsidR="003A158D" w:rsidRPr="00551A76" w:rsidRDefault="00F13571" w:rsidP="00551A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71">
        <w:rPr>
          <w:rFonts w:ascii="Times New Roman" w:hAnsi="Times New Roman" w:cs="Times New Roman"/>
          <w:i/>
          <w:sz w:val="24"/>
          <w:szCs w:val="24"/>
        </w:rPr>
        <w:tab/>
      </w:r>
    </w:p>
    <w:p w:rsidR="00FB6DE7" w:rsidRDefault="00857868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Analisando os dispositivos acima reproduzimos podemos concluir que o direito ao crédito se extingue </w:t>
      </w:r>
      <w:proofErr w:type="gramStart"/>
      <w:r w:rsidR="00371C5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71C5F">
        <w:rPr>
          <w:rFonts w:ascii="Times New Roman" w:hAnsi="Times New Roman" w:cs="Times New Roman"/>
          <w:sz w:val="24"/>
          <w:szCs w:val="24"/>
        </w:rPr>
        <w:t xml:space="preserve"> (cinco) anos após a emissão do documento </w:t>
      </w:r>
      <w:r w:rsidR="00624D94">
        <w:rPr>
          <w:rFonts w:ascii="Times New Roman" w:hAnsi="Times New Roman" w:cs="Times New Roman"/>
          <w:sz w:val="24"/>
          <w:szCs w:val="24"/>
        </w:rPr>
        <w:t>(</w:t>
      </w:r>
      <w:r w:rsidR="00371C5F">
        <w:rPr>
          <w:rFonts w:ascii="Times New Roman" w:hAnsi="Times New Roman" w:cs="Times New Roman"/>
          <w:sz w:val="24"/>
          <w:szCs w:val="24"/>
        </w:rPr>
        <w:t>que lhe deu origem</w:t>
      </w:r>
      <w:r w:rsidR="00624D94">
        <w:rPr>
          <w:rFonts w:ascii="Times New Roman" w:hAnsi="Times New Roman" w:cs="Times New Roman"/>
          <w:sz w:val="24"/>
          <w:szCs w:val="24"/>
        </w:rPr>
        <w:t>)</w:t>
      </w:r>
      <w:r w:rsidR="00371C5F">
        <w:rPr>
          <w:rFonts w:ascii="Times New Roman" w:hAnsi="Times New Roman" w:cs="Times New Roman"/>
          <w:sz w:val="24"/>
          <w:szCs w:val="24"/>
        </w:rPr>
        <w:t xml:space="preserve"> e é condicionado a sua idoneidade e sua regular escrituração, nos prazos e condições da legislação. </w:t>
      </w:r>
    </w:p>
    <w:p w:rsidR="006F4BAA" w:rsidRDefault="00624D94" w:rsidP="006F4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1536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utilização de saldos credores acumulados está regulamentada no </w:t>
      </w:r>
      <w:r w:rsidR="006F4B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III do RICMS/RJ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E875B8" w:rsidRDefault="00E875B8" w:rsidP="006F4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5B8" w:rsidRDefault="00E875B8" w:rsidP="006F4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Iniciamos pela provável ilegitimidade do crédito acumulado da consulente. Pelo relatado, a empresa acumula créditos oriundos da entrada de insumos importados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aliados a saídas interestaduais não tributadas do produto fabricado. De acordo com o disposto no inciso I do artigo 36 da Lei 2.657/1996, acima reproduzido, é vedado o crédito na entrada de mercadoria para consumo em processo de industrialização quando a saída resultante não for tributada. </w:t>
      </w:r>
    </w:p>
    <w:p w:rsidR="00371C5F" w:rsidRDefault="00371C5F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C5F" w:rsidRDefault="00371C5F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princípio, a pretensão da consulente seria legítima, já que o direito ao crédito, caso oriundo de documentos idôneos e regularmente escriturados é inequívoco. Entretanto, a consulente </w:t>
      </w:r>
      <w:r w:rsidRPr="00624D94">
        <w:rPr>
          <w:rFonts w:ascii="Times New Roman" w:hAnsi="Times New Roman" w:cs="Times New Roman"/>
          <w:b/>
          <w:sz w:val="24"/>
          <w:szCs w:val="24"/>
        </w:rPr>
        <w:t>DIMINUIU</w:t>
      </w:r>
      <w:r>
        <w:rPr>
          <w:rFonts w:ascii="Times New Roman" w:hAnsi="Times New Roman" w:cs="Times New Roman"/>
          <w:sz w:val="24"/>
          <w:szCs w:val="24"/>
        </w:rPr>
        <w:t xml:space="preserve"> o valor do ICMS-ST que era devido ao estado do Rio de Janeiro, usando parte do seu saldo credor de ICMS normal. Como tal abatimento não é permitido pela legislação estadual</w:t>
      </w:r>
      <w:r w:rsidR="00D034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 a devida autorização prévia do fisco, a empresa foi autuada, e o respectivo auto de infração foi mantido pelas inst</w:t>
      </w:r>
      <w:r w:rsidR="00D94D32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ncias julgadoras administrativas. </w:t>
      </w:r>
      <w:r w:rsidR="00784CE5">
        <w:rPr>
          <w:rFonts w:ascii="Times New Roman" w:hAnsi="Times New Roman" w:cs="Times New Roman"/>
          <w:sz w:val="24"/>
          <w:szCs w:val="24"/>
        </w:rPr>
        <w:t>Então, para que seja possível, em tese, a autorização para que a consulente “retorne” para seu saldo credor o valor do ICMS glosado no auto de infração, a empresa tem que comprovar o pagamento d</w:t>
      </w:r>
      <w:r w:rsidR="001536CB">
        <w:rPr>
          <w:rFonts w:ascii="Times New Roman" w:hAnsi="Times New Roman" w:cs="Times New Roman"/>
          <w:sz w:val="24"/>
          <w:szCs w:val="24"/>
        </w:rPr>
        <w:t>esse</w:t>
      </w:r>
      <w:r w:rsidR="00784CE5">
        <w:rPr>
          <w:rFonts w:ascii="Times New Roman" w:hAnsi="Times New Roman" w:cs="Times New Roman"/>
          <w:sz w:val="24"/>
          <w:szCs w:val="24"/>
        </w:rPr>
        <w:t xml:space="preserve"> auto de infração. Caso contrário o estado</w:t>
      </w:r>
      <w:r w:rsidR="0073290D">
        <w:rPr>
          <w:rFonts w:ascii="Times New Roman" w:hAnsi="Times New Roman" w:cs="Times New Roman"/>
          <w:sz w:val="24"/>
          <w:szCs w:val="24"/>
        </w:rPr>
        <w:t xml:space="preserve"> do Rio de Janeiro seria lesado, ao permitir um crédito com valores u</w:t>
      </w:r>
      <w:r w:rsidR="00C97480">
        <w:rPr>
          <w:rFonts w:ascii="Times New Roman" w:hAnsi="Times New Roman" w:cs="Times New Roman"/>
          <w:sz w:val="24"/>
          <w:szCs w:val="24"/>
        </w:rPr>
        <w:t>tilizados</w:t>
      </w:r>
      <w:r w:rsidR="001536CB">
        <w:rPr>
          <w:rFonts w:ascii="Times New Roman" w:hAnsi="Times New Roman" w:cs="Times New Roman"/>
          <w:sz w:val="24"/>
          <w:szCs w:val="24"/>
        </w:rPr>
        <w:t>, indevidamente,</w:t>
      </w:r>
      <w:r w:rsidR="0073290D">
        <w:rPr>
          <w:rFonts w:ascii="Times New Roman" w:hAnsi="Times New Roman" w:cs="Times New Roman"/>
          <w:sz w:val="24"/>
          <w:szCs w:val="24"/>
        </w:rPr>
        <w:t xml:space="preserve"> para abater </w:t>
      </w:r>
      <w:r w:rsidR="001536CB">
        <w:rPr>
          <w:rFonts w:ascii="Times New Roman" w:hAnsi="Times New Roman" w:cs="Times New Roman"/>
          <w:sz w:val="24"/>
          <w:szCs w:val="24"/>
        </w:rPr>
        <w:t>imposto devido.</w:t>
      </w:r>
      <w:r w:rsidR="00C97480">
        <w:rPr>
          <w:rFonts w:ascii="Times New Roman" w:hAnsi="Times New Roman" w:cs="Times New Roman"/>
          <w:sz w:val="24"/>
          <w:szCs w:val="24"/>
        </w:rPr>
        <w:t xml:space="preserve"> Com o pagamento do auto de infração, entendemos que a consulente passa</w:t>
      </w:r>
      <w:r w:rsidR="00D94D32">
        <w:rPr>
          <w:rFonts w:ascii="Times New Roman" w:hAnsi="Times New Roman" w:cs="Times New Roman"/>
          <w:sz w:val="24"/>
          <w:szCs w:val="24"/>
        </w:rPr>
        <w:t xml:space="preserve">ria, </w:t>
      </w:r>
      <w:proofErr w:type="gramStart"/>
      <w:r w:rsidR="00D94D32">
        <w:rPr>
          <w:rFonts w:ascii="Times New Roman" w:hAnsi="Times New Roman" w:cs="Times New Roman"/>
          <w:sz w:val="24"/>
          <w:szCs w:val="24"/>
        </w:rPr>
        <w:t>sob certas</w:t>
      </w:r>
      <w:proofErr w:type="gramEnd"/>
      <w:r w:rsidR="00D94D32">
        <w:rPr>
          <w:rFonts w:ascii="Times New Roman" w:hAnsi="Times New Roman" w:cs="Times New Roman"/>
          <w:sz w:val="24"/>
          <w:szCs w:val="24"/>
        </w:rPr>
        <w:t xml:space="preserve"> condições,</w:t>
      </w:r>
      <w:r w:rsidR="00C97480">
        <w:rPr>
          <w:rFonts w:ascii="Times New Roman" w:hAnsi="Times New Roman" w:cs="Times New Roman"/>
          <w:sz w:val="24"/>
          <w:szCs w:val="24"/>
        </w:rPr>
        <w:t xml:space="preserve"> a fazer jus ao direito de “reaproveitar” como crédito, o valor do ICMS exigido no auto de infração. </w:t>
      </w:r>
    </w:p>
    <w:p w:rsidR="00D03429" w:rsidRDefault="00D03429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D73" w:rsidRDefault="00D03429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58">
        <w:rPr>
          <w:rFonts w:ascii="Times New Roman" w:hAnsi="Times New Roman" w:cs="Times New Roman"/>
          <w:sz w:val="24"/>
          <w:szCs w:val="24"/>
        </w:rPr>
        <w:t>Adicionalmente,</w:t>
      </w:r>
      <w:r>
        <w:rPr>
          <w:rFonts w:ascii="Times New Roman" w:hAnsi="Times New Roman" w:cs="Times New Roman"/>
          <w:sz w:val="24"/>
          <w:szCs w:val="24"/>
        </w:rPr>
        <w:t xml:space="preserve"> temos o fator da prescrição do direito de crédito, determinado pelo parágrafo único do artigo 34 da Lei n.º 2.657/1996. O dispositivo fala em ci</w:t>
      </w:r>
      <w:r w:rsidR="00E55DCF">
        <w:rPr>
          <w:rFonts w:ascii="Times New Roman" w:hAnsi="Times New Roman" w:cs="Times New Roman"/>
          <w:sz w:val="24"/>
          <w:szCs w:val="24"/>
        </w:rPr>
        <w:t xml:space="preserve">nco anos contados da emissão do documento (que lhe deu origem). Partindo da premissa que a consulente escriturou corretamente seus documentos de entrada, assim como se apropriou corretamente dos créditos ali consignados, </w:t>
      </w:r>
      <w:r w:rsidR="0035111B">
        <w:rPr>
          <w:rFonts w:ascii="Times New Roman" w:hAnsi="Times New Roman" w:cs="Times New Roman"/>
          <w:sz w:val="24"/>
          <w:szCs w:val="24"/>
        </w:rPr>
        <w:t xml:space="preserve">e </w:t>
      </w:r>
      <w:r w:rsidR="00E55DCF">
        <w:rPr>
          <w:rFonts w:ascii="Times New Roman" w:hAnsi="Times New Roman" w:cs="Times New Roman"/>
          <w:sz w:val="24"/>
          <w:szCs w:val="24"/>
        </w:rPr>
        <w:t xml:space="preserve">assim como promoveu corretamente os estornos de créditos porventura necessários, teríamos que estes créditos poderiam ser relativos a documentos emitidos até, no máximo, </w:t>
      </w:r>
      <w:r w:rsidR="00D94D32">
        <w:rPr>
          <w:rFonts w:ascii="Times New Roman" w:hAnsi="Times New Roman" w:cs="Times New Roman"/>
          <w:sz w:val="24"/>
          <w:szCs w:val="24"/>
        </w:rPr>
        <w:t>em</w:t>
      </w:r>
      <w:r w:rsidR="0035111B">
        <w:rPr>
          <w:rFonts w:ascii="Times New Roman" w:hAnsi="Times New Roman" w:cs="Times New Roman"/>
          <w:sz w:val="24"/>
          <w:szCs w:val="24"/>
        </w:rPr>
        <w:t xml:space="preserve"> </w:t>
      </w:r>
      <w:r w:rsidR="00E55DCF">
        <w:rPr>
          <w:rFonts w:ascii="Times New Roman" w:hAnsi="Times New Roman" w:cs="Times New Roman"/>
          <w:sz w:val="24"/>
          <w:szCs w:val="24"/>
        </w:rPr>
        <w:t>abril de 2012, pois foram (indevidamente) utilizados até este período de apuração do ICMS-ST</w:t>
      </w:r>
      <w:r w:rsidR="0035111B">
        <w:rPr>
          <w:rFonts w:ascii="Times New Roman" w:hAnsi="Times New Roman" w:cs="Times New Roman"/>
          <w:sz w:val="24"/>
          <w:szCs w:val="24"/>
        </w:rPr>
        <w:t>, de acordo com o relatado pela consulente</w:t>
      </w:r>
      <w:r w:rsidR="00E55DCF">
        <w:rPr>
          <w:rFonts w:ascii="Times New Roman" w:hAnsi="Times New Roman" w:cs="Times New Roman"/>
          <w:sz w:val="24"/>
          <w:szCs w:val="24"/>
        </w:rPr>
        <w:t>.</w:t>
      </w:r>
      <w:r w:rsidR="0035111B">
        <w:rPr>
          <w:rFonts w:ascii="Times New Roman" w:hAnsi="Times New Roman" w:cs="Times New Roman"/>
          <w:sz w:val="24"/>
          <w:szCs w:val="24"/>
        </w:rPr>
        <w:t xml:space="preserve"> Ou seja, se considerarmos a data de emissão dos documentos fiscais de origem dos créditos, estes já estariam prescritos. </w:t>
      </w:r>
    </w:p>
    <w:p w:rsidR="00551A76" w:rsidRDefault="00551A76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E5" w:rsidRDefault="00624D94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</w:t>
      </w:r>
      <w:r w:rsidR="00B429E5">
        <w:rPr>
          <w:rFonts w:ascii="Times New Roman" w:hAnsi="Times New Roman" w:cs="Times New Roman"/>
          <w:sz w:val="24"/>
          <w:szCs w:val="24"/>
        </w:rPr>
        <w:t xml:space="preserve">nto, para a situação relatada, consideramos que a data de início da contagem da prescrição do direito ao crédito seria a data de lavratura do auto de infração, </w:t>
      </w:r>
      <w:r w:rsidR="00551A76">
        <w:rPr>
          <w:rFonts w:ascii="Times New Roman" w:hAnsi="Times New Roman" w:cs="Times New Roman"/>
          <w:sz w:val="24"/>
          <w:szCs w:val="24"/>
        </w:rPr>
        <w:t xml:space="preserve">sendo este </w:t>
      </w:r>
      <w:r w:rsidR="00B429E5">
        <w:rPr>
          <w:rFonts w:ascii="Times New Roman" w:hAnsi="Times New Roman" w:cs="Times New Roman"/>
          <w:sz w:val="24"/>
          <w:szCs w:val="24"/>
        </w:rPr>
        <w:t>o evento “que teria originado o direito de “reintegração” do crédito”. Como a consulente apresentou impugnação, suspendendo a cobrança</w:t>
      </w:r>
      <w:r w:rsidR="0073290D">
        <w:rPr>
          <w:rFonts w:ascii="Times New Roman" w:hAnsi="Times New Roman" w:cs="Times New Roman"/>
          <w:sz w:val="24"/>
          <w:szCs w:val="24"/>
        </w:rPr>
        <w:t xml:space="preserve"> do auto, nas duas instâncias administrativas</w:t>
      </w:r>
      <w:r w:rsidR="00B429E5">
        <w:rPr>
          <w:rFonts w:ascii="Times New Roman" w:hAnsi="Times New Roman" w:cs="Times New Roman"/>
          <w:sz w:val="24"/>
          <w:szCs w:val="24"/>
        </w:rPr>
        <w:t>, entendemos que a data de início pass</w:t>
      </w:r>
      <w:r w:rsidR="0073290D">
        <w:rPr>
          <w:rFonts w:ascii="Times New Roman" w:hAnsi="Times New Roman" w:cs="Times New Roman"/>
          <w:sz w:val="24"/>
          <w:szCs w:val="24"/>
        </w:rPr>
        <w:t xml:space="preserve">aria </w:t>
      </w:r>
      <w:r w:rsidR="00B429E5">
        <w:rPr>
          <w:rFonts w:ascii="Times New Roman" w:hAnsi="Times New Roman" w:cs="Times New Roman"/>
          <w:sz w:val="24"/>
          <w:szCs w:val="24"/>
        </w:rPr>
        <w:t>para</w:t>
      </w:r>
      <w:r w:rsidR="0073290D">
        <w:rPr>
          <w:rFonts w:ascii="Times New Roman" w:hAnsi="Times New Roman" w:cs="Times New Roman"/>
          <w:sz w:val="24"/>
          <w:szCs w:val="24"/>
        </w:rPr>
        <w:t xml:space="preserve"> a</w:t>
      </w:r>
      <w:r w:rsidR="00B429E5">
        <w:rPr>
          <w:rFonts w:ascii="Times New Roman" w:hAnsi="Times New Roman" w:cs="Times New Roman"/>
          <w:sz w:val="24"/>
          <w:szCs w:val="24"/>
        </w:rPr>
        <w:t xml:space="preserve"> data da ciência do julgamento de 2ª instância. </w:t>
      </w:r>
      <w:r w:rsidR="0073290D">
        <w:rPr>
          <w:rFonts w:ascii="Times New Roman" w:hAnsi="Times New Roman" w:cs="Times New Roman"/>
          <w:sz w:val="24"/>
          <w:szCs w:val="24"/>
        </w:rPr>
        <w:t xml:space="preserve">Todavia, como a condição primordial para a reintegração do crédito seria o pagamento do auto, e a decisão de 2ª instância, prevê um prazo de pagamento de 30 dias da sua ciência, concluímos que a data de início da contagem do prazo de verificação da prescrição do direito de crédito seria, no máximo, essa data. </w:t>
      </w:r>
      <w:r w:rsidR="001536CB">
        <w:rPr>
          <w:rFonts w:ascii="Times New Roman" w:hAnsi="Times New Roman" w:cs="Times New Roman"/>
          <w:sz w:val="24"/>
          <w:szCs w:val="24"/>
        </w:rPr>
        <w:t>Em suma</w:t>
      </w:r>
      <w:r w:rsidR="0073290D">
        <w:rPr>
          <w:rFonts w:ascii="Times New Roman" w:hAnsi="Times New Roman" w:cs="Times New Roman"/>
          <w:sz w:val="24"/>
          <w:szCs w:val="24"/>
        </w:rPr>
        <w:t>, a data de início da contagem da prescrição será a data do pagamento do auto, caso tenha ocorrido em até 30 dias da ciência da decisão de 2ª instância. Caso contrário será a data de 30 dias da ciência da decisã</w:t>
      </w:r>
      <w:r w:rsidR="001536CB">
        <w:rPr>
          <w:rFonts w:ascii="Times New Roman" w:hAnsi="Times New Roman" w:cs="Times New Roman"/>
          <w:sz w:val="24"/>
          <w:szCs w:val="24"/>
        </w:rPr>
        <w:t xml:space="preserve">o do Conselho de </w:t>
      </w:r>
      <w:r w:rsidR="001536CB" w:rsidRPr="000D65B5">
        <w:rPr>
          <w:rFonts w:ascii="Times New Roman" w:hAnsi="Times New Roman" w:cs="Times New Roman"/>
          <w:sz w:val="24"/>
          <w:szCs w:val="24"/>
        </w:rPr>
        <w:t xml:space="preserve">Contribuintes, ainda que o </w:t>
      </w:r>
      <w:proofErr w:type="gramStart"/>
      <w:r w:rsidR="001536CB" w:rsidRPr="000D65B5">
        <w:rPr>
          <w:rFonts w:ascii="Times New Roman" w:hAnsi="Times New Roman" w:cs="Times New Roman"/>
          <w:sz w:val="24"/>
          <w:szCs w:val="24"/>
        </w:rPr>
        <w:t>auto tenha</w:t>
      </w:r>
      <w:proofErr w:type="gramEnd"/>
      <w:r w:rsidR="001536CB" w:rsidRPr="000D65B5">
        <w:rPr>
          <w:rFonts w:ascii="Times New Roman" w:hAnsi="Times New Roman" w:cs="Times New Roman"/>
          <w:sz w:val="24"/>
          <w:szCs w:val="24"/>
        </w:rPr>
        <w:t xml:space="preserve"> sido pago posteriormente.</w:t>
      </w:r>
    </w:p>
    <w:p w:rsidR="001536CB" w:rsidRDefault="001536CB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76" w:rsidRDefault="009218AE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postergação do início da contagem do prazo de prescrição não se encon</w:t>
      </w:r>
      <w:r w:rsidR="00551A76">
        <w:rPr>
          <w:rFonts w:ascii="Times New Roman" w:hAnsi="Times New Roman" w:cs="Times New Roman"/>
          <w:sz w:val="24"/>
          <w:szCs w:val="24"/>
        </w:rPr>
        <w:t xml:space="preserve">tra regulamentada na legislação. Consequentemente, </w:t>
      </w:r>
      <w:r w:rsidR="00FC6849">
        <w:rPr>
          <w:rFonts w:ascii="Times New Roman" w:hAnsi="Times New Roman" w:cs="Times New Roman"/>
          <w:sz w:val="24"/>
          <w:szCs w:val="24"/>
        </w:rPr>
        <w:t xml:space="preserve">entendemos que podemos decidir </w:t>
      </w:r>
      <w:r w:rsidR="00551A76">
        <w:rPr>
          <w:rFonts w:ascii="Times New Roman" w:hAnsi="Times New Roman" w:cs="Times New Roman"/>
          <w:sz w:val="24"/>
          <w:szCs w:val="24"/>
        </w:rPr>
        <w:t xml:space="preserve">como acima desenvolvido. </w:t>
      </w:r>
    </w:p>
    <w:p w:rsidR="00551A76" w:rsidRDefault="00551A76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AE" w:rsidRDefault="00551A76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18AE">
        <w:rPr>
          <w:rFonts w:ascii="Times New Roman" w:hAnsi="Times New Roman" w:cs="Times New Roman"/>
          <w:sz w:val="24"/>
          <w:szCs w:val="24"/>
        </w:rPr>
        <w:t>ão consta</w:t>
      </w:r>
      <w:r w:rsidR="00B314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presente administrativo</w:t>
      </w:r>
      <w:r w:rsidR="009218AE">
        <w:rPr>
          <w:rFonts w:ascii="Times New Roman" w:hAnsi="Times New Roman" w:cs="Times New Roman"/>
          <w:sz w:val="24"/>
          <w:szCs w:val="24"/>
        </w:rPr>
        <w:t xml:space="preserve"> informaç</w:t>
      </w:r>
      <w:r w:rsidR="00B314CA">
        <w:rPr>
          <w:rFonts w:ascii="Times New Roman" w:hAnsi="Times New Roman" w:cs="Times New Roman"/>
          <w:sz w:val="24"/>
          <w:szCs w:val="24"/>
        </w:rPr>
        <w:t xml:space="preserve">ões sobre as </w:t>
      </w:r>
      <w:r w:rsidR="009218AE">
        <w:rPr>
          <w:rFonts w:ascii="Times New Roman" w:hAnsi="Times New Roman" w:cs="Times New Roman"/>
          <w:sz w:val="24"/>
          <w:szCs w:val="24"/>
        </w:rPr>
        <w:t>data</w:t>
      </w:r>
      <w:r w:rsidR="00B314CA">
        <w:rPr>
          <w:rFonts w:ascii="Times New Roman" w:hAnsi="Times New Roman" w:cs="Times New Roman"/>
          <w:sz w:val="24"/>
          <w:szCs w:val="24"/>
        </w:rPr>
        <w:t>s</w:t>
      </w:r>
      <w:r w:rsidR="009218AE">
        <w:rPr>
          <w:rFonts w:ascii="Times New Roman" w:hAnsi="Times New Roman" w:cs="Times New Roman"/>
          <w:sz w:val="24"/>
          <w:szCs w:val="24"/>
        </w:rPr>
        <w:t xml:space="preserve"> de</w:t>
      </w:r>
      <w:r w:rsidR="00B314CA">
        <w:rPr>
          <w:rFonts w:ascii="Times New Roman" w:hAnsi="Times New Roman" w:cs="Times New Roman"/>
          <w:sz w:val="24"/>
          <w:szCs w:val="24"/>
        </w:rPr>
        <w:t xml:space="preserve"> lavratura do auto de infração e das ciências das decisões das instâncias julgadoras.</w:t>
      </w:r>
      <w:r>
        <w:rPr>
          <w:rFonts w:ascii="Times New Roman" w:hAnsi="Times New Roman" w:cs="Times New Roman"/>
          <w:sz w:val="24"/>
          <w:szCs w:val="24"/>
        </w:rPr>
        <w:t xml:space="preserve"> Assim como, também não temos informações sobre o pagamento ou não do auto. Consequentemente, não temos como precisar se o direito ao crédito </w:t>
      </w:r>
      <w:r w:rsidR="00FC6849">
        <w:rPr>
          <w:rFonts w:ascii="Times New Roman" w:hAnsi="Times New Roman" w:cs="Times New Roman"/>
          <w:sz w:val="24"/>
          <w:szCs w:val="24"/>
        </w:rPr>
        <w:t>é real e não se encontra prescrito.</w:t>
      </w:r>
    </w:p>
    <w:p w:rsidR="009218AE" w:rsidRDefault="009218AE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33" w:rsidRDefault="009D3F33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1536CB">
        <w:rPr>
          <w:rFonts w:ascii="Times New Roman" w:hAnsi="Times New Roman" w:cs="Times New Roman"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, para que a empresa possa ser atendida, e ser permitido </w:t>
      </w:r>
      <w:r w:rsidR="001536CB">
        <w:rPr>
          <w:rFonts w:ascii="Times New Roman" w:hAnsi="Times New Roman" w:cs="Times New Roman"/>
          <w:sz w:val="24"/>
          <w:szCs w:val="24"/>
        </w:rPr>
        <w:t>o “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536CB">
        <w:rPr>
          <w:rFonts w:ascii="Times New Roman" w:hAnsi="Times New Roman" w:cs="Times New Roman"/>
          <w:sz w:val="24"/>
          <w:szCs w:val="24"/>
        </w:rPr>
        <w:t>aproveitamento”</w:t>
      </w:r>
      <w:r>
        <w:rPr>
          <w:rFonts w:ascii="Times New Roman" w:hAnsi="Times New Roman" w:cs="Times New Roman"/>
          <w:sz w:val="24"/>
          <w:szCs w:val="24"/>
        </w:rPr>
        <w:t xml:space="preserve"> dos créditos, têm que ser cumpridos, </w:t>
      </w:r>
      <w:r w:rsidRPr="001536CB">
        <w:rPr>
          <w:rFonts w:ascii="Times New Roman" w:hAnsi="Times New Roman" w:cs="Times New Roman"/>
          <w:b/>
          <w:sz w:val="24"/>
          <w:szCs w:val="24"/>
        </w:rPr>
        <w:t>cumulativamente</w:t>
      </w:r>
      <w:r>
        <w:rPr>
          <w:rFonts w:ascii="Times New Roman" w:hAnsi="Times New Roman" w:cs="Times New Roman"/>
          <w:sz w:val="24"/>
          <w:szCs w:val="24"/>
        </w:rPr>
        <w:t>, os seguintes requisitos e/ou condições:</w:t>
      </w:r>
    </w:p>
    <w:p w:rsidR="001536CB" w:rsidRDefault="001536CB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33" w:rsidRDefault="009D3F33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pagamento do auto de infração objeto da cobrança do ICMS-ST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indevidamente diminuído. O crédito teria que ser limitado ao valor histórico do ICMS cobrado no auto de infração, sem nenhuma atualização e sem os acréscimos moratórios 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penalidades </w:t>
      </w:r>
      <w:r w:rsidR="004B0E4D">
        <w:rPr>
          <w:rFonts w:ascii="Times New Roman" w:hAnsi="Times New Roman" w:cs="Times New Roman"/>
          <w:sz w:val="24"/>
          <w:szCs w:val="24"/>
        </w:rPr>
        <w:t>ali consignados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6CB" w:rsidRDefault="001536CB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E4D" w:rsidRDefault="004B0E4D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verificação da legitimidade dos créditos originais, pela repartição fiscal. Ainda que já tenha decaído o direito do fisco de cobrar e lançar um eventual crédito indevido, </w:t>
      </w:r>
      <w:r w:rsidR="001536CB">
        <w:rPr>
          <w:rFonts w:ascii="Times New Roman" w:hAnsi="Times New Roman" w:cs="Times New Roman"/>
          <w:sz w:val="24"/>
          <w:szCs w:val="24"/>
        </w:rPr>
        <w:t xml:space="preserve">pois estamos falando em créditos originais de 2011 e 2012 ou anteriores, </w:t>
      </w:r>
      <w:r>
        <w:rPr>
          <w:rFonts w:ascii="Times New Roman" w:hAnsi="Times New Roman" w:cs="Times New Roman"/>
          <w:sz w:val="24"/>
          <w:szCs w:val="24"/>
        </w:rPr>
        <w:t xml:space="preserve">para fins da permissão de crédito pretendida, a repartição deve atestar sua legitimidade. </w:t>
      </w:r>
      <w:r w:rsidR="001536CB">
        <w:rPr>
          <w:rFonts w:ascii="Times New Roman" w:hAnsi="Times New Roman" w:cs="Times New Roman"/>
          <w:sz w:val="24"/>
          <w:szCs w:val="24"/>
        </w:rPr>
        <w:t>Deve ser verificada a idoneidade dos documentos originais, sua regular escrituração, e se foram efetuados os estornos de créd</w:t>
      </w:r>
      <w:r w:rsidR="00D94D32">
        <w:rPr>
          <w:rFonts w:ascii="Times New Roman" w:hAnsi="Times New Roman" w:cs="Times New Roman"/>
          <w:sz w:val="24"/>
          <w:szCs w:val="24"/>
        </w:rPr>
        <w:t>itos eventualmente necessários, principalmente face ao disposto no artigo 36 da Lei n.º 2.657/1996.</w:t>
      </w:r>
    </w:p>
    <w:p w:rsidR="004B0E4D" w:rsidRDefault="004B0E4D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E4D" w:rsidRDefault="004B0E4D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– verificação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035C8E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prescrição do direito d</w:t>
      </w:r>
      <w:r w:rsidR="00AC36DE">
        <w:rPr>
          <w:rFonts w:ascii="Times New Roman" w:hAnsi="Times New Roman" w:cs="Times New Roman"/>
          <w:sz w:val="24"/>
          <w:szCs w:val="24"/>
        </w:rPr>
        <w:t>o re</w:t>
      </w:r>
      <w:r w:rsidR="001536CB">
        <w:rPr>
          <w:rFonts w:ascii="Times New Roman" w:hAnsi="Times New Roman" w:cs="Times New Roman"/>
          <w:sz w:val="24"/>
          <w:szCs w:val="24"/>
        </w:rPr>
        <w:t>aproveitament</w:t>
      </w:r>
      <w:r w:rsidR="00AC36DE">
        <w:rPr>
          <w:rFonts w:ascii="Times New Roman" w:hAnsi="Times New Roman" w:cs="Times New Roman"/>
          <w:sz w:val="24"/>
          <w:szCs w:val="24"/>
        </w:rPr>
        <w:t>o d</w:t>
      </w:r>
      <w:r w:rsidR="001536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crédito, considerando como data de inicio da contagem</w:t>
      </w:r>
      <w:r w:rsidR="001536CB">
        <w:rPr>
          <w:rFonts w:ascii="Times New Roman" w:hAnsi="Times New Roman" w:cs="Times New Roman"/>
          <w:sz w:val="24"/>
          <w:szCs w:val="24"/>
        </w:rPr>
        <w:t xml:space="preserve"> do prazo de cinco anos</w:t>
      </w:r>
      <w:r>
        <w:rPr>
          <w:rFonts w:ascii="Times New Roman" w:hAnsi="Times New Roman" w:cs="Times New Roman"/>
          <w:sz w:val="24"/>
          <w:szCs w:val="24"/>
        </w:rPr>
        <w:t xml:space="preserve">, 30 dias após a </w:t>
      </w:r>
      <w:r w:rsidR="001536CB">
        <w:rPr>
          <w:rFonts w:ascii="Times New Roman" w:hAnsi="Times New Roman" w:cs="Times New Roman"/>
          <w:sz w:val="24"/>
          <w:szCs w:val="24"/>
        </w:rPr>
        <w:t xml:space="preserve">data da </w:t>
      </w:r>
      <w:r>
        <w:rPr>
          <w:rFonts w:ascii="Times New Roman" w:hAnsi="Times New Roman" w:cs="Times New Roman"/>
          <w:sz w:val="24"/>
          <w:szCs w:val="24"/>
        </w:rPr>
        <w:t xml:space="preserve">ciência da decisão do Conselho de Contribuintes pela </w:t>
      </w:r>
      <w:r w:rsidR="00FC6849">
        <w:rPr>
          <w:rFonts w:ascii="Times New Roman" w:hAnsi="Times New Roman" w:cs="Times New Roman"/>
          <w:sz w:val="24"/>
          <w:szCs w:val="24"/>
        </w:rPr>
        <w:t>procedência do auto de infração (ou a data do pagamento do auto, se ocorreu em até 30 dias da ciência da decisão de 2ª instância).</w:t>
      </w:r>
    </w:p>
    <w:p w:rsidR="004B0E4D" w:rsidRDefault="004B0E4D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08" w:rsidRDefault="00DE1A3C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</w:t>
      </w:r>
      <w:r w:rsidR="003557FA">
        <w:rPr>
          <w:rFonts w:ascii="Times New Roman" w:hAnsi="Times New Roman" w:cs="Times New Roman"/>
          <w:sz w:val="24"/>
          <w:szCs w:val="24"/>
        </w:rPr>
        <w:t>os procedimentos</w:t>
      </w:r>
      <w:r w:rsidR="003D4C2E">
        <w:rPr>
          <w:rFonts w:ascii="Times New Roman" w:hAnsi="Times New Roman" w:cs="Times New Roman"/>
          <w:sz w:val="24"/>
          <w:szCs w:val="24"/>
        </w:rPr>
        <w:t xml:space="preserve"> que a consulente deve adotar</w:t>
      </w:r>
      <w:r>
        <w:rPr>
          <w:rFonts w:ascii="Times New Roman" w:hAnsi="Times New Roman" w:cs="Times New Roman"/>
          <w:sz w:val="24"/>
          <w:szCs w:val="24"/>
        </w:rPr>
        <w:t xml:space="preserve"> no caso de cumprida </w:t>
      </w:r>
      <w:r w:rsidR="003D4C2E">
        <w:rPr>
          <w:rFonts w:ascii="Times New Roman" w:hAnsi="Times New Roman" w:cs="Times New Roman"/>
          <w:sz w:val="24"/>
          <w:szCs w:val="24"/>
        </w:rPr>
        <w:t>a primeira</w:t>
      </w:r>
      <w:r>
        <w:rPr>
          <w:rFonts w:ascii="Times New Roman" w:hAnsi="Times New Roman" w:cs="Times New Roman"/>
          <w:sz w:val="24"/>
          <w:szCs w:val="24"/>
        </w:rPr>
        <w:t xml:space="preserve"> condiç</w:t>
      </w:r>
      <w:r w:rsidR="003D4C2E">
        <w:rPr>
          <w:rFonts w:ascii="Times New Roman" w:hAnsi="Times New Roman" w:cs="Times New Roman"/>
          <w:sz w:val="24"/>
          <w:szCs w:val="24"/>
        </w:rPr>
        <w:t>ão</w:t>
      </w:r>
      <w:r w:rsidR="003557FA">
        <w:rPr>
          <w:rFonts w:ascii="Times New Roman" w:hAnsi="Times New Roman" w:cs="Times New Roman"/>
          <w:sz w:val="24"/>
          <w:szCs w:val="24"/>
        </w:rPr>
        <w:t xml:space="preserve"> acima</w:t>
      </w:r>
      <w:r w:rsidR="00141E58">
        <w:rPr>
          <w:rFonts w:ascii="Times New Roman" w:hAnsi="Times New Roman" w:cs="Times New Roman"/>
          <w:sz w:val="24"/>
          <w:szCs w:val="24"/>
        </w:rPr>
        <w:t xml:space="preserve"> (</w:t>
      </w:r>
      <w:r w:rsidR="00141E58" w:rsidRPr="00197EDB">
        <w:rPr>
          <w:rFonts w:ascii="Times New Roman" w:hAnsi="Times New Roman" w:cs="Times New Roman"/>
          <w:b/>
          <w:sz w:val="24"/>
          <w:szCs w:val="24"/>
        </w:rPr>
        <w:t>o pagamento do auto de infração</w:t>
      </w:r>
      <w:r w:rsidR="00141E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entendemos que </w:t>
      </w:r>
      <w:r w:rsidR="003557FA">
        <w:rPr>
          <w:rFonts w:ascii="Times New Roman" w:hAnsi="Times New Roman" w:cs="Times New Roman"/>
          <w:sz w:val="24"/>
          <w:szCs w:val="24"/>
        </w:rPr>
        <w:t xml:space="preserve">deve formalizar administrativo, junto </w:t>
      </w:r>
      <w:r w:rsidR="00141E58">
        <w:rPr>
          <w:rFonts w:ascii="Times New Roman" w:hAnsi="Times New Roman" w:cs="Times New Roman"/>
          <w:sz w:val="24"/>
          <w:szCs w:val="24"/>
        </w:rPr>
        <w:t>à</w:t>
      </w:r>
      <w:r w:rsidR="003557FA">
        <w:rPr>
          <w:rFonts w:ascii="Times New Roman" w:hAnsi="Times New Roman" w:cs="Times New Roman"/>
          <w:sz w:val="24"/>
          <w:szCs w:val="24"/>
        </w:rPr>
        <w:t xml:space="preserve"> sua repartição fiscal, </w:t>
      </w:r>
      <w:r w:rsidR="003D4C2E">
        <w:rPr>
          <w:rFonts w:ascii="Times New Roman" w:hAnsi="Times New Roman" w:cs="Times New Roman"/>
          <w:sz w:val="24"/>
          <w:szCs w:val="24"/>
        </w:rPr>
        <w:t xml:space="preserve">pleiteando </w:t>
      </w:r>
      <w:r w:rsidR="00141E58">
        <w:rPr>
          <w:rFonts w:ascii="Times New Roman" w:hAnsi="Times New Roman" w:cs="Times New Roman"/>
          <w:sz w:val="24"/>
          <w:szCs w:val="24"/>
        </w:rPr>
        <w:t>este</w:t>
      </w:r>
      <w:r w:rsidR="003D4C2E">
        <w:rPr>
          <w:rFonts w:ascii="Times New Roman" w:hAnsi="Times New Roman" w:cs="Times New Roman"/>
          <w:sz w:val="24"/>
          <w:szCs w:val="24"/>
        </w:rPr>
        <w:t xml:space="preserve"> crédito e informando, tanto a data do pagamento do auto de infração quanto </w:t>
      </w:r>
      <w:proofErr w:type="gramStart"/>
      <w:r w:rsidR="003D4C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D4C2E">
        <w:rPr>
          <w:rFonts w:ascii="Times New Roman" w:hAnsi="Times New Roman" w:cs="Times New Roman"/>
          <w:sz w:val="24"/>
          <w:szCs w:val="24"/>
        </w:rPr>
        <w:t xml:space="preserve"> data da ciência da decisão do Conselho de Contribuintes</w:t>
      </w:r>
      <w:r w:rsidR="00141E58">
        <w:rPr>
          <w:rFonts w:ascii="Times New Roman" w:hAnsi="Times New Roman" w:cs="Times New Roman"/>
          <w:sz w:val="24"/>
          <w:szCs w:val="24"/>
        </w:rPr>
        <w:t xml:space="preserve">, anexando </w:t>
      </w:r>
      <w:r w:rsidR="00197EDB">
        <w:rPr>
          <w:rFonts w:ascii="Times New Roman" w:hAnsi="Times New Roman" w:cs="Times New Roman"/>
          <w:sz w:val="24"/>
          <w:szCs w:val="24"/>
        </w:rPr>
        <w:t xml:space="preserve">toda a </w:t>
      </w:r>
      <w:r w:rsidR="00141E58">
        <w:rPr>
          <w:rFonts w:ascii="Times New Roman" w:hAnsi="Times New Roman" w:cs="Times New Roman"/>
          <w:sz w:val="24"/>
          <w:szCs w:val="24"/>
        </w:rPr>
        <w:t xml:space="preserve">documentação comprobatória. Posteriormente, </w:t>
      </w:r>
      <w:r w:rsidR="008A4108">
        <w:rPr>
          <w:rFonts w:ascii="Times New Roman" w:hAnsi="Times New Roman" w:cs="Times New Roman"/>
          <w:sz w:val="24"/>
          <w:szCs w:val="24"/>
        </w:rPr>
        <w:t xml:space="preserve">o interessado </w:t>
      </w:r>
      <w:r w:rsidR="00141E58">
        <w:rPr>
          <w:rFonts w:ascii="Times New Roman" w:hAnsi="Times New Roman" w:cs="Times New Roman"/>
          <w:sz w:val="24"/>
          <w:szCs w:val="24"/>
        </w:rPr>
        <w:t xml:space="preserve">deve relacionar, </w:t>
      </w:r>
      <w:r w:rsidR="00141E58" w:rsidRPr="00141E58">
        <w:rPr>
          <w:rFonts w:ascii="Times New Roman" w:hAnsi="Times New Roman" w:cs="Times New Roman"/>
          <w:b/>
          <w:sz w:val="24"/>
          <w:szCs w:val="24"/>
        </w:rPr>
        <w:t>na forma determinada pela repartição fiscal</w:t>
      </w:r>
      <w:r w:rsidR="00141E58">
        <w:rPr>
          <w:rFonts w:ascii="Times New Roman" w:hAnsi="Times New Roman" w:cs="Times New Roman"/>
          <w:sz w:val="24"/>
          <w:szCs w:val="24"/>
        </w:rPr>
        <w:t>, todos os documentos fiscais que originalmente geraram o saldo credor do ICMS próprio indevidamente utilizado para abater o ICMS-ST, assim como comprovar sua regular escrituração, para que seja possível a verificação da legitimidade do crédito original.</w:t>
      </w:r>
      <w:r w:rsidR="008A4108">
        <w:rPr>
          <w:rFonts w:ascii="Times New Roman" w:hAnsi="Times New Roman" w:cs="Times New Roman"/>
          <w:sz w:val="24"/>
          <w:szCs w:val="24"/>
        </w:rPr>
        <w:t xml:space="preserve"> A repartição, no caso de cumprimento das três condições acima, poderá, então, autorizar o contribuinte a se creditar.</w:t>
      </w:r>
      <w:r w:rsidR="00FC27F0">
        <w:rPr>
          <w:rFonts w:ascii="Times New Roman" w:hAnsi="Times New Roman" w:cs="Times New Roman"/>
          <w:sz w:val="24"/>
          <w:szCs w:val="24"/>
        </w:rPr>
        <w:t xml:space="preserve"> </w:t>
      </w:r>
      <w:r w:rsidR="00AA26B1">
        <w:rPr>
          <w:rFonts w:ascii="Times New Roman" w:hAnsi="Times New Roman" w:cs="Times New Roman"/>
          <w:sz w:val="24"/>
          <w:szCs w:val="24"/>
        </w:rPr>
        <w:t xml:space="preserve">Para tal, </w:t>
      </w:r>
      <w:r w:rsidR="008A4108">
        <w:rPr>
          <w:rFonts w:ascii="Times New Roman" w:hAnsi="Times New Roman" w:cs="Times New Roman"/>
          <w:sz w:val="24"/>
          <w:szCs w:val="24"/>
        </w:rPr>
        <w:t>efetua</w:t>
      </w:r>
      <w:r w:rsidR="00AA26B1">
        <w:rPr>
          <w:rFonts w:ascii="Times New Roman" w:hAnsi="Times New Roman" w:cs="Times New Roman"/>
          <w:sz w:val="24"/>
          <w:szCs w:val="24"/>
        </w:rPr>
        <w:t xml:space="preserve">rá </w:t>
      </w:r>
      <w:r w:rsidR="008A4108">
        <w:rPr>
          <w:rFonts w:ascii="Times New Roman" w:hAnsi="Times New Roman" w:cs="Times New Roman"/>
          <w:sz w:val="24"/>
          <w:szCs w:val="24"/>
        </w:rPr>
        <w:t xml:space="preserve">um lançamento </w:t>
      </w:r>
      <w:r w:rsidR="00AA26B1">
        <w:rPr>
          <w:rFonts w:ascii="Times New Roman" w:hAnsi="Times New Roman" w:cs="Times New Roman"/>
          <w:sz w:val="24"/>
          <w:szCs w:val="24"/>
        </w:rPr>
        <w:t xml:space="preserve">em </w:t>
      </w:r>
      <w:r w:rsidR="008A4108">
        <w:rPr>
          <w:rFonts w:ascii="Times New Roman" w:hAnsi="Times New Roman" w:cs="Times New Roman"/>
          <w:sz w:val="24"/>
          <w:szCs w:val="24"/>
        </w:rPr>
        <w:t xml:space="preserve">Outros </w:t>
      </w:r>
      <w:r w:rsidR="008A4108">
        <w:rPr>
          <w:rFonts w:ascii="Times New Roman" w:hAnsi="Times New Roman" w:cs="Times New Roman"/>
          <w:sz w:val="24"/>
          <w:szCs w:val="24"/>
        </w:rPr>
        <w:lastRenderedPageBreak/>
        <w:t>Créditos, na apuração do ICMS próprio, no período da ciência do deferimento do pedido do crédito, pelo valor histórico do ICMS exigido no auto de infração</w:t>
      </w:r>
      <w:r w:rsidR="00FC27F0">
        <w:rPr>
          <w:rFonts w:ascii="Times New Roman" w:hAnsi="Times New Roman" w:cs="Times New Roman"/>
          <w:sz w:val="24"/>
          <w:szCs w:val="24"/>
        </w:rPr>
        <w:t>. Na EFD, o valor do crédito permitido deverá compor o campo 08 do registro E110 e obrigatoriamente, deverão ser informados os registros E111 e E112, sendo que:</w:t>
      </w:r>
    </w:p>
    <w:p w:rsidR="00FC27F0" w:rsidRDefault="00FC27F0" w:rsidP="00197EDB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 campo 03 do Registro E111 deve ser preenchido com: </w:t>
      </w:r>
      <w:r w:rsidR="00197EDB">
        <w:rPr>
          <w:rFonts w:ascii="Times New Roman" w:hAnsi="Times New Roman" w:cs="Times New Roman"/>
          <w:sz w:val="24"/>
          <w:szCs w:val="24"/>
        </w:rPr>
        <w:t>“R</w:t>
      </w:r>
      <w:r>
        <w:rPr>
          <w:rFonts w:ascii="Times New Roman" w:hAnsi="Times New Roman" w:cs="Times New Roman"/>
          <w:sz w:val="24"/>
          <w:szCs w:val="24"/>
        </w:rPr>
        <w:t xml:space="preserve">eaproveitamento de crédito referente a pagamento, em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2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auto de infração nº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FC27F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, relativo a uso indevido de crédito de ICMS próprio para abater ICMS-ST</w:t>
      </w:r>
      <w:r w:rsidR="00197ED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DB" w:rsidRDefault="00197EDB" w:rsidP="00197EDB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04 do Registro E111 deve ser preenchido com o valor autorizado para o reaproveitamento do crédito;</w:t>
      </w:r>
    </w:p>
    <w:p w:rsidR="00FC27F0" w:rsidRDefault="00FC27F0" w:rsidP="00197EDB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02 do Registo E112 deve ser preenchido com as informações do DARJ do pagamento do auto de infração;</w:t>
      </w:r>
    </w:p>
    <w:p w:rsidR="00FC27F0" w:rsidRDefault="00FC27F0" w:rsidP="00197EDB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campo 03 do Registo E112 deve ser preenchido com </w:t>
      </w:r>
      <w:r w:rsidR="00197EDB">
        <w:rPr>
          <w:rFonts w:ascii="Times New Roman" w:hAnsi="Times New Roman" w:cs="Times New Roman"/>
          <w:sz w:val="24"/>
          <w:szCs w:val="24"/>
        </w:rPr>
        <w:t>o número do Processo Administrativo que autorizou o reaproveitamento</w:t>
      </w:r>
      <w:r w:rsidR="00AA26B1">
        <w:rPr>
          <w:rFonts w:ascii="Times New Roman" w:hAnsi="Times New Roman" w:cs="Times New Roman"/>
          <w:sz w:val="24"/>
          <w:szCs w:val="24"/>
        </w:rPr>
        <w:t xml:space="preserve"> do crédito</w:t>
      </w:r>
      <w:r w:rsidR="00197EDB">
        <w:rPr>
          <w:rFonts w:ascii="Times New Roman" w:hAnsi="Times New Roman" w:cs="Times New Roman"/>
          <w:sz w:val="24"/>
          <w:szCs w:val="24"/>
        </w:rPr>
        <w:t>;</w:t>
      </w:r>
    </w:p>
    <w:p w:rsidR="00197EDB" w:rsidRDefault="00197EDB" w:rsidP="00197EDB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04 do Registo E112 deve ser preenchido com “0”, referente à SEFAZ;</w:t>
      </w:r>
    </w:p>
    <w:p w:rsidR="00197EDB" w:rsidRDefault="00197EDB" w:rsidP="00197EDB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campo 05 do Registo E112 deve ser preenchido com: “Deferimento do pedido de reaproveitamento de crédito referente a pagamento, em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2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auto de infração nº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FC27F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, relativo a uso indevido de crédito de ICMS próprio para abater ICMS-ST”</w:t>
      </w:r>
      <w:r w:rsidR="00AA26B1">
        <w:rPr>
          <w:rFonts w:ascii="Times New Roman" w:hAnsi="Times New Roman" w:cs="Times New Roman"/>
          <w:sz w:val="24"/>
          <w:szCs w:val="24"/>
        </w:rPr>
        <w:t>.</w:t>
      </w:r>
    </w:p>
    <w:p w:rsidR="00726E8F" w:rsidRDefault="00726E8F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6B1" w:rsidRDefault="00AA26B1" w:rsidP="00FB6D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325" w:rsidRDefault="00B63325" w:rsidP="003A158D">
      <w:pPr>
        <w:widowControl w:val="0"/>
        <w:autoSpaceDE w:val="0"/>
        <w:autoSpaceDN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58">
        <w:rPr>
          <w:rFonts w:ascii="Times New Roman" w:hAnsi="Times New Roman" w:cs="Times New Roman"/>
          <w:b/>
          <w:sz w:val="24"/>
          <w:szCs w:val="24"/>
        </w:rPr>
        <w:t>III – RESPOSTA</w:t>
      </w:r>
    </w:p>
    <w:p w:rsidR="00710C04" w:rsidRPr="00BC4A58" w:rsidRDefault="00710C04" w:rsidP="003A158D">
      <w:pPr>
        <w:widowControl w:val="0"/>
        <w:autoSpaceDE w:val="0"/>
        <w:autoSpaceDN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67" w:rsidRDefault="00311027" w:rsidP="00D70FDF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Quanto ao </w:t>
      </w:r>
      <w:r w:rsidR="00A129C3">
        <w:rPr>
          <w:rFonts w:ascii="Times New Roman" w:hAnsi="Times New Roman" w:cs="Times New Roman"/>
          <w:szCs w:val="24"/>
        </w:rPr>
        <w:t xml:space="preserve">primeiro </w:t>
      </w:r>
      <w:r>
        <w:rPr>
          <w:rFonts w:ascii="Times New Roman" w:hAnsi="Times New Roman" w:cs="Times New Roman"/>
          <w:szCs w:val="24"/>
        </w:rPr>
        <w:t>questionamento, respondemos que</w:t>
      </w:r>
      <w:r w:rsidR="009207F4">
        <w:rPr>
          <w:rFonts w:ascii="Times New Roman" w:hAnsi="Times New Roman" w:cs="Times New Roman"/>
          <w:szCs w:val="24"/>
        </w:rPr>
        <w:t xml:space="preserve"> está EQUIVOCADO o entendimento da consulente. Não é </w:t>
      </w:r>
      <w:r w:rsidR="00362E44">
        <w:rPr>
          <w:rFonts w:ascii="Times New Roman" w:hAnsi="Times New Roman" w:cs="Times New Roman"/>
          <w:szCs w:val="24"/>
        </w:rPr>
        <w:t xml:space="preserve">o </w:t>
      </w:r>
      <w:r w:rsidR="009207F4">
        <w:rPr>
          <w:rFonts w:ascii="Times New Roman" w:hAnsi="Times New Roman" w:cs="Times New Roman"/>
          <w:szCs w:val="24"/>
        </w:rPr>
        <w:t>transito em julgado do auto de infração que</w:t>
      </w:r>
      <w:r w:rsidR="00362E44">
        <w:rPr>
          <w:rFonts w:ascii="Times New Roman" w:hAnsi="Times New Roman" w:cs="Times New Roman"/>
          <w:szCs w:val="24"/>
        </w:rPr>
        <w:t xml:space="preserve"> </w:t>
      </w:r>
      <w:r w:rsidR="009207F4">
        <w:rPr>
          <w:rFonts w:ascii="Times New Roman" w:hAnsi="Times New Roman" w:cs="Times New Roman"/>
          <w:szCs w:val="24"/>
        </w:rPr>
        <w:t>permitiria o reaproveitamento do crédito</w:t>
      </w:r>
      <w:r w:rsidR="00362E44">
        <w:rPr>
          <w:rFonts w:ascii="Times New Roman" w:hAnsi="Times New Roman" w:cs="Times New Roman"/>
          <w:szCs w:val="24"/>
        </w:rPr>
        <w:t>. A</w:t>
      </w:r>
      <w:r w:rsidR="00052C67">
        <w:rPr>
          <w:rFonts w:ascii="Times New Roman" w:hAnsi="Times New Roman" w:cs="Times New Roman"/>
          <w:szCs w:val="24"/>
        </w:rPr>
        <w:t xml:space="preserve"> consulente poderá “reaproveitar” o crédito </w:t>
      </w:r>
      <w:r w:rsidR="00052C67">
        <w:rPr>
          <w:rFonts w:ascii="Times New Roman" w:hAnsi="Times New Roman" w:cs="Times New Roman"/>
          <w:szCs w:val="24"/>
        </w:rPr>
        <w:lastRenderedPageBreak/>
        <w:t xml:space="preserve">“utilizado” e glosado no auto de infração, somente se cumpridas, cumulativamente, as seguintes condições: </w:t>
      </w:r>
    </w:p>
    <w:p w:rsidR="00052C67" w:rsidRDefault="003D4C2E" w:rsidP="003D4C2E">
      <w:pPr>
        <w:pStyle w:val="PargrafodaLista"/>
        <w:spacing w:before="240"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 </w:t>
      </w:r>
      <w:r w:rsidR="00052C67">
        <w:rPr>
          <w:rFonts w:ascii="Times New Roman" w:hAnsi="Times New Roman" w:cs="Times New Roman"/>
          <w:szCs w:val="24"/>
        </w:rPr>
        <w:t>- comprovação do pagamento do auto de infração;</w:t>
      </w:r>
    </w:p>
    <w:p w:rsidR="00052C67" w:rsidRDefault="003D4C2E" w:rsidP="003D4C2E">
      <w:pPr>
        <w:pStyle w:val="PargrafodaLista"/>
        <w:spacing w:before="240"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</w:t>
      </w:r>
      <w:r w:rsidR="00052C67">
        <w:rPr>
          <w:rFonts w:ascii="Times New Roman" w:hAnsi="Times New Roman" w:cs="Times New Roman"/>
          <w:szCs w:val="24"/>
        </w:rPr>
        <w:t xml:space="preserve">- não </w:t>
      </w:r>
      <w:proofErr w:type="gramStart"/>
      <w:r w:rsidR="00052C67">
        <w:rPr>
          <w:rFonts w:ascii="Times New Roman" w:hAnsi="Times New Roman" w:cs="Times New Roman"/>
          <w:szCs w:val="24"/>
        </w:rPr>
        <w:t>ter ocorrido</w:t>
      </w:r>
      <w:proofErr w:type="gramEnd"/>
      <w:r w:rsidR="00052C67">
        <w:rPr>
          <w:rFonts w:ascii="Times New Roman" w:hAnsi="Times New Roman" w:cs="Times New Roman"/>
          <w:szCs w:val="24"/>
        </w:rPr>
        <w:t xml:space="preserve"> a prescrição do direito ao crédito, considerando como data de início da contagem do prazo, 30 dias após a ciência da decisão do Conselho de Contribuintes pela procedência do auto de infração (ou a data do seu pagamento, se esta foi em até 30 dias da ciência); e</w:t>
      </w:r>
      <w:r w:rsidR="00DE1A3C">
        <w:rPr>
          <w:rFonts w:ascii="Times New Roman" w:hAnsi="Times New Roman" w:cs="Times New Roman"/>
          <w:szCs w:val="24"/>
        </w:rPr>
        <w:t>,</w:t>
      </w:r>
    </w:p>
    <w:p w:rsidR="00052C67" w:rsidRDefault="003D4C2E" w:rsidP="003D4C2E">
      <w:pPr>
        <w:pStyle w:val="PargrafodaLista"/>
        <w:spacing w:before="240"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 </w:t>
      </w:r>
      <w:r w:rsidR="00052C67">
        <w:rPr>
          <w:rFonts w:ascii="Times New Roman" w:hAnsi="Times New Roman" w:cs="Times New Roman"/>
          <w:szCs w:val="24"/>
        </w:rPr>
        <w:t xml:space="preserve">- a repartição de jurisdição atestar </w:t>
      </w:r>
      <w:r>
        <w:rPr>
          <w:rFonts w:ascii="Times New Roman" w:hAnsi="Times New Roman" w:cs="Times New Roman"/>
          <w:szCs w:val="24"/>
        </w:rPr>
        <w:t xml:space="preserve">formalmente </w:t>
      </w:r>
      <w:r w:rsidR="00052C67">
        <w:rPr>
          <w:rFonts w:ascii="Times New Roman" w:hAnsi="Times New Roman" w:cs="Times New Roman"/>
          <w:szCs w:val="24"/>
        </w:rPr>
        <w:t>a legi</w:t>
      </w:r>
      <w:r w:rsidR="00AA26B1">
        <w:rPr>
          <w:rFonts w:ascii="Times New Roman" w:hAnsi="Times New Roman" w:cs="Times New Roman"/>
          <w:szCs w:val="24"/>
        </w:rPr>
        <w:t>timidade dos créditos originais</w:t>
      </w:r>
      <w:r w:rsidR="008726DB">
        <w:rPr>
          <w:rFonts w:ascii="Times New Roman" w:hAnsi="Times New Roman" w:cs="Times New Roman"/>
          <w:szCs w:val="24"/>
        </w:rPr>
        <w:t>, observando</w:t>
      </w:r>
      <w:r w:rsidR="003D0953">
        <w:rPr>
          <w:rFonts w:ascii="Times New Roman" w:hAnsi="Times New Roman" w:cs="Times New Roman"/>
          <w:szCs w:val="24"/>
        </w:rPr>
        <w:t>,</w:t>
      </w:r>
      <w:r w:rsidR="008726DB">
        <w:rPr>
          <w:rFonts w:ascii="Times New Roman" w:hAnsi="Times New Roman" w:cs="Times New Roman"/>
          <w:szCs w:val="24"/>
        </w:rPr>
        <w:t xml:space="preserve"> especialmente</w:t>
      </w:r>
      <w:r w:rsidR="003D0953">
        <w:rPr>
          <w:rFonts w:ascii="Times New Roman" w:hAnsi="Times New Roman" w:cs="Times New Roman"/>
          <w:szCs w:val="24"/>
        </w:rPr>
        <w:t xml:space="preserve">, </w:t>
      </w:r>
      <w:r w:rsidR="008726DB">
        <w:rPr>
          <w:rFonts w:ascii="Times New Roman" w:hAnsi="Times New Roman" w:cs="Times New Roman"/>
          <w:szCs w:val="24"/>
        </w:rPr>
        <w:t>a necessidade de estorno de crédito</w:t>
      </w:r>
      <w:r w:rsidR="003D0953">
        <w:rPr>
          <w:rFonts w:ascii="Times New Roman" w:hAnsi="Times New Roman" w:cs="Times New Roman"/>
          <w:szCs w:val="24"/>
        </w:rPr>
        <w:t xml:space="preserve"> em relação à</w:t>
      </w:r>
      <w:r w:rsidR="008726DB">
        <w:rPr>
          <w:rFonts w:ascii="Times New Roman" w:hAnsi="Times New Roman" w:cs="Times New Roman"/>
          <w:szCs w:val="24"/>
        </w:rPr>
        <w:t>s saídas posteriores não tributadas, além de</w:t>
      </w:r>
      <w:r w:rsidR="003D0953">
        <w:rPr>
          <w:rFonts w:ascii="Times New Roman" w:hAnsi="Times New Roman" w:cs="Times New Roman"/>
          <w:szCs w:val="24"/>
        </w:rPr>
        <w:t xml:space="preserve">, expressamente, </w:t>
      </w:r>
      <w:r w:rsidR="00AA26B1">
        <w:rPr>
          <w:rFonts w:ascii="Times New Roman" w:hAnsi="Times New Roman" w:cs="Times New Roman"/>
          <w:szCs w:val="24"/>
        </w:rPr>
        <w:t>deferir</w:t>
      </w:r>
      <w:r w:rsidR="003D0953">
        <w:rPr>
          <w:rFonts w:ascii="Times New Roman" w:hAnsi="Times New Roman" w:cs="Times New Roman"/>
          <w:szCs w:val="24"/>
        </w:rPr>
        <w:t xml:space="preserve"> </w:t>
      </w:r>
      <w:r w:rsidR="00AA26B1">
        <w:rPr>
          <w:rFonts w:ascii="Times New Roman" w:hAnsi="Times New Roman" w:cs="Times New Roman"/>
          <w:szCs w:val="24"/>
        </w:rPr>
        <w:t>o pleito no processo formalizado.</w:t>
      </w:r>
    </w:p>
    <w:p w:rsidR="00052C67" w:rsidRDefault="00052C67" w:rsidP="00D70FDF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</w:p>
    <w:p w:rsidR="003D4C2E" w:rsidRDefault="00052C67" w:rsidP="003D4C2E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3B25BE">
        <w:rPr>
          <w:rFonts w:ascii="Times New Roman" w:hAnsi="Times New Roman" w:cs="Times New Roman"/>
          <w:szCs w:val="24"/>
        </w:rPr>
        <w:t xml:space="preserve">Quanto ao </w:t>
      </w:r>
      <w:r w:rsidR="003D4C2E">
        <w:rPr>
          <w:rFonts w:ascii="Times New Roman" w:hAnsi="Times New Roman" w:cs="Times New Roman"/>
          <w:szCs w:val="24"/>
        </w:rPr>
        <w:t xml:space="preserve">segundo </w:t>
      </w:r>
      <w:r w:rsidR="003B25BE">
        <w:rPr>
          <w:rFonts w:ascii="Times New Roman" w:hAnsi="Times New Roman" w:cs="Times New Roman"/>
          <w:szCs w:val="24"/>
        </w:rPr>
        <w:t>questionamento</w:t>
      </w:r>
      <w:r w:rsidR="003D4C2E">
        <w:rPr>
          <w:rFonts w:ascii="Times New Roman" w:hAnsi="Times New Roman" w:cs="Times New Roman"/>
          <w:szCs w:val="24"/>
        </w:rPr>
        <w:t xml:space="preserve">, </w:t>
      </w:r>
      <w:r w:rsidR="003B25BE">
        <w:rPr>
          <w:rFonts w:ascii="Times New Roman" w:hAnsi="Times New Roman" w:cs="Times New Roman"/>
          <w:szCs w:val="24"/>
        </w:rPr>
        <w:t xml:space="preserve">respondemos que </w:t>
      </w:r>
      <w:r w:rsidR="003D4C2E">
        <w:rPr>
          <w:rFonts w:ascii="Times New Roman" w:hAnsi="Times New Roman" w:cs="Times New Roman"/>
          <w:szCs w:val="24"/>
        </w:rPr>
        <w:t xml:space="preserve">a consulente deve adotar os seguintes procedimentos: </w:t>
      </w:r>
    </w:p>
    <w:p w:rsidR="003D4C2E" w:rsidRDefault="003D4C2E" w:rsidP="003D4C2E">
      <w:pPr>
        <w:pStyle w:val="PargrafodaLista"/>
        <w:spacing w:before="240"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 – </w:t>
      </w:r>
      <w:r w:rsidRPr="003D4C2E">
        <w:rPr>
          <w:rFonts w:ascii="Times New Roman" w:hAnsi="Times New Roman" w:cs="Times New Roman"/>
          <w:szCs w:val="24"/>
        </w:rPr>
        <w:t>formalizar</w:t>
      </w:r>
      <w:r>
        <w:rPr>
          <w:rFonts w:ascii="Times New Roman" w:hAnsi="Times New Roman" w:cs="Times New Roman"/>
          <w:szCs w:val="24"/>
        </w:rPr>
        <w:t>, junto à repartição de jurisdição,</w:t>
      </w:r>
      <w:r w:rsidRPr="003D4C2E">
        <w:rPr>
          <w:rFonts w:ascii="Times New Roman" w:hAnsi="Times New Roman" w:cs="Times New Roman"/>
          <w:szCs w:val="24"/>
        </w:rPr>
        <w:t xml:space="preserve"> pedido de </w:t>
      </w:r>
      <w:r>
        <w:rPr>
          <w:rFonts w:ascii="Times New Roman" w:hAnsi="Times New Roman" w:cs="Times New Roman"/>
          <w:szCs w:val="24"/>
        </w:rPr>
        <w:t>reaproveitamento de crédito, onde deve informar e comprovar com documentação apropriada a data do pagamento do auto de infração</w:t>
      </w:r>
      <w:r w:rsidR="00AA26B1">
        <w:rPr>
          <w:rFonts w:ascii="Times New Roman" w:hAnsi="Times New Roman" w:cs="Times New Roman"/>
          <w:szCs w:val="24"/>
        </w:rPr>
        <w:t xml:space="preserve"> e a data da ciência da decisão de 2ª instância.</w:t>
      </w:r>
    </w:p>
    <w:p w:rsidR="00362E44" w:rsidRDefault="00362E44" w:rsidP="003D4C2E">
      <w:pPr>
        <w:pStyle w:val="PargrafodaLista"/>
        <w:spacing w:before="240"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– atender eventuais intimações da repartição, no sentido de apresentar, da forma por ela exigida, documentação para comprovação da legitimidade do crédito que acumulou.</w:t>
      </w:r>
    </w:p>
    <w:p w:rsidR="00A629AE" w:rsidRDefault="00362E44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629AE">
        <w:rPr>
          <w:rFonts w:ascii="Times New Roman" w:hAnsi="Times New Roman" w:cs="Times New Roman"/>
          <w:szCs w:val="24"/>
        </w:rPr>
        <w:t xml:space="preserve"> – em caso de deferimento do pleito, a consulente deverá lançar o crédito em Outros Créditos, na sua apuração de ICMS próprio do período da sua ciência do deferimento. </w:t>
      </w:r>
      <w:r w:rsidR="00A629AE">
        <w:rPr>
          <w:rFonts w:ascii="Times New Roman" w:hAnsi="Times New Roman" w:cs="Times New Roman"/>
          <w:sz w:val="24"/>
          <w:szCs w:val="24"/>
        </w:rPr>
        <w:t>Na EFD, o valor do crédito permitido deverá compor o campo 08 do registro E110 e obrigatoriamente, deverão ser informados os registros E111 e E112, sendo que:</w:t>
      </w:r>
    </w:p>
    <w:p w:rsidR="00A629AE" w:rsidRDefault="00A629AE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 campo 03 do Registro E111 deve ser preenchido com: “Reaproveitamento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crédito referente a pagamento, em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2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auto de infração nº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FC27F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relativo a uso indevido de crédito de ICMS próprio para abater ICMS-ST”; </w:t>
      </w:r>
    </w:p>
    <w:p w:rsidR="00A629AE" w:rsidRDefault="00A629AE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04 do Registro E111 deve ser preenchido com o valor autorizado para o reaproveitamento do crédito;</w:t>
      </w:r>
    </w:p>
    <w:p w:rsidR="00A629AE" w:rsidRDefault="00A629AE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02 do Registo E112 deve ser preenchido com as informações do DARJ do pagamento do auto de infração;</w:t>
      </w:r>
    </w:p>
    <w:p w:rsidR="00A629AE" w:rsidRDefault="00A629AE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03 do Registo E112 deve ser preenchido com o número do Processo Administrativo que autorizou o reaproveitamento do crédito;</w:t>
      </w:r>
    </w:p>
    <w:p w:rsidR="00A629AE" w:rsidRDefault="00A629AE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campo 04 do Registo E112 deve ser preenchido com “0”, referente à SEFAZ;</w:t>
      </w:r>
    </w:p>
    <w:p w:rsidR="00A629AE" w:rsidRDefault="00A629AE" w:rsidP="00A629A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campo 05 do Registo E112 deve ser preenchido com: “Deferimento do pedido de reaproveitamento de crédito referente a pagamento, em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2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auto de infração nº </w:t>
      </w:r>
      <w:proofErr w:type="spellStart"/>
      <w:r w:rsidRPr="00FC27F0">
        <w:rPr>
          <w:rFonts w:ascii="Times New Roman" w:hAnsi="Times New Roman" w:cs="Times New Roman"/>
          <w:i/>
          <w:sz w:val="24"/>
          <w:szCs w:val="24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FC27F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, relativo a uso indevido de crédito de ICMS próprio para abater ICMS-ST”.</w:t>
      </w:r>
    </w:p>
    <w:p w:rsidR="00A629AE" w:rsidRDefault="00A629AE" w:rsidP="00A629A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343" w:rsidRPr="00BC4A58" w:rsidRDefault="004F7343" w:rsidP="00D70FDF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A58">
        <w:rPr>
          <w:rFonts w:ascii="Times New Roman" w:eastAsia="Calibri" w:hAnsi="Times New Roman" w:cs="Times New Roman"/>
          <w:sz w:val="24"/>
          <w:szCs w:val="24"/>
        </w:rPr>
        <w:t>CCJT, em</w:t>
      </w:r>
      <w:proofErr w:type="gramStart"/>
      <w:r w:rsidR="008A0FC6" w:rsidRPr="00BC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2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0FC6" w:rsidRPr="00BC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BC4A58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96124F">
        <w:rPr>
          <w:rFonts w:ascii="Times New Roman" w:eastAsia="Calibri" w:hAnsi="Times New Roman" w:cs="Times New Roman"/>
          <w:sz w:val="24"/>
          <w:szCs w:val="24"/>
        </w:rPr>
        <w:t>setembro</w:t>
      </w:r>
      <w:r w:rsidR="006160F6" w:rsidRPr="00BC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58">
        <w:rPr>
          <w:rFonts w:ascii="Times New Roman" w:eastAsia="Calibri" w:hAnsi="Times New Roman" w:cs="Times New Roman"/>
          <w:sz w:val="24"/>
          <w:szCs w:val="24"/>
        </w:rPr>
        <w:t>de 201</w:t>
      </w:r>
      <w:r w:rsidR="00B01A48" w:rsidRPr="00BC4A58">
        <w:rPr>
          <w:rFonts w:ascii="Times New Roman" w:eastAsia="Calibri" w:hAnsi="Times New Roman" w:cs="Times New Roman"/>
          <w:sz w:val="24"/>
          <w:szCs w:val="24"/>
        </w:rPr>
        <w:t>8</w:t>
      </w:r>
      <w:r w:rsidRPr="00BC4A5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F7343" w:rsidRPr="00BC4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F4" w:rsidRDefault="009207F4" w:rsidP="00844903">
      <w:pPr>
        <w:spacing w:after="0" w:line="240" w:lineRule="auto"/>
      </w:pPr>
      <w:r>
        <w:separator/>
      </w:r>
    </w:p>
  </w:endnote>
  <w:endnote w:type="continuationSeparator" w:id="0">
    <w:p w:rsidR="009207F4" w:rsidRDefault="009207F4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8" w:rsidRDefault="004C2E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8" w:rsidRDefault="004C2E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8" w:rsidRDefault="004C2E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F4" w:rsidRDefault="009207F4" w:rsidP="00844903">
      <w:pPr>
        <w:spacing w:after="0" w:line="240" w:lineRule="auto"/>
      </w:pPr>
      <w:r>
        <w:separator/>
      </w:r>
    </w:p>
  </w:footnote>
  <w:footnote w:type="continuationSeparator" w:id="0">
    <w:p w:rsidR="009207F4" w:rsidRDefault="009207F4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8" w:rsidRDefault="004C2E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F4" w:rsidRPr="00844903" w:rsidRDefault="009207F4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F8189" wp14:editId="4A993C19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7F4" w:rsidRPr="00844903" w:rsidRDefault="009207F4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9207F4" w:rsidRPr="00844903" w:rsidRDefault="009207F4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 /1157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  <w:p w:rsidR="009207F4" w:rsidRPr="00844903" w:rsidRDefault="009207F4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18/04/2018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9207F4" w:rsidRPr="00844903" w:rsidRDefault="009207F4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9207F4" w:rsidRPr="00844903" w:rsidRDefault="009207F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9207F4" w:rsidRPr="00844903" w:rsidRDefault="009207F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 /1157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</w:p>
                  <w:p w:rsidR="009207F4" w:rsidRPr="00844903" w:rsidRDefault="009207F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18/04/2018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9207F4" w:rsidRPr="00844903" w:rsidRDefault="009207F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3A36CAC" wp14:editId="5F8D060F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207F4" w:rsidRPr="00844903" w:rsidRDefault="009207F4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9207F4" w:rsidRPr="00844903" w:rsidRDefault="009207F4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9207F4" w:rsidRPr="00844903" w:rsidRDefault="009207F4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9207F4" w:rsidRPr="00844903" w:rsidRDefault="009207F4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9207F4" w:rsidRDefault="009207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8" w:rsidRDefault="004C2E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18"/>
  </w:num>
  <w:num w:numId="13">
    <w:abstractNumId w:val="22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548B"/>
    <w:rsid w:val="000155AE"/>
    <w:rsid w:val="00015824"/>
    <w:rsid w:val="000212D3"/>
    <w:rsid w:val="00025DF5"/>
    <w:rsid w:val="00027EA3"/>
    <w:rsid w:val="00030404"/>
    <w:rsid w:val="00034034"/>
    <w:rsid w:val="0003550D"/>
    <w:rsid w:val="00035A5B"/>
    <w:rsid w:val="00035BB7"/>
    <w:rsid w:val="00035C8E"/>
    <w:rsid w:val="00037261"/>
    <w:rsid w:val="0004035E"/>
    <w:rsid w:val="0004119C"/>
    <w:rsid w:val="00043F11"/>
    <w:rsid w:val="00043F15"/>
    <w:rsid w:val="00052C67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5296"/>
    <w:rsid w:val="00070999"/>
    <w:rsid w:val="0007415F"/>
    <w:rsid w:val="000758FC"/>
    <w:rsid w:val="000769F9"/>
    <w:rsid w:val="0007792E"/>
    <w:rsid w:val="00080B7A"/>
    <w:rsid w:val="00082131"/>
    <w:rsid w:val="00082962"/>
    <w:rsid w:val="00085542"/>
    <w:rsid w:val="0008671E"/>
    <w:rsid w:val="000872DD"/>
    <w:rsid w:val="000901F0"/>
    <w:rsid w:val="000906D6"/>
    <w:rsid w:val="00090733"/>
    <w:rsid w:val="00090D09"/>
    <w:rsid w:val="000910DD"/>
    <w:rsid w:val="0009330B"/>
    <w:rsid w:val="00093558"/>
    <w:rsid w:val="00096CB4"/>
    <w:rsid w:val="000A007A"/>
    <w:rsid w:val="000A08AF"/>
    <w:rsid w:val="000A15C2"/>
    <w:rsid w:val="000A2356"/>
    <w:rsid w:val="000A3FB6"/>
    <w:rsid w:val="000B1962"/>
    <w:rsid w:val="000B3EDF"/>
    <w:rsid w:val="000B3FE4"/>
    <w:rsid w:val="000B5200"/>
    <w:rsid w:val="000B5CAF"/>
    <w:rsid w:val="000B65CA"/>
    <w:rsid w:val="000C0F8E"/>
    <w:rsid w:val="000C4AAA"/>
    <w:rsid w:val="000C560B"/>
    <w:rsid w:val="000C63AE"/>
    <w:rsid w:val="000C6D28"/>
    <w:rsid w:val="000D03B4"/>
    <w:rsid w:val="000D2DCF"/>
    <w:rsid w:val="000D3CA4"/>
    <w:rsid w:val="000D65B5"/>
    <w:rsid w:val="000D6D62"/>
    <w:rsid w:val="000E37BE"/>
    <w:rsid w:val="000E4031"/>
    <w:rsid w:val="000E5822"/>
    <w:rsid w:val="000E5B05"/>
    <w:rsid w:val="000F0B04"/>
    <w:rsid w:val="000F2B9B"/>
    <w:rsid w:val="000F3508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346B"/>
    <w:rsid w:val="00113B3C"/>
    <w:rsid w:val="00115340"/>
    <w:rsid w:val="001157A6"/>
    <w:rsid w:val="00120EAA"/>
    <w:rsid w:val="001217F9"/>
    <w:rsid w:val="00124726"/>
    <w:rsid w:val="0012476B"/>
    <w:rsid w:val="001247EC"/>
    <w:rsid w:val="001302CD"/>
    <w:rsid w:val="00140A53"/>
    <w:rsid w:val="00140DFA"/>
    <w:rsid w:val="00141E58"/>
    <w:rsid w:val="00142387"/>
    <w:rsid w:val="00142898"/>
    <w:rsid w:val="0014414C"/>
    <w:rsid w:val="00145F77"/>
    <w:rsid w:val="00146333"/>
    <w:rsid w:val="00146903"/>
    <w:rsid w:val="00150614"/>
    <w:rsid w:val="00150B7A"/>
    <w:rsid w:val="001536CB"/>
    <w:rsid w:val="00156EF3"/>
    <w:rsid w:val="00162BA7"/>
    <w:rsid w:val="00166DE9"/>
    <w:rsid w:val="00171423"/>
    <w:rsid w:val="00171A2E"/>
    <w:rsid w:val="001776D2"/>
    <w:rsid w:val="00183D0D"/>
    <w:rsid w:val="00183D46"/>
    <w:rsid w:val="001841BF"/>
    <w:rsid w:val="001843B8"/>
    <w:rsid w:val="00186C57"/>
    <w:rsid w:val="00190BF2"/>
    <w:rsid w:val="0019298F"/>
    <w:rsid w:val="00194D0C"/>
    <w:rsid w:val="0019578B"/>
    <w:rsid w:val="00195F24"/>
    <w:rsid w:val="00196D13"/>
    <w:rsid w:val="001973BF"/>
    <w:rsid w:val="00197EDB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D4B2D"/>
    <w:rsid w:val="001D4ED5"/>
    <w:rsid w:val="001E4366"/>
    <w:rsid w:val="001E6D22"/>
    <w:rsid w:val="001E7C09"/>
    <w:rsid w:val="001F019F"/>
    <w:rsid w:val="001F3B8B"/>
    <w:rsid w:val="001F6950"/>
    <w:rsid w:val="001F7038"/>
    <w:rsid w:val="00202ED0"/>
    <w:rsid w:val="00204D7C"/>
    <w:rsid w:val="00211049"/>
    <w:rsid w:val="00212201"/>
    <w:rsid w:val="00213404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325ED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67998"/>
    <w:rsid w:val="00272C83"/>
    <w:rsid w:val="00274E50"/>
    <w:rsid w:val="002753D0"/>
    <w:rsid w:val="0027613B"/>
    <w:rsid w:val="00276AF8"/>
    <w:rsid w:val="002828D4"/>
    <w:rsid w:val="00282A2D"/>
    <w:rsid w:val="002830A4"/>
    <w:rsid w:val="002831DC"/>
    <w:rsid w:val="00283514"/>
    <w:rsid w:val="0028465C"/>
    <w:rsid w:val="00286EF7"/>
    <w:rsid w:val="00293C0D"/>
    <w:rsid w:val="00293E1E"/>
    <w:rsid w:val="00295091"/>
    <w:rsid w:val="00295110"/>
    <w:rsid w:val="00295B98"/>
    <w:rsid w:val="002A0485"/>
    <w:rsid w:val="002A18D1"/>
    <w:rsid w:val="002A197E"/>
    <w:rsid w:val="002A7F8B"/>
    <w:rsid w:val="002B4366"/>
    <w:rsid w:val="002B74AD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E79E0"/>
    <w:rsid w:val="002F1F02"/>
    <w:rsid w:val="002F42D1"/>
    <w:rsid w:val="002F5A3A"/>
    <w:rsid w:val="002F7FF9"/>
    <w:rsid w:val="00311027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37752"/>
    <w:rsid w:val="003405E0"/>
    <w:rsid w:val="0034168E"/>
    <w:rsid w:val="00343E41"/>
    <w:rsid w:val="003442E5"/>
    <w:rsid w:val="003443E1"/>
    <w:rsid w:val="0034563A"/>
    <w:rsid w:val="00345844"/>
    <w:rsid w:val="0035111B"/>
    <w:rsid w:val="00353188"/>
    <w:rsid w:val="00354931"/>
    <w:rsid w:val="003557FA"/>
    <w:rsid w:val="00355D36"/>
    <w:rsid w:val="00355E3E"/>
    <w:rsid w:val="00356FCA"/>
    <w:rsid w:val="00360B51"/>
    <w:rsid w:val="00362E44"/>
    <w:rsid w:val="003634C2"/>
    <w:rsid w:val="00364429"/>
    <w:rsid w:val="00364CFC"/>
    <w:rsid w:val="00367FEC"/>
    <w:rsid w:val="00370A4D"/>
    <w:rsid w:val="00371C5F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598"/>
    <w:rsid w:val="00396972"/>
    <w:rsid w:val="003973AA"/>
    <w:rsid w:val="003976CA"/>
    <w:rsid w:val="003A1182"/>
    <w:rsid w:val="003A158D"/>
    <w:rsid w:val="003B1993"/>
    <w:rsid w:val="003B25BE"/>
    <w:rsid w:val="003B49CA"/>
    <w:rsid w:val="003C078A"/>
    <w:rsid w:val="003C14CE"/>
    <w:rsid w:val="003C19DB"/>
    <w:rsid w:val="003C5ADD"/>
    <w:rsid w:val="003C5B47"/>
    <w:rsid w:val="003C6550"/>
    <w:rsid w:val="003D0953"/>
    <w:rsid w:val="003D09D5"/>
    <w:rsid w:val="003D0E58"/>
    <w:rsid w:val="003D1199"/>
    <w:rsid w:val="003D1379"/>
    <w:rsid w:val="003D2E11"/>
    <w:rsid w:val="003D45F0"/>
    <w:rsid w:val="003D4C2E"/>
    <w:rsid w:val="003D4D2D"/>
    <w:rsid w:val="003D544A"/>
    <w:rsid w:val="003D5B38"/>
    <w:rsid w:val="003F1113"/>
    <w:rsid w:val="003F13F6"/>
    <w:rsid w:val="003F6370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26B97"/>
    <w:rsid w:val="00426C1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355C"/>
    <w:rsid w:val="0046736D"/>
    <w:rsid w:val="00467EF2"/>
    <w:rsid w:val="00475E8B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04FE"/>
    <w:rsid w:val="004A26A7"/>
    <w:rsid w:val="004A2C06"/>
    <w:rsid w:val="004A37B0"/>
    <w:rsid w:val="004A7093"/>
    <w:rsid w:val="004A7251"/>
    <w:rsid w:val="004B0CF0"/>
    <w:rsid w:val="004B0E4D"/>
    <w:rsid w:val="004B266F"/>
    <w:rsid w:val="004B5784"/>
    <w:rsid w:val="004B7BF6"/>
    <w:rsid w:val="004C0A51"/>
    <w:rsid w:val="004C0F0B"/>
    <w:rsid w:val="004C2ED8"/>
    <w:rsid w:val="004C464A"/>
    <w:rsid w:val="004C4E83"/>
    <w:rsid w:val="004C56E6"/>
    <w:rsid w:val="004C63A2"/>
    <w:rsid w:val="004D0160"/>
    <w:rsid w:val="004D417F"/>
    <w:rsid w:val="004E3A95"/>
    <w:rsid w:val="004F2997"/>
    <w:rsid w:val="004F406A"/>
    <w:rsid w:val="004F7343"/>
    <w:rsid w:val="004F7ED7"/>
    <w:rsid w:val="005008EF"/>
    <w:rsid w:val="00502418"/>
    <w:rsid w:val="005034A4"/>
    <w:rsid w:val="0051048E"/>
    <w:rsid w:val="005110FF"/>
    <w:rsid w:val="005125E2"/>
    <w:rsid w:val="00513B9A"/>
    <w:rsid w:val="00513BC9"/>
    <w:rsid w:val="00516D75"/>
    <w:rsid w:val="005172AA"/>
    <w:rsid w:val="0052086E"/>
    <w:rsid w:val="005234B4"/>
    <w:rsid w:val="00526848"/>
    <w:rsid w:val="00527733"/>
    <w:rsid w:val="00527B32"/>
    <w:rsid w:val="00530BDC"/>
    <w:rsid w:val="00532DCE"/>
    <w:rsid w:val="00534904"/>
    <w:rsid w:val="00534FEC"/>
    <w:rsid w:val="005357B0"/>
    <w:rsid w:val="00540B7A"/>
    <w:rsid w:val="0054185F"/>
    <w:rsid w:val="00544A0A"/>
    <w:rsid w:val="00544E74"/>
    <w:rsid w:val="00551A76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608D"/>
    <w:rsid w:val="005779F9"/>
    <w:rsid w:val="00581420"/>
    <w:rsid w:val="00581710"/>
    <w:rsid w:val="0058192E"/>
    <w:rsid w:val="005829E2"/>
    <w:rsid w:val="00582EC0"/>
    <w:rsid w:val="0058408C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856"/>
    <w:rsid w:val="005A5B6C"/>
    <w:rsid w:val="005A72DE"/>
    <w:rsid w:val="005B0BA1"/>
    <w:rsid w:val="005B0E49"/>
    <w:rsid w:val="005B0F1D"/>
    <w:rsid w:val="005B549B"/>
    <w:rsid w:val="005B6880"/>
    <w:rsid w:val="005C0901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5F7C68"/>
    <w:rsid w:val="00601210"/>
    <w:rsid w:val="00607CA2"/>
    <w:rsid w:val="006112E7"/>
    <w:rsid w:val="00612518"/>
    <w:rsid w:val="00612C85"/>
    <w:rsid w:val="006146F3"/>
    <w:rsid w:val="00615BF4"/>
    <w:rsid w:val="00615C4A"/>
    <w:rsid w:val="006160F6"/>
    <w:rsid w:val="00623078"/>
    <w:rsid w:val="006238C8"/>
    <w:rsid w:val="00623D44"/>
    <w:rsid w:val="00624D94"/>
    <w:rsid w:val="0063170D"/>
    <w:rsid w:val="006329BB"/>
    <w:rsid w:val="00632C55"/>
    <w:rsid w:val="0063305F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47E7A"/>
    <w:rsid w:val="006505E2"/>
    <w:rsid w:val="00653C72"/>
    <w:rsid w:val="006552A3"/>
    <w:rsid w:val="00655831"/>
    <w:rsid w:val="00657EF1"/>
    <w:rsid w:val="00660747"/>
    <w:rsid w:val="00666207"/>
    <w:rsid w:val="006702A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F46"/>
    <w:rsid w:val="006A0262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3DC9"/>
    <w:rsid w:val="006C6B84"/>
    <w:rsid w:val="006C7698"/>
    <w:rsid w:val="006D200A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4BAA"/>
    <w:rsid w:val="006F5229"/>
    <w:rsid w:val="006F6E4E"/>
    <w:rsid w:val="006F7381"/>
    <w:rsid w:val="00700ADE"/>
    <w:rsid w:val="00700CA9"/>
    <w:rsid w:val="007034FF"/>
    <w:rsid w:val="00710C04"/>
    <w:rsid w:val="0071136F"/>
    <w:rsid w:val="00712ADA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6E8F"/>
    <w:rsid w:val="00727B8A"/>
    <w:rsid w:val="00730975"/>
    <w:rsid w:val="00730E42"/>
    <w:rsid w:val="00730F64"/>
    <w:rsid w:val="00731287"/>
    <w:rsid w:val="007317A0"/>
    <w:rsid w:val="0073290D"/>
    <w:rsid w:val="00734228"/>
    <w:rsid w:val="007368B5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23CF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4CE5"/>
    <w:rsid w:val="00784EFB"/>
    <w:rsid w:val="007850BF"/>
    <w:rsid w:val="00785153"/>
    <w:rsid w:val="0078559E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1595"/>
    <w:rsid w:val="007D2DE0"/>
    <w:rsid w:val="007D3AAE"/>
    <w:rsid w:val="007D5798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52CE"/>
    <w:rsid w:val="007F63BF"/>
    <w:rsid w:val="007F78A5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2310"/>
    <w:rsid w:val="008226BA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573A1"/>
    <w:rsid w:val="00857868"/>
    <w:rsid w:val="008626DC"/>
    <w:rsid w:val="00863084"/>
    <w:rsid w:val="00864A7E"/>
    <w:rsid w:val="00864D51"/>
    <w:rsid w:val="008654A1"/>
    <w:rsid w:val="00870934"/>
    <w:rsid w:val="008710CE"/>
    <w:rsid w:val="00871F1C"/>
    <w:rsid w:val="008726DB"/>
    <w:rsid w:val="00872D53"/>
    <w:rsid w:val="00873BAE"/>
    <w:rsid w:val="00876EDE"/>
    <w:rsid w:val="00880597"/>
    <w:rsid w:val="00880A61"/>
    <w:rsid w:val="008851A4"/>
    <w:rsid w:val="008907C5"/>
    <w:rsid w:val="00891518"/>
    <w:rsid w:val="00891A45"/>
    <w:rsid w:val="00897401"/>
    <w:rsid w:val="008A0F2F"/>
    <w:rsid w:val="008A0FC6"/>
    <w:rsid w:val="008A11BA"/>
    <w:rsid w:val="008A381E"/>
    <w:rsid w:val="008A4108"/>
    <w:rsid w:val="008A4A6F"/>
    <w:rsid w:val="008A5EC7"/>
    <w:rsid w:val="008A7A4E"/>
    <w:rsid w:val="008B0432"/>
    <w:rsid w:val="008B047E"/>
    <w:rsid w:val="008B1293"/>
    <w:rsid w:val="008B542E"/>
    <w:rsid w:val="008B62CE"/>
    <w:rsid w:val="008B6416"/>
    <w:rsid w:val="008C01D1"/>
    <w:rsid w:val="008C03AC"/>
    <w:rsid w:val="008C07AE"/>
    <w:rsid w:val="008C16BA"/>
    <w:rsid w:val="008C2C2F"/>
    <w:rsid w:val="008C3000"/>
    <w:rsid w:val="008C31CE"/>
    <w:rsid w:val="008C55DC"/>
    <w:rsid w:val="008C5921"/>
    <w:rsid w:val="008C5AAC"/>
    <w:rsid w:val="008C658D"/>
    <w:rsid w:val="008D5796"/>
    <w:rsid w:val="008D698D"/>
    <w:rsid w:val="008D6D3B"/>
    <w:rsid w:val="008D781C"/>
    <w:rsid w:val="008E0274"/>
    <w:rsid w:val="008E032D"/>
    <w:rsid w:val="008E2D4D"/>
    <w:rsid w:val="008E3811"/>
    <w:rsid w:val="008E454C"/>
    <w:rsid w:val="008E56F9"/>
    <w:rsid w:val="008F27CD"/>
    <w:rsid w:val="008F2D72"/>
    <w:rsid w:val="008F5C7C"/>
    <w:rsid w:val="008F5EC4"/>
    <w:rsid w:val="0090166F"/>
    <w:rsid w:val="00903263"/>
    <w:rsid w:val="00905210"/>
    <w:rsid w:val="009075B6"/>
    <w:rsid w:val="009132FB"/>
    <w:rsid w:val="00913767"/>
    <w:rsid w:val="00913851"/>
    <w:rsid w:val="0091411D"/>
    <w:rsid w:val="00915601"/>
    <w:rsid w:val="00916DF8"/>
    <w:rsid w:val="009177BA"/>
    <w:rsid w:val="009207F4"/>
    <w:rsid w:val="00920B27"/>
    <w:rsid w:val="009218AE"/>
    <w:rsid w:val="0092229E"/>
    <w:rsid w:val="0092350E"/>
    <w:rsid w:val="00923CC4"/>
    <w:rsid w:val="009259BB"/>
    <w:rsid w:val="00926B82"/>
    <w:rsid w:val="0093355C"/>
    <w:rsid w:val="00935171"/>
    <w:rsid w:val="00935F30"/>
    <w:rsid w:val="00941554"/>
    <w:rsid w:val="00941770"/>
    <w:rsid w:val="009440FC"/>
    <w:rsid w:val="00945947"/>
    <w:rsid w:val="00953F7D"/>
    <w:rsid w:val="0096124F"/>
    <w:rsid w:val="00961C22"/>
    <w:rsid w:val="0096264E"/>
    <w:rsid w:val="009632F7"/>
    <w:rsid w:val="009639F8"/>
    <w:rsid w:val="009735DC"/>
    <w:rsid w:val="00973781"/>
    <w:rsid w:val="0097482A"/>
    <w:rsid w:val="009772FD"/>
    <w:rsid w:val="009811BF"/>
    <w:rsid w:val="0098268D"/>
    <w:rsid w:val="00984399"/>
    <w:rsid w:val="009852E5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455A"/>
    <w:rsid w:val="009A774F"/>
    <w:rsid w:val="009B20B3"/>
    <w:rsid w:val="009B3317"/>
    <w:rsid w:val="009B33A4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3F33"/>
    <w:rsid w:val="009D44A0"/>
    <w:rsid w:val="009D6121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29C3"/>
    <w:rsid w:val="00A15768"/>
    <w:rsid w:val="00A167C6"/>
    <w:rsid w:val="00A20B57"/>
    <w:rsid w:val="00A21339"/>
    <w:rsid w:val="00A22B00"/>
    <w:rsid w:val="00A33ACB"/>
    <w:rsid w:val="00A369C7"/>
    <w:rsid w:val="00A40E14"/>
    <w:rsid w:val="00A42183"/>
    <w:rsid w:val="00A4243D"/>
    <w:rsid w:val="00A42639"/>
    <w:rsid w:val="00A43D73"/>
    <w:rsid w:val="00A44736"/>
    <w:rsid w:val="00A545E7"/>
    <w:rsid w:val="00A60119"/>
    <w:rsid w:val="00A6228A"/>
    <w:rsid w:val="00A629AE"/>
    <w:rsid w:val="00A62C6C"/>
    <w:rsid w:val="00A638ED"/>
    <w:rsid w:val="00A63B3E"/>
    <w:rsid w:val="00A66948"/>
    <w:rsid w:val="00A74D07"/>
    <w:rsid w:val="00A754E6"/>
    <w:rsid w:val="00A811FB"/>
    <w:rsid w:val="00A860DA"/>
    <w:rsid w:val="00A87923"/>
    <w:rsid w:val="00A92883"/>
    <w:rsid w:val="00A95616"/>
    <w:rsid w:val="00A96531"/>
    <w:rsid w:val="00AA1C57"/>
    <w:rsid w:val="00AA1E9B"/>
    <w:rsid w:val="00AA25E1"/>
    <w:rsid w:val="00AA26B1"/>
    <w:rsid w:val="00AB06D5"/>
    <w:rsid w:val="00AB35F5"/>
    <w:rsid w:val="00AB3C57"/>
    <w:rsid w:val="00AB5364"/>
    <w:rsid w:val="00AB5ACD"/>
    <w:rsid w:val="00AB6B5A"/>
    <w:rsid w:val="00AB79D9"/>
    <w:rsid w:val="00AC13CB"/>
    <w:rsid w:val="00AC1500"/>
    <w:rsid w:val="00AC2AD0"/>
    <w:rsid w:val="00AC36DE"/>
    <w:rsid w:val="00AC4B95"/>
    <w:rsid w:val="00AC563D"/>
    <w:rsid w:val="00AC7240"/>
    <w:rsid w:val="00AC7AC9"/>
    <w:rsid w:val="00AD1B44"/>
    <w:rsid w:val="00AD2ED0"/>
    <w:rsid w:val="00AD32AD"/>
    <w:rsid w:val="00AD4C32"/>
    <w:rsid w:val="00AD4D66"/>
    <w:rsid w:val="00AD648E"/>
    <w:rsid w:val="00AD6E40"/>
    <w:rsid w:val="00AD6E8C"/>
    <w:rsid w:val="00AD77CC"/>
    <w:rsid w:val="00AE0795"/>
    <w:rsid w:val="00AE3563"/>
    <w:rsid w:val="00AE3BE2"/>
    <w:rsid w:val="00AE4E82"/>
    <w:rsid w:val="00AF10FF"/>
    <w:rsid w:val="00AF2A76"/>
    <w:rsid w:val="00AF444B"/>
    <w:rsid w:val="00B01A48"/>
    <w:rsid w:val="00B034DA"/>
    <w:rsid w:val="00B04B1B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14CA"/>
    <w:rsid w:val="00B32413"/>
    <w:rsid w:val="00B36BB6"/>
    <w:rsid w:val="00B37362"/>
    <w:rsid w:val="00B376C6"/>
    <w:rsid w:val="00B377C5"/>
    <w:rsid w:val="00B428B8"/>
    <w:rsid w:val="00B429E5"/>
    <w:rsid w:val="00B43B24"/>
    <w:rsid w:val="00B45097"/>
    <w:rsid w:val="00B4519D"/>
    <w:rsid w:val="00B452E2"/>
    <w:rsid w:val="00B46465"/>
    <w:rsid w:val="00B4704B"/>
    <w:rsid w:val="00B50F8D"/>
    <w:rsid w:val="00B542C8"/>
    <w:rsid w:val="00B549A0"/>
    <w:rsid w:val="00B54AEE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41D1"/>
    <w:rsid w:val="00B91213"/>
    <w:rsid w:val="00B91DFE"/>
    <w:rsid w:val="00B92F9C"/>
    <w:rsid w:val="00B934CD"/>
    <w:rsid w:val="00BA022B"/>
    <w:rsid w:val="00BA258D"/>
    <w:rsid w:val="00BA65E2"/>
    <w:rsid w:val="00BA6900"/>
    <w:rsid w:val="00BA733D"/>
    <w:rsid w:val="00BB09A4"/>
    <w:rsid w:val="00BB0D0C"/>
    <w:rsid w:val="00BB22C9"/>
    <w:rsid w:val="00BB5252"/>
    <w:rsid w:val="00BB6263"/>
    <w:rsid w:val="00BB73D9"/>
    <w:rsid w:val="00BB74C6"/>
    <w:rsid w:val="00BC051C"/>
    <w:rsid w:val="00BC404F"/>
    <w:rsid w:val="00BC4A58"/>
    <w:rsid w:val="00BC78E7"/>
    <w:rsid w:val="00BD1C34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1083"/>
    <w:rsid w:val="00BF3FC1"/>
    <w:rsid w:val="00BF52D0"/>
    <w:rsid w:val="00BF674B"/>
    <w:rsid w:val="00BF7613"/>
    <w:rsid w:val="00BF7EB6"/>
    <w:rsid w:val="00C008FD"/>
    <w:rsid w:val="00C00FD0"/>
    <w:rsid w:val="00C03D76"/>
    <w:rsid w:val="00C06529"/>
    <w:rsid w:val="00C111D8"/>
    <w:rsid w:val="00C12DEF"/>
    <w:rsid w:val="00C1770E"/>
    <w:rsid w:val="00C20B10"/>
    <w:rsid w:val="00C23148"/>
    <w:rsid w:val="00C2658F"/>
    <w:rsid w:val="00C27492"/>
    <w:rsid w:val="00C30515"/>
    <w:rsid w:val="00C30A0D"/>
    <w:rsid w:val="00C34617"/>
    <w:rsid w:val="00C36E26"/>
    <w:rsid w:val="00C3743A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506"/>
    <w:rsid w:val="00C628E5"/>
    <w:rsid w:val="00C65CEE"/>
    <w:rsid w:val="00C65FCA"/>
    <w:rsid w:val="00C72ECA"/>
    <w:rsid w:val="00C75BC7"/>
    <w:rsid w:val="00C839E1"/>
    <w:rsid w:val="00C9336D"/>
    <w:rsid w:val="00C9467A"/>
    <w:rsid w:val="00C97480"/>
    <w:rsid w:val="00C9757A"/>
    <w:rsid w:val="00CA1364"/>
    <w:rsid w:val="00CA1A0E"/>
    <w:rsid w:val="00CA273F"/>
    <w:rsid w:val="00CA3D38"/>
    <w:rsid w:val="00CA3F68"/>
    <w:rsid w:val="00CA5620"/>
    <w:rsid w:val="00CA6961"/>
    <w:rsid w:val="00CA7E6A"/>
    <w:rsid w:val="00CB596E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D4B9B"/>
    <w:rsid w:val="00CE34FB"/>
    <w:rsid w:val="00CE5E6D"/>
    <w:rsid w:val="00CE73F5"/>
    <w:rsid w:val="00CE7A5D"/>
    <w:rsid w:val="00CF5485"/>
    <w:rsid w:val="00CF68E6"/>
    <w:rsid w:val="00CF7FB2"/>
    <w:rsid w:val="00D008B5"/>
    <w:rsid w:val="00D03429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27DF3"/>
    <w:rsid w:val="00D36FF1"/>
    <w:rsid w:val="00D37915"/>
    <w:rsid w:val="00D41CBA"/>
    <w:rsid w:val="00D42760"/>
    <w:rsid w:val="00D43351"/>
    <w:rsid w:val="00D44494"/>
    <w:rsid w:val="00D44A63"/>
    <w:rsid w:val="00D47873"/>
    <w:rsid w:val="00D52FBC"/>
    <w:rsid w:val="00D56141"/>
    <w:rsid w:val="00D57935"/>
    <w:rsid w:val="00D61B6D"/>
    <w:rsid w:val="00D64EAC"/>
    <w:rsid w:val="00D651FE"/>
    <w:rsid w:val="00D6762A"/>
    <w:rsid w:val="00D7018B"/>
    <w:rsid w:val="00D7029B"/>
    <w:rsid w:val="00D70E2E"/>
    <w:rsid w:val="00D70FDF"/>
    <w:rsid w:val="00D715A1"/>
    <w:rsid w:val="00D72061"/>
    <w:rsid w:val="00D74807"/>
    <w:rsid w:val="00D77F22"/>
    <w:rsid w:val="00D82811"/>
    <w:rsid w:val="00D875A0"/>
    <w:rsid w:val="00D9005D"/>
    <w:rsid w:val="00D9035C"/>
    <w:rsid w:val="00D90D2F"/>
    <w:rsid w:val="00D9252B"/>
    <w:rsid w:val="00D93C56"/>
    <w:rsid w:val="00D94D32"/>
    <w:rsid w:val="00D94DA7"/>
    <w:rsid w:val="00D96F4D"/>
    <w:rsid w:val="00D97423"/>
    <w:rsid w:val="00DA282E"/>
    <w:rsid w:val="00DA3AB4"/>
    <w:rsid w:val="00DA4E75"/>
    <w:rsid w:val="00DA71D7"/>
    <w:rsid w:val="00DA73F0"/>
    <w:rsid w:val="00DB2442"/>
    <w:rsid w:val="00DB43FF"/>
    <w:rsid w:val="00DB5183"/>
    <w:rsid w:val="00DB6659"/>
    <w:rsid w:val="00DC0294"/>
    <w:rsid w:val="00DC33DC"/>
    <w:rsid w:val="00DC50D8"/>
    <w:rsid w:val="00DC664E"/>
    <w:rsid w:val="00DD035D"/>
    <w:rsid w:val="00DD0FC1"/>
    <w:rsid w:val="00DD232D"/>
    <w:rsid w:val="00DD2A81"/>
    <w:rsid w:val="00DD5572"/>
    <w:rsid w:val="00DD6E7E"/>
    <w:rsid w:val="00DE1A3C"/>
    <w:rsid w:val="00DE26C6"/>
    <w:rsid w:val="00DE26C9"/>
    <w:rsid w:val="00DF0163"/>
    <w:rsid w:val="00DF38EA"/>
    <w:rsid w:val="00DF6093"/>
    <w:rsid w:val="00DF725D"/>
    <w:rsid w:val="00E00780"/>
    <w:rsid w:val="00E010DF"/>
    <w:rsid w:val="00E03E69"/>
    <w:rsid w:val="00E107B5"/>
    <w:rsid w:val="00E110AD"/>
    <w:rsid w:val="00E114DB"/>
    <w:rsid w:val="00E120CB"/>
    <w:rsid w:val="00E13389"/>
    <w:rsid w:val="00E13C76"/>
    <w:rsid w:val="00E13F37"/>
    <w:rsid w:val="00E16082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0359"/>
    <w:rsid w:val="00E317DA"/>
    <w:rsid w:val="00E323B1"/>
    <w:rsid w:val="00E339A0"/>
    <w:rsid w:val="00E35594"/>
    <w:rsid w:val="00E407A2"/>
    <w:rsid w:val="00E41249"/>
    <w:rsid w:val="00E43461"/>
    <w:rsid w:val="00E44B5D"/>
    <w:rsid w:val="00E44E46"/>
    <w:rsid w:val="00E506F3"/>
    <w:rsid w:val="00E50A93"/>
    <w:rsid w:val="00E546A6"/>
    <w:rsid w:val="00E55DCF"/>
    <w:rsid w:val="00E5783B"/>
    <w:rsid w:val="00E6082B"/>
    <w:rsid w:val="00E711AA"/>
    <w:rsid w:val="00E71637"/>
    <w:rsid w:val="00E72EBB"/>
    <w:rsid w:val="00E73752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875B8"/>
    <w:rsid w:val="00E87FB4"/>
    <w:rsid w:val="00E90BD0"/>
    <w:rsid w:val="00E96748"/>
    <w:rsid w:val="00E97924"/>
    <w:rsid w:val="00EA106B"/>
    <w:rsid w:val="00EA18AD"/>
    <w:rsid w:val="00EA2253"/>
    <w:rsid w:val="00EA360F"/>
    <w:rsid w:val="00EA3C13"/>
    <w:rsid w:val="00EA72BB"/>
    <w:rsid w:val="00EB06A4"/>
    <w:rsid w:val="00EB21FF"/>
    <w:rsid w:val="00EB4132"/>
    <w:rsid w:val="00EB54C0"/>
    <w:rsid w:val="00EB7EC8"/>
    <w:rsid w:val="00EC6120"/>
    <w:rsid w:val="00EC6B06"/>
    <w:rsid w:val="00ED2A83"/>
    <w:rsid w:val="00ED72DA"/>
    <w:rsid w:val="00EE3738"/>
    <w:rsid w:val="00EE6456"/>
    <w:rsid w:val="00EE67C1"/>
    <w:rsid w:val="00EE68C2"/>
    <w:rsid w:val="00EF2FD8"/>
    <w:rsid w:val="00EF32F3"/>
    <w:rsid w:val="00EF3EF8"/>
    <w:rsid w:val="00EF7396"/>
    <w:rsid w:val="00EF77B2"/>
    <w:rsid w:val="00F02476"/>
    <w:rsid w:val="00F02A35"/>
    <w:rsid w:val="00F03CCE"/>
    <w:rsid w:val="00F11528"/>
    <w:rsid w:val="00F116B8"/>
    <w:rsid w:val="00F11D5F"/>
    <w:rsid w:val="00F1240D"/>
    <w:rsid w:val="00F1245D"/>
    <w:rsid w:val="00F13571"/>
    <w:rsid w:val="00F15CE6"/>
    <w:rsid w:val="00F16465"/>
    <w:rsid w:val="00F17CDD"/>
    <w:rsid w:val="00F2040E"/>
    <w:rsid w:val="00F24910"/>
    <w:rsid w:val="00F24A5E"/>
    <w:rsid w:val="00F2568E"/>
    <w:rsid w:val="00F259FD"/>
    <w:rsid w:val="00F2700C"/>
    <w:rsid w:val="00F273ED"/>
    <w:rsid w:val="00F34881"/>
    <w:rsid w:val="00F35818"/>
    <w:rsid w:val="00F44478"/>
    <w:rsid w:val="00F47569"/>
    <w:rsid w:val="00F514EA"/>
    <w:rsid w:val="00F52B3F"/>
    <w:rsid w:val="00F547A6"/>
    <w:rsid w:val="00F55919"/>
    <w:rsid w:val="00F60253"/>
    <w:rsid w:val="00F620FD"/>
    <w:rsid w:val="00F63FB3"/>
    <w:rsid w:val="00F6579A"/>
    <w:rsid w:val="00F72885"/>
    <w:rsid w:val="00F80216"/>
    <w:rsid w:val="00F810D1"/>
    <w:rsid w:val="00F81F42"/>
    <w:rsid w:val="00F837C5"/>
    <w:rsid w:val="00F84AF9"/>
    <w:rsid w:val="00F8619A"/>
    <w:rsid w:val="00F87C95"/>
    <w:rsid w:val="00F907AC"/>
    <w:rsid w:val="00F91635"/>
    <w:rsid w:val="00F929D8"/>
    <w:rsid w:val="00F94960"/>
    <w:rsid w:val="00F9575C"/>
    <w:rsid w:val="00F96550"/>
    <w:rsid w:val="00F972B2"/>
    <w:rsid w:val="00FA0DC3"/>
    <w:rsid w:val="00FA2C5B"/>
    <w:rsid w:val="00FA3AA0"/>
    <w:rsid w:val="00FA45EF"/>
    <w:rsid w:val="00FA4E8E"/>
    <w:rsid w:val="00FA5759"/>
    <w:rsid w:val="00FA660C"/>
    <w:rsid w:val="00FA744A"/>
    <w:rsid w:val="00FA7F02"/>
    <w:rsid w:val="00FB0A21"/>
    <w:rsid w:val="00FB1B89"/>
    <w:rsid w:val="00FB1BF5"/>
    <w:rsid w:val="00FB309A"/>
    <w:rsid w:val="00FB3F89"/>
    <w:rsid w:val="00FB4EE0"/>
    <w:rsid w:val="00FB4FBC"/>
    <w:rsid w:val="00FB5DA4"/>
    <w:rsid w:val="00FB6DE7"/>
    <w:rsid w:val="00FB7285"/>
    <w:rsid w:val="00FC0345"/>
    <w:rsid w:val="00FC27F0"/>
    <w:rsid w:val="00FC5121"/>
    <w:rsid w:val="00FC5521"/>
    <w:rsid w:val="00FC5A04"/>
    <w:rsid w:val="00FC66C7"/>
    <w:rsid w:val="00FC6849"/>
    <w:rsid w:val="00FC72D2"/>
    <w:rsid w:val="00FC7F28"/>
    <w:rsid w:val="00FD04AF"/>
    <w:rsid w:val="00FD0764"/>
    <w:rsid w:val="00FD0FB9"/>
    <w:rsid w:val="00FD1F5B"/>
    <w:rsid w:val="00FD2B61"/>
    <w:rsid w:val="00FD6074"/>
    <w:rsid w:val="00FD771A"/>
    <w:rsid w:val="00FE19FE"/>
    <w:rsid w:val="00FE31A9"/>
    <w:rsid w:val="00FE4AB7"/>
    <w:rsid w:val="00FF242A"/>
    <w:rsid w:val="00FF2B08"/>
    <w:rsid w:val="00FF4215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8C35-A15E-4B03-B07A-A4CAAB2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2696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2</cp:revision>
  <cp:lastPrinted>2018-09-13T18:07:00Z</cp:lastPrinted>
  <dcterms:created xsi:type="dcterms:W3CDTF">2018-09-21T20:02:00Z</dcterms:created>
  <dcterms:modified xsi:type="dcterms:W3CDTF">2018-09-21T20:02:00Z</dcterms:modified>
</cp:coreProperties>
</file>