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8" w:rsidRDefault="00DB0B48"/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DB0B48" w:rsidRPr="006F06F0" w:rsidTr="00AB5A6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9114C8" w:rsidRDefault="00090D05" w:rsidP="005660CF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C</w:t>
            </w:r>
            <w:r w:rsidR="00DB0B48" w:rsidRPr="00EE09E5">
              <w:rPr>
                <w:rFonts w:ascii="Times New Roman" w:hAnsi="Times New Roman"/>
                <w:szCs w:val="22"/>
              </w:rPr>
              <w:t>álculo do FEEF nas operações com veículos automotores</w:t>
            </w:r>
            <w:r w:rsidR="00DB0B48">
              <w:rPr>
                <w:rFonts w:ascii="Times New Roman" w:hAnsi="Times New Roman"/>
                <w:szCs w:val="22"/>
              </w:rPr>
              <w:t xml:space="preserve">. </w:t>
            </w:r>
            <w:r w:rsidRPr="00090D05">
              <w:rPr>
                <w:rFonts w:ascii="Times New Roman" w:hAnsi="Times New Roman"/>
                <w:szCs w:val="22"/>
              </w:rPr>
              <w:t>Perda de objeto do questionamento.</w:t>
            </w:r>
          </w:p>
        </w:tc>
      </w:tr>
      <w:tr w:rsidR="00DB0B48" w:rsidRPr="006F06F0" w:rsidTr="00AB5A6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874337" w:rsidRDefault="00DB0B48" w:rsidP="00AB5A6C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3B64F1" w:rsidRDefault="00DB0B48" w:rsidP="00AB5A6C">
            <w:pPr>
              <w:pStyle w:val="Ttulo2"/>
              <w:ind w:right="72"/>
              <w:jc w:val="right"/>
              <w:rPr>
                <w:rFonts w:ascii="Times New Roman" w:hAnsi="Times New Roman"/>
                <w:sz w:val="10"/>
                <w:szCs w:val="22"/>
              </w:rPr>
            </w:pPr>
          </w:p>
          <w:p w:rsidR="00DB0B48" w:rsidRPr="003C74CE" w:rsidRDefault="00DB0B48" w:rsidP="00090D05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</w:t>
            </w:r>
            <w:r w:rsidR="00090D05">
              <w:rPr>
                <w:rFonts w:ascii="Times New Roman" w:hAnsi="Times New Roman"/>
                <w:szCs w:val="22"/>
              </w:rPr>
              <w:t>083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DB0B48" w:rsidRPr="003B64F1" w:rsidRDefault="00DB0B48" w:rsidP="00DB0B48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DB0B48" w:rsidRPr="003B64F1" w:rsidRDefault="00DB0B48" w:rsidP="00DB0B48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090D05" w:rsidRDefault="00090D05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DB0B48" w:rsidRDefault="00DB0B48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DB0B48" w:rsidRPr="003B64F1" w:rsidRDefault="00DB0B48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"/>
        </w:rPr>
      </w:pPr>
    </w:p>
    <w:p w:rsidR="00A14030" w:rsidRPr="00AB04BB" w:rsidRDefault="00A14030" w:rsidP="00DB0B48">
      <w:pPr>
        <w:pStyle w:val="Corpodetexto"/>
        <w:spacing w:line="360" w:lineRule="auto"/>
        <w:ind w:right="-1" w:firstLine="708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solicita </w:t>
      </w:r>
      <w:r w:rsidRPr="00084116">
        <w:rPr>
          <w:b/>
          <w:sz w:val="22"/>
          <w:szCs w:val="22"/>
        </w:rPr>
        <w:t xml:space="preserve">o </w:t>
      </w:r>
      <w:r w:rsidRPr="001E4026">
        <w:rPr>
          <w:b/>
          <w:sz w:val="22"/>
          <w:szCs w:val="22"/>
        </w:rPr>
        <w:t xml:space="preserve">entendimento desta Superintendência de Tributação </w:t>
      </w:r>
      <w:r w:rsidR="008707A4" w:rsidRPr="00AB04BB">
        <w:rPr>
          <w:b/>
          <w:sz w:val="22"/>
          <w:szCs w:val="22"/>
        </w:rPr>
        <w:t>sobre</w:t>
      </w:r>
      <w:r w:rsidR="000B4095">
        <w:rPr>
          <w:b/>
          <w:sz w:val="22"/>
          <w:szCs w:val="22"/>
        </w:rPr>
        <w:t xml:space="preserve"> o cálculo do FEEF nas operações com veículos automotores</w:t>
      </w:r>
      <w:r w:rsidRPr="00AB04BB">
        <w:rPr>
          <w:sz w:val="22"/>
          <w:szCs w:val="22"/>
        </w:rPr>
        <w:t>.</w:t>
      </w:r>
    </w:p>
    <w:p w:rsidR="00A14030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1E4026">
        <w:rPr>
          <w:sz w:val="22"/>
          <w:szCs w:val="22"/>
        </w:rPr>
        <w:t xml:space="preserve">O processo encontra-se instruído </w:t>
      </w:r>
      <w:r w:rsidR="006C0C66" w:rsidRPr="008D0CD7">
        <w:rPr>
          <w:sz w:val="22"/>
          <w:szCs w:val="22"/>
        </w:rPr>
        <w:t>com</w:t>
      </w:r>
      <w:r w:rsidR="006C0C66" w:rsidRPr="00A32F57">
        <w:rPr>
          <w:sz w:val="22"/>
          <w:szCs w:val="22"/>
        </w:rPr>
        <w:t xml:space="preserve"> </w:t>
      </w:r>
      <w:r w:rsidR="006C0C66" w:rsidRPr="001E4026">
        <w:rPr>
          <w:sz w:val="22"/>
          <w:szCs w:val="22"/>
        </w:rPr>
        <w:t>DARJ referente ao recolhimen</w:t>
      </w:r>
      <w:r w:rsidR="006C0C66" w:rsidRPr="008D0CD7">
        <w:rPr>
          <w:sz w:val="22"/>
          <w:szCs w:val="22"/>
        </w:rPr>
        <w:t>to da taxa de serviços Estaduais (fl</w:t>
      </w:r>
      <w:r w:rsidR="006C0C66">
        <w:rPr>
          <w:sz w:val="22"/>
          <w:szCs w:val="22"/>
        </w:rPr>
        <w:t>s</w:t>
      </w:r>
      <w:r w:rsidR="006C0C66" w:rsidRPr="008D0CD7">
        <w:rPr>
          <w:sz w:val="22"/>
          <w:szCs w:val="22"/>
        </w:rPr>
        <w:t xml:space="preserve">. </w:t>
      </w:r>
      <w:r w:rsidR="006C0C66">
        <w:rPr>
          <w:sz w:val="22"/>
          <w:szCs w:val="22"/>
        </w:rPr>
        <w:t>9/11)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 w:rsidR="006C0C66" w:rsidRPr="006C0C66">
        <w:rPr>
          <w:sz w:val="22"/>
          <w:szCs w:val="22"/>
        </w:rPr>
        <w:t xml:space="preserve"> </w:t>
      </w:r>
      <w:r w:rsidR="006C0C66" w:rsidRPr="001E4026">
        <w:rPr>
          <w:sz w:val="22"/>
          <w:szCs w:val="22"/>
        </w:rPr>
        <w:t>com</w:t>
      </w:r>
      <w:r w:rsidR="006C0C66" w:rsidRPr="00A32F57">
        <w:rPr>
          <w:sz w:val="22"/>
          <w:szCs w:val="22"/>
        </w:rPr>
        <w:t xml:space="preserve"> </w:t>
      </w:r>
      <w:r w:rsidR="006C0C66" w:rsidRPr="004F477C">
        <w:rPr>
          <w:sz w:val="22"/>
          <w:szCs w:val="22"/>
        </w:rPr>
        <w:t>cópias reprográficas que comprovam a habilitação do signatári</w:t>
      </w:r>
      <w:r w:rsidR="006C0C66">
        <w:rPr>
          <w:sz w:val="22"/>
          <w:szCs w:val="22"/>
        </w:rPr>
        <w:t xml:space="preserve">o da petição inicial (fls. </w:t>
      </w:r>
      <w:r w:rsidR="005660CF">
        <w:rPr>
          <w:sz w:val="22"/>
          <w:szCs w:val="22"/>
        </w:rPr>
        <w:t>12/36</w:t>
      </w:r>
      <w:r w:rsidR="006C0C66" w:rsidRPr="004F477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Default="0023305D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AFE-</w:t>
      </w:r>
      <w:r w:rsidR="00A62E29">
        <w:rPr>
          <w:sz w:val="22"/>
          <w:szCs w:val="22"/>
        </w:rPr>
        <w:t>12</w:t>
      </w:r>
      <w:r w:rsidRPr="0023305D">
        <w:rPr>
          <w:sz w:val="22"/>
          <w:szCs w:val="22"/>
        </w:rPr>
        <w:t xml:space="preserve"> se manifestou que “</w:t>
      </w:r>
      <w:r w:rsidR="00A62E29">
        <w:rPr>
          <w:i/>
          <w:sz w:val="22"/>
          <w:szCs w:val="22"/>
        </w:rPr>
        <w:t>conforme o sistema PLAFIS, todos os programas encontram-se com status de finalizado</w:t>
      </w:r>
      <w:r w:rsidRPr="0023305D">
        <w:rPr>
          <w:sz w:val="22"/>
          <w:szCs w:val="22"/>
        </w:rPr>
        <w:t xml:space="preserve">”, </w:t>
      </w:r>
      <w:r w:rsidR="00A62E29">
        <w:rPr>
          <w:sz w:val="22"/>
          <w:szCs w:val="22"/>
        </w:rPr>
        <w:t>além de</w:t>
      </w:r>
      <w:r w:rsidRPr="0023305D">
        <w:rPr>
          <w:sz w:val="22"/>
          <w:szCs w:val="22"/>
        </w:rPr>
        <w:t xml:space="preserve"> “</w:t>
      </w:r>
      <w:r w:rsidR="00A62E29">
        <w:rPr>
          <w:i/>
          <w:sz w:val="22"/>
          <w:szCs w:val="22"/>
        </w:rPr>
        <w:t>todos os autos de infração do consulente encontram-se liquidados, em dívida ativa</w:t>
      </w:r>
      <w:r w:rsidR="005660CF">
        <w:rPr>
          <w:i/>
          <w:sz w:val="22"/>
          <w:szCs w:val="22"/>
        </w:rPr>
        <w:t>, com exceção do AI 03.254439-7, lavrado em 20/05/2010, logo, não trazendo matérias afins da solicitada consulta</w:t>
      </w:r>
      <w:r w:rsidRPr="0023305D">
        <w:rPr>
          <w:sz w:val="22"/>
          <w:szCs w:val="22"/>
        </w:rPr>
        <w:t>”</w:t>
      </w:r>
      <w:r w:rsidR="00A62E29">
        <w:rPr>
          <w:sz w:val="22"/>
          <w:szCs w:val="22"/>
        </w:rPr>
        <w:t xml:space="preserve"> (fl. </w:t>
      </w:r>
      <w:r w:rsidR="005660CF">
        <w:rPr>
          <w:sz w:val="22"/>
          <w:szCs w:val="22"/>
        </w:rPr>
        <w:t>3</w:t>
      </w:r>
      <w:r w:rsidR="00A62E29">
        <w:rPr>
          <w:sz w:val="22"/>
          <w:szCs w:val="22"/>
        </w:rPr>
        <w:t>8</w:t>
      </w:r>
      <w:r w:rsidR="005C2A97">
        <w:rPr>
          <w:sz w:val="22"/>
          <w:szCs w:val="22"/>
        </w:rPr>
        <w:t>)</w:t>
      </w:r>
      <w:r w:rsidRPr="0023305D">
        <w:rPr>
          <w:sz w:val="22"/>
          <w:szCs w:val="22"/>
        </w:rPr>
        <w:t>.</w:t>
      </w:r>
    </w:p>
    <w:p w:rsidR="00B5458D" w:rsidRPr="003B64F1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B5458D" w:rsidRPr="004136EA" w:rsidRDefault="00B5458D" w:rsidP="003B64F1">
      <w:pPr>
        <w:pStyle w:val="Corpodetexto"/>
        <w:tabs>
          <w:tab w:val="left" w:pos="284"/>
        </w:tabs>
        <w:spacing w:line="360" w:lineRule="auto"/>
        <w:ind w:right="-852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5660CF" w:rsidRPr="005660CF" w:rsidRDefault="005660CF" w:rsidP="003B64F1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Está correto o entendimento da consulente de que a obrigação tributária instituída pelo Decreto n° 45.810/2016 de 04.11.2016, alcança apenas os contribuintes com domicílio tributário físico e fiscal nesse Estado, não sendo aplicável aos contribuintes de outras Unidades da Federação na qualidade de remetentes da mercadoria, como é o caso da Consulente, ainda que esta possua inscrição Estadual de substituta tributária, referente ao ICMS ST junto a este Estado?</w:t>
      </w:r>
    </w:p>
    <w:p w:rsidR="005660CF" w:rsidRPr="005660CF" w:rsidRDefault="005660CF" w:rsidP="003B64F1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Caso o entendimento da Consulente não esteja correto, e ficar ela obrigada a recolher ao Fundo Estadual de Equilíbrio Fiscal do Estado do Rio de Janeiro – FEEF, nos termos do Decreto n° 45.810/2016 de 04.11.2016:</w:t>
      </w:r>
    </w:p>
    <w:p w:rsidR="005660CF" w:rsidRPr="005660CF" w:rsidRDefault="005660CF" w:rsidP="005660CF">
      <w:pPr>
        <w:pStyle w:val="Corpodetexto"/>
        <w:numPr>
          <w:ilvl w:val="1"/>
          <w:numId w:val="30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Como operacionalizar este pagamento nos termos do art. 6° acima?</w:t>
      </w:r>
    </w:p>
    <w:p w:rsidR="005660CF" w:rsidRPr="005660CF" w:rsidRDefault="005660CF" w:rsidP="005660CF">
      <w:pPr>
        <w:pStyle w:val="Corpodetexto"/>
        <w:numPr>
          <w:ilvl w:val="1"/>
          <w:numId w:val="30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Como considerar a devolução de venda?</w:t>
      </w:r>
    </w:p>
    <w:p w:rsidR="005660CF" w:rsidRPr="005660CF" w:rsidRDefault="005660CF" w:rsidP="005660CF">
      <w:pPr>
        <w:pStyle w:val="Corpodetexto"/>
        <w:numPr>
          <w:ilvl w:val="1"/>
          <w:numId w:val="30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Como considerar caso o preço de venda final seja menor que a base do tributo antecipado e consequente4mnete o depósito foi a maior?</w:t>
      </w:r>
    </w:p>
    <w:p w:rsidR="005660CF" w:rsidRPr="005660CF" w:rsidRDefault="005660CF" w:rsidP="005660CF">
      <w:pPr>
        <w:pStyle w:val="Corpodetexto"/>
        <w:numPr>
          <w:ilvl w:val="1"/>
          <w:numId w:val="30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Como restituir caso o valor pago seja calculado incorretamente a maior?</w:t>
      </w:r>
    </w:p>
    <w:p w:rsidR="000B4095" w:rsidRPr="005660CF" w:rsidRDefault="005660CF" w:rsidP="005660CF">
      <w:pPr>
        <w:pStyle w:val="Corpodetexto"/>
        <w:numPr>
          <w:ilvl w:val="1"/>
          <w:numId w:val="30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Como o valor recolhido será declarado na Obrigação GIA ST</w:t>
      </w:r>
      <w:r w:rsidR="000B4095" w:rsidRPr="005660CF">
        <w:rPr>
          <w:i/>
          <w:sz w:val="22"/>
          <w:szCs w:val="22"/>
        </w:rPr>
        <w:t>?</w:t>
      </w: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3B64F1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2"/>
        </w:rPr>
      </w:pPr>
    </w:p>
    <w:p w:rsidR="00EC2286" w:rsidRDefault="003D2626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Preliminarmente, é importante destacar que, em </w:t>
      </w:r>
      <w:r w:rsidRPr="003D2626">
        <w:rPr>
          <w:rFonts w:ascii="Times New Roman" w:hAnsi="Times New Roman" w:cs="Times New Roman"/>
        </w:rPr>
        <w:t>24 de maio de 2017</w:t>
      </w:r>
      <w:r>
        <w:rPr>
          <w:rFonts w:ascii="Times New Roman" w:hAnsi="Times New Roman" w:cs="Times New Roman"/>
        </w:rPr>
        <w:t xml:space="preserve">, foi publicada a </w:t>
      </w:r>
      <w:r w:rsidRPr="003D2626">
        <w:rPr>
          <w:rFonts w:ascii="Times New Roman" w:hAnsi="Times New Roman" w:cs="Times New Roman"/>
        </w:rPr>
        <w:t>Lei nº 7.593/17</w:t>
      </w:r>
      <w:r>
        <w:rPr>
          <w:rFonts w:ascii="Times New Roman" w:hAnsi="Times New Roman" w:cs="Times New Roman"/>
        </w:rPr>
        <w:t xml:space="preserve">, que </w:t>
      </w:r>
      <w:r w:rsidRPr="003D2626">
        <w:rPr>
          <w:rFonts w:ascii="Times New Roman" w:hAnsi="Times New Roman" w:cs="Times New Roman"/>
        </w:rPr>
        <w:t>acrescenta dispositivos à Lei nº 7.428, de 25 de agosto de 2016, que "Institui o Fundo Estadual de Equilíbrio Fiscal do Estado do Rio de Janeiro</w:t>
      </w:r>
      <w:r>
        <w:rPr>
          <w:rFonts w:ascii="Times New Roman" w:hAnsi="Times New Roman" w:cs="Times New Roman"/>
        </w:rPr>
        <w:t>”</w:t>
      </w:r>
      <w:r w:rsidR="00EC2286" w:rsidRPr="00EC2286">
        <w:rPr>
          <w:rFonts w:ascii="Times New Roman" w:hAnsi="Times New Roman" w:cs="Times New Roman"/>
        </w:rPr>
        <w:t>.</w:t>
      </w:r>
    </w:p>
    <w:p w:rsidR="003D2626" w:rsidRDefault="003D2626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De acordo com o inciso XII do art. 14 da Lei 7.428/16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3D2626">
        <w:rPr>
          <w:rFonts w:ascii="Times New Roman" w:hAnsi="Times New Roman" w:cs="Times New Roman"/>
        </w:rPr>
        <w:t xml:space="preserve">, com redação dada pela Lei nº 7.593/17, estão excluídas do pagamento do FEEF as </w:t>
      </w:r>
      <w:r w:rsidRPr="003D2626">
        <w:rPr>
          <w:rFonts w:ascii="Times New Roman" w:hAnsi="Times New Roman" w:cs="Times New Roman"/>
          <w:u w:val="single"/>
        </w:rPr>
        <w:t>operações internas</w:t>
      </w:r>
      <w:r w:rsidRPr="003D2626">
        <w:rPr>
          <w:rFonts w:ascii="Times New Roman" w:hAnsi="Times New Roman" w:cs="Times New Roman"/>
        </w:rPr>
        <w:t xml:space="preserve"> do comércio varejista com veículos novos a que se referem os Anexos I e II do Livro XIII do RICMS-RJ/00, bem como as operações com veículos </w:t>
      </w:r>
      <w:r w:rsidRPr="003D2626">
        <w:rPr>
          <w:rFonts w:ascii="Times New Roman" w:hAnsi="Times New Roman" w:cs="Times New Roman"/>
          <w:u w:val="single"/>
        </w:rPr>
        <w:t>usados</w:t>
      </w:r>
      <w:r w:rsidRPr="003D2626">
        <w:rPr>
          <w:rFonts w:ascii="Times New Roman" w:hAnsi="Times New Roman" w:cs="Times New Roman"/>
        </w:rPr>
        <w:t>.</w:t>
      </w:r>
    </w:p>
    <w:p w:rsidR="00960879" w:rsidRDefault="00960879" w:rsidP="009608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Posteriormente, foi editado o </w:t>
      </w:r>
      <w:r w:rsidRPr="00553DE5">
        <w:rPr>
          <w:rFonts w:ascii="Times New Roman" w:hAnsi="Times New Roman" w:cs="Times New Roman"/>
        </w:rPr>
        <w:t>Decreto nº 46.021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,</w:t>
      </w:r>
      <w:r w:rsidRPr="00553DE5">
        <w:rPr>
          <w:rFonts w:ascii="Times New Roman" w:hAnsi="Times New Roman" w:cs="Times New Roman"/>
        </w:rPr>
        <w:t xml:space="preserve"> de 09 de junho de 2017</w:t>
      </w:r>
      <w:r>
        <w:rPr>
          <w:rFonts w:ascii="Times New Roman" w:hAnsi="Times New Roman" w:cs="Times New Roman"/>
        </w:rPr>
        <w:t>, que também excetuou a</w:t>
      </w:r>
      <w:r w:rsidRPr="00553DE5">
        <w:rPr>
          <w:rFonts w:ascii="Times New Roman" w:hAnsi="Times New Roman" w:cs="Times New Roman"/>
        </w:rPr>
        <w:t>s operações internas do comércio varejista com veículo automotor novo e às operações com veículo automotor usado</w:t>
      </w:r>
      <w:r>
        <w:rPr>
          <w:rFonts w:ascii="Times New Roman" w:hAnsi="Times New Roman" w:cs="Times New Roman"/>
        </w:rPr>
        <w:t xml:space="preserve"> do pagamento do FEEF, determinando seus efeitos a partir de 1</w:t>
      </w:r>
      <w:r w:rsidRPr="00553DE5">
        <w:rPr>
          <w:rFonts w:ascii="Times New Roman" w:hAnsi="Times New Roman" w:cs="Times New Roman"/>
        </w:rPr>
        <w:t>º de dezembro de 2016</w:t>
      </w:r>
      <w:r>
        <w:rPr>
          <w:rFonts w:ascii="Times New Roman" w:hAnsi="Times New Roman" w:cs="Times New Roman"/>
        </w:rPr>
        <w:t>, conforme disposto no artigo 3° do referido decreto.</w:t>
      </w:r>
    </w:p>
    <w:p w:rsidR="003D2626" w:rsidRPr="000F6CE3" w:rsidRDefault="003B64F1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</w:t>
      </w:r>
      <w:r w:rsidR="003D2626">
        <w:rPr>
          <w:rFonts w:ascii="Times New Roman" w:hAnsi="Times New Roman" w:cs="Times New Roman"/>
        </w:rPr>
        <w:t xml:space="preserve">, </w:t>
      </w:r>
      <w:r w:rsidR="00203E4A">
        <w:rPr>
          <w:rFonts w:ascii="Times New Roman" w:hAnsi="Times New Roman" w:cs="Times New Roman"/>
        </w:rPr>
        <w:t>entendo pela perda</w:t>
      </w:r>
      <w:r w:rsidR="003D2626">
        <w:rPr>
          <w:rFonts w:ascii="Times New Roman" w:hAnsi="Times New Roman" w:cs="Times New Roman"/>
        </w:rPr>
        <w:t xml:space="preserve"> </w:t>
      </w:r>
      <w:r w:rsidR="00203E4A">
        <w:rPr>
          <w:rFonts w:ascii="Times New Roman" w:hAnsi="Times New Roman" w:cs="Times New Roman"/>
        </w:rPr>
        <w:t>de</w:t>
      </w:r>
      <w:r w:rsidR="003D2626">
        <w:rPr>
          <w:rFonts w:ascii="Times New Roman" w:hAnsi="Times New Roman" w:cs="Times New Roman"/>
        </w:rPr>
        <w:t xml:space="preserve"> objeto </w:t>
      </w:r>
      <w:r w:rsidR="00203E4A">
        <w:rPr>
          <w:rFonts w:ascii="Times New Roman" w:hAnsi="Times New Roman" w:cs="Times New Roman"/>
        </w:rPr>
        <w:t>d</w:t>
      </w:r>
      <w:r w:rsidR="003D2626">
        <w:rPr>
          <w:rFonts w:ascii="Times New Roman" w:hAnsi="Times New Roman" w:cs="Times New Roman"/>
        </w:rPr>
        <w:t xml:space="preserve">a presente </w:t>
      </w:r>
      <w:r w:rsidR="00203E4A">
        <w:rPr>
          <w:rFonts w:ascii="Times New Roman" w:hAnsi="Times New Roman" w:cs="Times New Roman"/>
        </w:rPr>
        <w:t>consulta</w:t>
      </w:r>
      <w:r>
        <w:rPr>
          <w:rFonts w:ascii="Times New Roman" w:hAnsi="Times New Roman" w:cs="Times New Roman"/>
        </w:rPr>
        <w:t>.</w:t>
      </w:r>
    </w:p>
    <w:p w:rsidR="00C02B87" w:rsidRDefault="00C02B87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FA6742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A6E29" w:rsidRPr="008D692B" w:rsidRDefault="00960879" w:rsidP="003B64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>
        <w:rPr>
          <w:rFonts w:ascii="Times New Roman" w:hAnsi="Times New Roman" w:cs="Times New Roman"/>
        </w:rPr>
        <w:t xml:space="preserve"> </w:t>
      </w:r>
      <w:r w:rsidRPr="003B64F1">
        <w:rPr>
          <w:rFonts w:ascii="Times New Roman" w:hAnsi="Times New Roman" w:cs="Times New Roman"/>
          <w:b/>
          <w:u w:val="single"/>
        </w:rPr>
        <w:t xml:space="preserve">de acordo com o </w:t>
      </w:r>
      <w:r>
        <w:rPr>
          <w:rFonts w:ascii="Times New Roman" w:hAnsi="Times New Roman" w:cs="Times New Roman"/>
          <w:b/>
          <w:u w:val="single"/>
        </w:rPr>
        <w:t xml:space="preserve">disposto no </w:t>
      </w:r>
      <w:r w:rsidRPr="003B64F1">
        <w:rPr>
          <w:rFonts w:ascii="Times New Roman" w:hAnsi="Times New Roman" w:cs="Times New Roman"/>
          <w:b/>
          <w:u w:val="single"/>
        </w:rPr>
        <w:t xml:space="preserve">inciso XII do art. 14 da Lei 7.428/16, com redação dada pela Lei nº 7.593/17, </w:t>
      </w:r>
      <w:r>
        <w:rPr>
          <w:rFonts w:ascii="Times New Roman" w:hAnsi="Times New Roman" w:cs="Times New Roman"/>
          <w:b/>
          <w:u w:val="single"/>
        </w:rPr>
        <w:t xml:space="preserve">e no item </w:t>
      </w:r>
      <w:proofErr w:type="gramStart"/>
      <w:r>
        <w:rPr>
          <w:rFonts w:ascii="Times New Roman" w:hAnsi="Times New Roman" w:cs="Times New Roman"/>
          <w:b/>
          <w:u w:val="single"/>
        </w:rPr>
        <w:t>9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da alínea “a” do inciso I do §1° do artigo 2° do </w:t>
      </w:r>
      <w:r w:rsidRPr="00D220D5">
        <w:rPr>
          <w:rFonts w:ascii="Times New Roman" w:hAnsi="Times New Roman" w:cs="Times New Roman"/>
          <w:b/>
          <w:u w:val="single"/>
        </w:rPr>
        <w:t>Decreto n</w:t>
      </w:r>
      <w:r>
        <w:rPr>
          <w:rFonts w:ascii="Times New Roman" w:hAnsi="Times New Roman" w:cs="Times New Roman"/>
          <w:b/>
          <w:u w:val="single"/>
        </w:rPr>
        <w:t>.º 45.810/</w:t>
      </w:r>
      <w:r w:rsidRPr="00D220D5"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3B64F1">
        <w:rPr>
          <w:rFonts w:ascii="Times New Roman" w:hAnsi="Times New Roman" w:cs="Times New Roman"/>
          <w:b/>
          <w:u w:val="single"/>
        </w:rPr>
        <w:t>estão excluídas do pagamento do FEEF as operações internas do comércio varejista com veículos novos a que se referem os Anexos I e II do Livro XIII do RICMS-RJ/00, bem como as operações com veículos usados</w:t>
      </w:r>
      <w:r w:rsidR="003B64F1" w:rsidRPr="003B64F1">
        <w:rPr>
          <w:rFonts w:ascii="Times New Roman" w:hAnsi="Times New Roman" w:cs="Times New Roman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960879">
        <w:rPr>
          <w:rFonts w:ascii="Times New Roman" w:hAnsi="Times New Roman" w:cs="Times New Roman"/>
        </w:rPr>
        <w:t>24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960879">
        <w:rPr>
          <w:rFonts w:ascii="Times New Roman" w:hAnsi="Times New Roman" w:cs="Times New Roman"/>
        </w:rPr>
        <w:t>junho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2D2BF4" w:rsidRPr="009022FB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"/>
        </w:rPr>
      </w:pPr>
    </w:p>
    <w:sectPr w:rsidR="002D2BF4" w:rsidRPr="009022FB" w:rsidSect="00090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B9" w:rsidRDefault="00C047B9" w:rsidP="00546EC0">
      <w:pPr>
        <w:spacing w:after="0" w:line="240" w:lineRule="auto"/>
      </w:pPr>
      <w:r>
        <w:separator/>
      </w:r>
    </w:p>
  </w:endnote>
  <w:endnote w:type="continuationSeparator" w:id="0">
    <w:p w:rsidR="00C047B9" w:rsidRDefault="00C047B9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3B" w:rsidRDefault="00DF08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3B" w:rsidRDefault="00DF08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3B" w:rsidRDefault="00DF08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B9" w:rsidRDefault="00C047B9" w:rsidP="00546EC0">
      <w:pPr>
        <w:spacing w:after="0" w:line="240" w:lineRule="auto"/>
      </w:pPr>
      <w:r>
        <w:separator/>
      </w:r>
    </w:p>
  </w:footnote>
  <w:footnote w:type="continuationSeparator" w:id="0">
    <w:p w:rsidR="00C047B9" w:rsidRDefault="00C047B9" w:rsidP="00546EC0">
      <w:pPr>
        <w:spacing w:after="0" w:line="240" w:lineRule="auto"/>
      </w:pPr>
      <w:r>
        <w:continuationSeparator/>
      </w:r>
    </w:p>
  </w:footnote>
  <w:footnote w:id="1"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3D2626">
        <w:rPr>
          <w:rFonts w:ascii="Times New Roman" w:hAnsi="Times New Roman" w:cs="Times New Roman"/>
        </w:rPr>
        <w:t>Art. 14 - Ficam excluídos dos efeitos desta Lei: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(...)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XII - os benefícios ou incentivos fiscais que alcancem: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 xml:space="preserve">a) as operações internas do comércio varejista com veículo automotor novo, classificado nos códigos da Nomenclatura Brasileira de Mercadorias/Sistema Harmonizado - NBM/SH, indicados nos Anexos I e II, do Livro XIII do Decreto nº 27.427, de 17 de novembro 2000. 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b) as operações com veículo automotor usado.</w:t>
      </w:r>
    </w:p>
  </w:footnote>
  <w:footnote w:id="2"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553DE5">
        <w:rPr>
          <w:rFonts w:ascii="Times New Roman" w:hAnsi="Times New Roman" w:cs="Times New Roman"/>
        </w:rPr>
        <w:t>“Art. 2.º (...)</w:t>
      </w:r>
    </w:p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proofErr w:type="gramEnd"/>
      <w:r w:rsidRPr="00553DE5">
        <w:rPr>
          <w:rFonts w:ascii="Times New Roman" w:hAnsi="Times New Roman" w:cs="Times New Roman"/>
        </w:rPr>
        <w:t>§ 1.º (...)</w:t>
      </w:r>
    </w:p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I - (...)</w:t>
      </w:r>
    </w:p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a) (...)</w:t>
      </w:r>
    </w:p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(...)</w:t>
      </w:r>
    </w:p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 xml:space="preserve">9. </w:t>
      </w:r>
      <w:proofErr w:type="gramStart"/>
      <w:r w:rsidRPr="00553DE5">
        <w:rPr>
          <w:rFonts w:ascii="Times New Roman" w:hAnsi="Times New Roman" w:cs="Times New Roman"/>
        </w:rPr>
        <w:t>no</w:t>
      </w:r>
      <w:proofErr w:type="gramEnd"/>
      <w:r w:rsidRPr="00553DE5">
        <w:rPr>
          <w:rFonts w:ascii="Times New Roman" w:hAnsi="Times New Roman" w:cs="Times New Roman"/>
        </w:rPr>
        <w:t xml:space="preserve"> Livro XIII do RICMS, aprovado pelo Decreto n.º 27.427/00, quanto às operações internas do comércio varejista com veículo automotor novo e às operações com veículo automotor usado;</w:t>
      </w:r>
    </w:p>
    <w:p w:rsidR="00960879" w:rsidRPr="00553DE5" w:rsidRDefault="00960879" w:rsidP="00960879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(</w:t>
      </w:r>
      <w:proofErr w:type="gramStart"/>
      <w:r w:rsidRPr="00553DE5">
        <w:rPr>
          <w:rFonts w:ascii="Times New Roman" w:hAnsi="Times New Roman" w:cs="Times New Roman"/>
        </w:rPr>
        <w:t>...)"</w:t>
      </w:r>
      <w:proofErr w:type="gramEnd"/>
      <w:r w:rsidRPr="00553DE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3B" w:rsidRDefault="00DF08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2C49EC0E" wp14:editId="2AF19F9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6C0C66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6910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6C0C66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6C0C66">
                  <w:rPr>
                    <w:rFonts w:ascii="Times New Roman" w:hAnsi="Times New Roman"/>
                    <w:sz w:val="20"/>
                  </w:rPr>
                  <w:t>26</w:t>
                </w:r>
                <w:r w:rsidR="00614A2A">
                  <w:rPr>
                    <w:rFonts w:ascii="Times New Roman" w:hAnsi="Times New Roman"/>
                    <w:sz w:val="20"/>
                  </w:rPr>
                  <w:t>/1</w:t>
                </w:r>
                <w:r w:rsidR="006C0C66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6C0C66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2156CC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2156CC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DF083B">
                  <w:rPr>
                    <w:rFonts w:ascii="Times New Roman" w:hAnsi="Times New Roman"/>
                    <w:noProof/>
                    <w:sz w:val="20"/>
                  </w:rPr>
                  <w:t>39</w:t>
                </w:r>
                <w:r w:rsidR="002156CC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3B" w:rsidRDefault="00DF08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07209"/>
    <w:rsid w:val="0001096A"/>
    <w:rsid w:val="00010B56"/>
    <w:rsid w:val="00017B17"/>
    <w:rsid w:val="00021CE2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0D05"/>
    <w:rsid w:val="000A6E29"/>
    <w:rsid w:val="000B2CBC"/>
    <w:rsid w:val="000B4095"/>
    <w:rsid w:val="000C0F80"/>
    <w:rsid w:val="000C115B"/>
    <w:rsid w:val="000C2BAA"/>
    <w:rsid w:val="000C3A53"/>
    <w:rsid w:val="000C474C"/>
    <w:rsid w:val="000C5495"/>
    <w:rsid w:val="000C7B63"/>
    <w:rsid w:val="000D4E46"/>
    <w:rsid w:val="000D6809"/>
    <w:rsid w:val="000D6F55"/>
    <w:rsid w:val="000E172D"/>
    <w:rsid w:val="000F30B1"/>
    <w:rsid w:val="000F4FB2"/>
    <w:rsid w:val="000F63EE"/>
    <w:rsid w:val="000F6CE3"/>
    <w:rsid w:val="00111ED2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57EFF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444"/>
    <w:rsid w:val="001D4EF6"/>
    <w:rsid w:val="001E186D"/>
    <w:rsid w:val="001E4026"/>
    <w:rsid w:val="001E4F56"/>
    <w:rsid w:val="001F309B"/>
    <w:rsid w:val="001F3956"/>
    <w:rsid w:val="001F3F43"/>
    <w:rsid w:val="001F430E"/>
    <w:rsid w:val="001F7132"/>
    <w:rsid w:val="00200FD0"/>
    <w:rsid w:val="00203E4A"/>
    <w:rsid w:val="002053BC"/>
    <w:rsid w:val="0020592B"/>
    <w:rsid w:val="00210225"/>
    <w:rsid w:val="002124DC"/>
    <w:rsid w:val="00212AD2"/>
    <w:rsid w:val="002156CC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3FF"/>
    <w:rsid w:val="003348FF"/>
    <w:rsid w:val="003453A9"/>
    <w:rsid w:val="00350AA3"/>
    <w:rsid w:val="00350DC5"/>
    <w:rsid w:val="0035322A"/>
    <w:rsid w:val="0035375A"/>
    <w:rsid w:val="00355B36"/>
    <w:rsid w:val="00360C1E"/>
    <w:rsid w:val="00361B9B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B64F1"/>
    <w:rsid w:val="003C2B81"/>
    <w:rsid w:val="003C3FF2"/>
    <w:rsid w:val="003C74CE"/>
    <w:rsid w:val="003D2626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1E5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03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A02C8"/>
    <w:rsid w:val="004A40D0"/>
    <w:rsid w:val="004A5EFB"/>
    <w:rsid w:val="004A6BD1"/>
    <w:rsid w:val="004C09C0"/>
    <w:rsid w:val="004C1EB5"/>
    <w:rsid w:val="004C2776"/>
    <w:rsid w:val="004D0B04"/>
    <w:rsid w:val="004D3BD9"/>
    <w:rsid w:val="004E224D"/>
    <w:rsid w:val="004E2759"/>
    <w:rsid w:val="004E6C16"/>
    <w:rsid w:val="004F17F9"/>
    <w:rsid w:val="004F389A"/>
    <w:rsid w:val="004F58DE"/>
    <w:rsid w:val="004F5CBF"/>
    <w:rsid w:val="004F7719"/>
    <w:rsid w:val="00506358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3411"/>
    <w:rsid w:val="00535B0D"/>
    <w:rsid w:val="0053697F"/>
    <w:rsid w:val="005429CD"/>
    <w:rsid w:val="00542A01"/>
    <w:rsid w:val="00542EA5"/>
    <w:rsid w:val="00544697"/>
    <w:rsid w:val="00544A3C"/>
    <w:rsid w:val="00546EC0"/>
    <w:rsid w:val="00553A37"/>
    <w:rsid w:val="00555312"/>
    <w:rsid w:val="005578E8"/>
    <w:rsid w:val="005660CF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A2A"/>
    <w:rsid w:val="00616D6F"/>
    <w:rsid w:val="0062063D"/>
    <w:rsid w:val="006239D5"/>
    <w:rsid w:val="006251E1"/>
    <w:rsid w:val="0063090A"/>
    <w:rsid w:val="00635B57"/>
    <w:rsid w:val="0063619B"/>
    <w:rsid w:val="006406C8"/>
    <w:rsid w:val="0064117B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879DF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0C66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5E20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B5E6E"/>
    <w:rsid w:val="007B600B"/>
    <w:rsid w:val="007C5B99"/>
    <w:rsid w:val="007D43AF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1C7F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664A"/>
    <w:rsid w:val="008505C6"/>
    <w:rsid w:val="008633F9"/>
    <w:rsid w:val="008662EA"/>
    <w:rsid w:val="008707A4"/>
    <w:rsid w:val="00870982"/>
    <w:rsid w:val="00874337"/>
    <w:rsid w:val="008876B4"/>
    <w:rsid w:val="0089032B"/>
    <w:rsid w:val="0089083E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3AF0"/>
    <w:rsid w:val="008D3F8D"/>
    <w:rsid w:val="008D4306"/>
    <w:rsid w:val="008D692B"/>
    <w:rsid w:val="008E02BC"/>
    <w:rsid w:val="008E188A"/>
    <w:rsid w:val="008E1A90"/>
    <w:rsid w:val="008E7D29"/>
    <w:rsid w:val="008F3D1E"/>
    <w:rsid w:val="008F47CB"/>
    <w:rsid w:val="008F716D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0879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7CC"/>
    <w:rsid w:val="00A2715D"/>
    <w:rsid w:val="00A27902"/>
    <w:rsid w:val="00A30CE6"/>
    <w:rsid w:val="00A32F57"/>
    <w:rsid w:val="00A35645"/>
    <w:rsid w:val="00A364D8"/>
    <w:rsid w:val="00A43FE4"/>
    <w:rsid w:val="00A463CA"/>
    <w:rsid w:val="00A47D29"/>
    <w:rsid w:val="00A509C6"/>
    <w:rsid w:val="00A5194A"/>
    <w:rsid w:val="00A617F9"/>
    <w:rsid w:val="00A62E2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A78A4"/>
    <w:rsid w:val="00BB19C3"/>
    <w:rsid w:val="00BB1F2F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47B9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0265"/>
    <w:rsid w:val="00C33672"/>
    <w:rsid w:val="00C43A2C"/>
    <w:rsid w:val="00C46AEA"/>
    <w:rsid w:val="00C50939"/>
    <w:rsid w:val="00C532AC"/>
    <w:rsid w:val="00C54A26"/>
    <w:rsid w:val="00C572BB"/>
    <w:rsid w:val="00C611FC"/>
    <w:rsid w:val="00C629C8"/>
    <w:rsid w:val="00C660AA"/>
    <w:rsid w:val="00C66C22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144"/>
    <w:rsid w:val="00D92DE8"/>
    <w:rsid w:val="00D9411C"/>
    <w:rsid w:val="00D94623"/>
    <w:rsid w:val="00DA1955"/>
    <w:rsid w:val="00DA38CB"/>
    <w:rsid w:val="00DA5810"/>
    <w:rsid w:val="00DB0B48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083B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634E"/>
    <w:rsid w:val="00E53A0C"/>
    <w:rsid w:val="00E56B5C"/>
    <w:rsid w:val="00E65EDD"/>
    <w:rsid w:val="00E71EFB"/>
    <w:rsid w:val="00E7570E"/>
    <w:rsid w:val="00E772AF"/>
    <w:rsid w:val="00E81541"/>
    <w:rsid w:val="00E86525"/>
    <w:rsid w:val="00EA0C3B"/>
    <w:rsid w:val="00EA6B71"/>
    <w:rsid w:val="00EB10C1"/>
    <w:rsid w:val="00EC2286"/>
    <w:rsid w:val="00EC6B66"/>
    <w:rsid w:val="00ED11CA"/>
    <w:rsid w:val="00ED5C7B"/>
    <w:rsid w:val="00ED65F3"/>
    <w:rsid w:val="00EE09E5"/>
    <w:rsid w:val="00EE3A31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D59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CC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F498-5653-461F-BFE2-E953B70F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9</cp:revision>
  <cp:lastPrinted>2017-05-30T22:17:00Z</cp:lastPrinted>
  <dcterms:created xsi:type="dcterms:W3CDTF">2017-05-30T22:16:00Z</dcterms:created>
  <dcterms:modified xsi:type="dcterms:W3CDTF">2017-07-11T18:24:00Z</dcterms:modified>
</cp:coreProperties>
</file>