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41690" w:rsidRPr="00B41690" w:rsidRDefault="0020395F" w:rsidP="00B41690">
            <w:pPr>
              <w:pStyle w:val="Ttulo2"/>
              <w:ind w:right="72"/>
              <w:jc w:val="both"/>
            </w:pPr>
            <w:r>
              <w:rPr>
                <w:rFonts w:ascii="Times New Roman" w:hAnsi="Times New Roman"/>
                <w:szCs w:val="22"/>
              </w:rPr>
              <w:t>Lei nº 7.174/2015 – responsabilidade pela retenção e recolhimento do crédito tributário devido pelo contribuinte</w:t>
            </w:r>
          </w:p>
        </w:tc>
      </w:tr>
      <w:tr w:rsidR="001F7132" w:rsidRPr="006F06F0" w:rsidTr="003D2A1C">
        <w:trPr>
          <w:trHeight w:val="813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D1501" w:rsidRDefault="006C2F00" w:rsidP="003D2A1C">
            <w:pPr>
              <w:pStyle w:val="Ttulo2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                 </w:t>
            </w:r>
            <w:r w:rsidR="001F7132" w:rsidRPr="006F06F0">
              <w:rPr>
                <w:rFonts w:ascii="Times New Roman" w:hAnsi="Times New Roman"/>
                <w:szCs w:val="22"/>
              </w:rPr>
              <w:t>Consulta nº</w:t>
            </w:r>
            <w:proofErr w:type="gramStart"/>
            <w:r w:rsidR="00D12925">
              <w:rPr>
                <w:rFonts w:ascii="Times New Roman" w:hAnsi="Times New Roman"/>
                <w:szCs w:val="22"/>
              </w:rPr>
              <w:t xml:space="preserve">  </w:t>
            </w:r>
            <w:r w:rsidR="00C548F9">
              <w:rPr>
                <w:rFonts w:ascii="Times New Roman" w:hAnsi="Times New Roman"/>
                <w:szCs w:val="22"/>
              </w:rPr>
              <w:t xml:space="preserve"> </w:t>
            </w:r>
            <w:proofErr w:type="gramEnd"/>
            <w:r w:rsidR="00AA24E6">
              <w:rPr>
                <w:rFonts w:ascii="Times New Roman" w:hAnsi="Times New Roman"/>
                <w:szCs w:val="22"/>
              </w:rPr>
              <w:t>083</w:t>
            </w:r>
            <w:r w:rsidR="00C548F9">
              <w:rPr>
                <w:rFonts w:ascii="Times New Roman" w:hAnsi="Times New Roman"/>
                <w:szCs w:val="22"/>
              </w:rPr>
              <w:t xml:space="preserve"> </w:t>
            </w:r>
            <w:r w:rsidR="001F7132" w:rsidRPr="006F06F0">
              <w:rPr>
                <w:rFonts w:ascii="Times New Roman" w:hAnsi="Times New Roman"/>
                <w:szCs w:val="22"/>
              </w:rPr>
              <w:t xml:space="preserve"> /201</w:t>
            </w:r>
            <w:r w:rsidR="00D12925">
              <w:rPr>
                <w:rFonts w:ascii="Times New Roman" w:hAnsi="Times New Roman"/>
                <w:szCs w:val="22"/>
              </w:rPr>
              <w:t>6</w:t>
            </w:r>
          </w:p>
          <w:p w:rsidR="003D2A1C" w:rsidRPr="006F06F0" w:rsidRDefault="003D2A1C" w:rsidP="00FE2C74">
            <w:pPr>
              <w:ind w:right="72"/>
              <w:jc w:val="right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360C1E" w:rsidRDefault="00F968E2" w:rsidP="003D2A1C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B7BA3" w:rsidRDefault="002B7BA3" w:rsidP="003D2A1C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EC04FC" w:rsidRDefault="0020395F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>A Federação Nacional de Previdência Privada e Vida</w:t>
      </w:r>
      <w:r w:rsidR="00EC04FC">
        <w:rPr>
          <w:sz w:val="22"/>
          <w:szCs w:val="22"/>
        </w:rPr>
        <w:t xml:space="preserve"> é</w:t>
      </w:r>
      <w:r>
        <w:rPr>
          <w:sz w:val="22"/>
          <w:szCs w:val="22"/>
        </w:rPr>
        <w:t xml:space="preserve"> </w:t>
      </w:r>
      <w:r w:rsidR="00376A56">
        <w:rPr>
          <w:sz w:val="22"/>
          <w:szCs w:val="22"/>
        </w:rPr>
        <w:t>associação</w:t>
      </w:r>
      <w:r>
        <w:rPr>
          <w:sz w:val="22"/>
          <w:szCs w:val="22"/>
        </w:rPr>
        <w:t xml:space="preserve"> representativa de categoria econômica </w:t>
      </w:r>
      <w:r w:rsidRPr="00376A56">
        <w:rPr>
          <w:sz w:val="22"/>
          <w:szCs w:val="22"/>
        </w:rPr>
        <w:t>composta</w:t>
      </w:r>
      <w:r w:rsidR="00376A56">
        <w:rPr>
          <w:sz w:val="22"/>
          <w:szCs w:val="22"/>
        </w:rPr>
        <w:t xml:space="preserve"> de</w:t>
      </w:r>
      <w:r w:rsidRPr="00376A56">
        <w:rPr>
          <w:sz w:val="22"/>
          <w:szCs w:val="22"/>
        </w:rPr>
        <w:t xml:space="preserve"> entidades</w:t>
      </w:r>
      <w:r>
        <w:rPr>
          <w:sz w:val="22"/>
          <w:szCs w:val="22"/>
        </w:rPr>
        <w:t xml:space="preserve"> abertas de previdência privada e sociedades seguradoras autorizadas a operar seguros de vida, inclusive os planos PGBL e VGBL</w:t>
      </w:r>
      <w:r w:rsidR="00EC04FC">
        <w:rPr>
          <w:sz w:val="22"/>
          <w:szCs w:val="22"/>
        </w:rPr>
        <w:t>.</w:t>
      </w:r>
    </w:p>
    <w:p w:rsidR="00EC04FC" w:rsidRDefault="00EC04FC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</w:p>
    <w:p w:rsidR="00EC04FC" w:rsidRDefault="00EC04FC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>A nova legislação do ITD</w:t>
      </w:r>
      <w:r w:rsidR="0020395F">
        <w:rPr>
          <w:sz w:val="22"/>
          <w:szCs w:val="22"/>
        </w:rPr>
        <w:t xml:space="preserve">, </w:t>
      </w:r>
      <w:r w:rsidR="001410E2">
        <w:rPr>
          <w:sz w:val="22"/>
          <w:szCs w:val="22"/>
        </w:rPr>
        <w:t xml:space="preserve">Lei nº 7.174/15, atribui às entidades de previdência complementar e às sociedades seguradoras a responsabilidade pela retenção e recolhimento do ITD nas transmissões causa mortis e </w:t>
      </w:r>
      <w:r w:rsidR="007F659C">
        <w:rPr>
          <w:sz w:val="22"/>
          <w:szCs w:val="22"/>
        </w:rPr>
        <w:t>de doação</w:t>
      </w:r>
      <w:r>
        <w:rPr>
          <w:sz w:val="22"/>
          <w:szCs w:val="22"/>
        </w:rPr>
        <w:t>, sem que ocorresse até o momento a publicação do decreto regulamentador e a resolução prevista para disciplinar os procedimentos necessários ao pagamento do imposto.</w:t>
      </w:r>
    </w:p>
    <w:p w:rsidR="00EC04FC" w:rsidRDefault="00EC04FC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</w:p>
    <w:p w:rsidR="007F659C" w:rsidRDefault="00EC04FC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>Em razão d</w:t>
      </w:r>
      <w:r w:rsidR="007F659C">
        <w:rPr>
          <w:sz w:val="22"/>
          <w:szCs w:val="22"/>
        </w:rPr>
        <w:t>a necessidade de</w:t>
      </w:r>
      <w:r>
        <w:rPr>
          <w:sz w:val="22"/>
          <w:szCs w:val="22"/>
        </w:rPr>
        <w:t xml:space="preserve"> as entidades de previdência privada</w:t>
      </w:r>
      <w:r w:rsidR="007F659C">
        <w:rPr>
          <w:sz w:val="22"/>
          <w:szCs w:val="22"/>
        </w:rPr>
        <w:t xml:space="preserve"> </w:t>
      </w:r>
      <w:proofErr w:type="gramStart"/>
      <w:r w:rsidR="007F659C">
        <w:rPr>
          <w:sz w:val="22"/>
          <w:szCs w:val="22"/>
        </w:rPr>
        <w:t>operacionalizar</w:t>
      </w:r>
      <w:r>
        <w:rPr>
          <w:sz w:val="22"/>
          <w:szCs w:val="22"/>
        </w:rPr>
        <w:t>em</w:t>
      </w:r>
      <w:proofErr w:type="gramEnd"/>
      <w:r>
        <w:rPr>
          <w:sz w:val="22"/>
          <w:szCs w:val="22"/>
        </w:rPr>
        <w:t xml:space="preserve"> a retenção e recolhimento do ITD na transmissão causa mortis de valores relativos a </w:t>
      </w:r>
      <w:r w:rsidRPr="001545EC">
        <w:rPr>
          <w:b/>
          <w:sz w:val="22"/>
          <w:szCs w:val="22"/>
          <w:u w:val="single"/>
        </w:rPr>
        <w:t>planos de previdência complementar com cobertura por sobrevivência</w:t>
      </w:r>
      <w:r>
        <w:rPr>
          <w:sz w:val="22"/>
          <w:szCs w:val="22"/>
        </w:rPr>
        <w:t xml:space="preserve">, estruturados sob o regime financeiro de capitalização, tais como Plano </w:t>
      </w:r>
      <w:r w:rsidR="001E35E4">
        <w:rPr>
          <w:sz w:val="22"/>
          <w:szCs w:val="22"/>
        </w:rPr>
        <w:t xml:space="preserve">Gerador de Benefício Livre (PGBL) e Vida Gerador de Benefício Livre (VGBL), </w:t>
      </w:r>
      <w:r w:rsidR="00E74FBD">
        <w:rPr>
          <w:sz w:val="22"/>
          <w:szCs w:val="22"/>
        </w:rPr>
        <w:t>a consulente apresenta rol de perguntas com a interpretaç</w:t>
      </w:r>
      <w:r w:rsidR="001D6DCD">
        <w:rPr>
          <w:sz w:val="22"/>
          <w:szCs w:val="22"/>
        </w:rPr>
        <w:t>ão atribuída a cada uma.</w:t>
      </w:r>
    </w:p>
    <w:p w:rsidR="00376A56" w:rsidRDefault="00376A56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</w:p>
    <w:p w:rsidR="00376A56" w:rsidRDefault="00376A56" w:rsidP="00E01F2A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B663C5">
        <w:rPr>
          <w:b/>
          <w:sz w:val="22"/>
          <w:szCs w:val="22"/>
        </w:rPr>
        <w:t>ISTO POSTO</w:t>
      </w:r>
      <w:proofErr w:type="gramEnd"/>
      <w:r w:rsidRPr="00B663C5">
        <w:rPr>
          <w:b/>
          <w:sz w:val="22"/>
          <w:szCs w:val="22"/>
        </w:rPr>
        <w:t>, CONSULTA:</w:t>
      </w:r>
    </w:p>
    <w:p w:rsidR="00E7404E" w:rsidRDefault="00E7404E" w:rsidP="00E01F2A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</w:p>
    <w:p w:rsidR="00B53288" w:rsidRDefault="00376A56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E348FC">
        <w:rPr>
          <w:sz w:val="22"/>
          <w:szCs w:val="22"/>
        </w:rPr>
        <w:t>“</w:t>
      </w:r>
      <w:r w:rsidR="00B53288" w:rsidRPr="00547895">
        <w:rPr>
          <w:b/>
          <w:sz w:val="22"/>
          <w:szCs w:val="22"/>
          <w:u w:val="single"/>
        </w:rPr>
        <w:t>Dúvida 0</w:t>
      </w:r>
      <w:r w:rsidR="00E348FC" w:rsidRPr="00547895">
        <w:rPr>
          <w:b/>
          <w:sz w:val="22"/>
          <w:szCs w:val="22"/>
          <w:u w:val="single"/>
        </w:rPr>
        <w:t>1</w:t>
      </w:r>
      <w:r w:rsidR="00B53288" w:rsidRPr="00547895">
        <w:rPr>
          <w:b/>
          <w:sz w:val="22"/>
          <w:szCs w:val="22"/>
          <w:u w:val="single"/>
        </w:rPr>
        <w:t>:</w:t>
      </w:r>
    </w:p>
    <w:p w:rsidR="00E348FC" w:rsidRDefault="00E348FC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>A partir de qual data a operadora do plano será legalmente responsável pela retenção e recolhimento do crédito tributário devido pelo contribuinte?</w:t>
      </w:r>
    </w:p>
    <w:p w:rsidR="00B53288" w:rsidRPr="00547895" w:rsidRDefault="00B53288" w:rsidP="00E348FC">
      <w:pPr>
        <w:pStyle w:val="Corpodetexto"/>
        <w:spacing w:line="360" w:lineRule="auto"/>
        <w:ind w:right="-851"/>
        <w:jc w:val="both"/>
        <w:rPr>
          <w:sz w:val="22"/>
          <w:szCs w:val="22"/>
          <w:u w:val="single"/>
        </w:rPr>
      </w:pPr>
      <w:r w:rsidRPr="00547895">
        <w:rPr>
          <w:sz w:val="22"/>
          <w:szCs w:val="22"/>
          <w:u w:val="single"/>
        </w:rPr>
        <w:t>Interpretação:</w:t>
      </w:r>
    </w:p>
    <w:p w:rsidR="00B53288" w:rsidRDefault="00B53288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Entendemos que a seguradora exercerá, em plenitude, a responsabilidade tributária de apurar, reter e recolher o tributo, </w:t>
      </w:r>
      <w:proofErr w:type="gramStart"/>
      <w:r>
        <w:rPr>
          <w:sz w:val="22"/>
          <w:szCs w:val="22"/>
        </w:rPr>
        <w:t>após</w:t>
      </w:r>
      <w:proofErr w:type="gramEnd"/>
      <w:r>
        <w:rPr>
          <w:sz w:val="22"/>
          <w:szCs w:val="22"/>
        </w:rPr>
        <w:t xml:space="preserve"> editados o Decreto e a regulamentação de que trata o art. 44, da Lei nº 7.174/15.  Adicionalmente, a depender das exigências derivadas da efetiva regulamentação, compreendemos ser essencial a definição de prazo adicional, compatível com a complexidade de novos requisitos</w:t>
      </w:r>
      <w:r w:rsidR="00547895">
        <w:rPr>
          <w:sz w:val="22"/>
          <w:szCs w:val="22"/>
        </w:rPr>
        <w:t xml:space="preserve">, para que as operadoras de planos de natureza previdenciária ajustem seus sistemas e processos, visando ao </w:t>
      </w:r>
      <w:r w:rsidR="00547895">
        <w:rPr>
          <w:sz w:val="22"/>
          <w:szCs w:val="22"/>
        </w:rPr>
        <w:lastRenderedPageBreak/>
        <w:t>cumprimento da norma.</w:t>
      </w:r>
    </w:p>
    <w:p w:rsidR="00B53288" w:rsidRDefault="00B53288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547895" w:rsidRPr="00547895" w:rsidRDefault="00547895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02:</w:t>
      </w:r>
    </w:p>
    <w:p w:rsidR="006A30F8" w:rsidRDefault="00E348FC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Qual a data a ser considerada para estabelecimento do valor</w:t>
      </w:r>
      <w:r w:rsidR="006A30F8">
        <w:rPr>
          <w:sz w:val="22"/>
          <w:szCs w:val="22"/>
        </w:rPr>
        <w:t xml:space="preserve"> da base de cálculo do ITD, tendo em vista que no caso dos referidos planos não há que se falar em “abertura de sucessão”?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Interpretação: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Em nossa avaliação, deve-se considerar para efeito de apuração e cálculo do ITD, o 2º dia útil após a habilitação de cada beneficiário, junto à operadora do plano de natureza previdenciária.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Acreditamos que não se deva considerar a data do óbito, dado que as operadoras do plano tomem ciência do fato após comunicado pelo(s) beneficiário(s).  Não raro esse comunicado acontece meses – ou até anos – depois do falecimento. 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547895" w:rsidRPr="00547895" w:rsidRDefault="00547895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03:</w:t>
      </w:r>
    </w:p>
    <w:p w:rsidR="00E348FC" w:rsidRDefault="006A30F8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 base no disposto no art. 30, § 2º, da Lei nº 7.174/15, em que data ocorrerá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retenção e o recolhimento do ITD?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Interpretação: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Consideramos que o ITD deva ser retido no momento da efetiva transferência dos valores para cada beneficiário.</w:t>
      </w:r>
    </w:p>
    <w:p w:rsid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Quanto ao recolhimento, sugerimos que o mesmo ocorra mensalmente, até o dia 20 do mês subsequente ao da data da retenção, a exemplo de prática adotada para outros impostos.</w:t>
      </w:r>
    </w:p>
    <w:p w:rsidR="00547895" w:rsidRPr="00547895" w:rsidRDefault="00547895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Dúvida 04:</w:t>
      </w:r>
      <w:r w:rsidR="006A30F8">
        <w:rPr>
          <w:sz w:val="22"/>
          <w:szCs w:val="22"/>
        </w:rPr>
        <w:t xml:space="preserve"> </w:t>
      </w:r>
    </w:p>
    <w:p w:rsidR="006A30F8" w:rsidRDefault="006A30F8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O ITD deverá ser calculado, beneficiário a beneficiário, e de acordo com</w:t>
      </w:r>
      <w:r w:rsidR="00C7708F">
        <w:rPr>
          <w:sz w:val="22"/>
          <w:szCs w:val="22"/>
        </w:rPr>
        <w:t xml:space="preserve"> </w:t>
      </w:r>
      <w:r>
        <w:rPr>
          <w:sz w:val="22"/>
          <w:szCs w:val="22"/>
        </w:rPr>
        <w:t>a respectiva cota-parte, à época em que cada um requerer, à entidade aberta de previdência complementar ou a sociedade seguradora, o valor a ele pertinente?</w:t>
      </w:r>
    </w:p>
    <w:p w:rsid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Interpretação:</w:t>
      </w:r>
      <w:r>
        <w:rPr>
          <w:sz w:val="22"/>
          <w:szCs w:val="22"/>
        </w:rPr>
        <w:t xml:space="preserve"> Sim, pois quando houver mais de um beneficiário cada um poderá requerer sua cota-parte, independentemente da solicitação dos demais.</w:t>
      </w:r>
    </w:p>
    <w:p w:rsidR="00206FED" w:rsidRPr="00206FED" w:rsidRDefault="00206FE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05:</w:t>
      </w:r>
    </w:p>
    <w:p w:rsidR="006A30F8" w:rsidRDefault="006A30F8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Quando inciso I do art. 23 da Lei nº 7.174/2015 menciona o “valor total das quotas dos fundos de investimento, vinculados ao plano de que o falecido era titular”, tal expressão será entendida como o saldo da provisão matemática de benefícios a conceder, acrescido, se for o caso, do saldo da provisão </w:t>
      </w:r>
      <w:r>
        <w:rPr>
          <w:sz w:val="22"/>
          <w:szCs w:val="22"/>
        </w:rPr>
        <w:lastRenderedPageBreak/>
        <w:t>técnica de excedentes financeiros?</w:t>
      </w:r>
    </w:p>
    <w:p w:rsid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Interpretação:</w:t>
      </w:r>
      <w:r>
        <w:rPr>
          <w:sz w:val="22"/>
          <w:szCs w:val="22"/>
        </w:rPr>
        <w:t xml:space="preserve"> Sim.</w:t>
      </w:r>
    </w:p>
    <w:p w:rsidR="00206FED" w:rsidRP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206FED" w:rsidRDefault="00206FE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06:</w:t>
      </w:r>
    </w:p>
    <w:p w:rsidR="006A30F8" w:rsidRDefault="006A30F8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Para efeito de cálculo de ITD, se o óbito ocorrer antes do recebimento do benefício</w:t>
      </w:r>
      <w:r w:rsidR="00B37CE7">
        <w:rPr>
          <w:sz w:val="22"/>
          <w:szCs w:val="22"/>
        </w:rPr>
        <w:t>, deverá ser considerado o valor líquido do “carregamento</w:t>
      </w:r>
      <w:proofErr w:type="gramStart"/>
      <w:r w:rsidR="00B37CE7">
        <w:rPr>
          <w:sz w:val="22"/>
          <w:szCs w:val="22"/>
        </w:rPr>
        <w:t>”(</w:t>
      </w:r>
      <w:proofErr w:type="gramEnd"/>
      <w:r w:rsidR="00B37CE7">
        <w:rPr>
          <w:sz w:val="22"/>
          <w:szCs w:val="22"/>
        </w:rPr>
        <w:t>*), quando contratualmente estiver prevista sua cobrança de forma postecipada, em conformidade com previsão contida nas normas do Conselho Nacional de Seguros Privados – CNSP e da Superintendência de Seguros Privados – SUSEP? E, também, de eventuais saldos devedores de “assistências financeiras” concedidas pela entidade operadora do plano ao titular do plano, a serem debitados contra o saldo de provisão matemática?</w:t>
      </w:r>
    </w:p>
    <w:p w:rsid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Interpretação:</w:t>
      </w:r>
      <w:r>
        <w:rPr>
          <w:sz w:val="22"/>
          <w:szCs w:val="22"/>
        </w:rPr>
        <w:t xml:space="preserve"> Sim, haja vista o disposto no art. 14, § 2º, inciso I, da Lei nº 7.174/15.</w:t>
      </w:r>
    </w:p>
    <w:p w:rsidR="00206FED" w:rsidRP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importância destinada a atender às despesas administrativas e de comercialização do plano (incisos V dos 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 xml:space="preserve">. 5º das Resoluções CNSP </w:t>
      </w:r>
      <w:proofErr w:type="spellStart"/>
      <w:r>
        <w:rPr>
          <w:sz w:val="22"/>
          <w:szCs w:val="22"/>
        </w:rPr>
        <w:t>nº</w:t>
      </w:r>
      <w:r w:rsidR="00E74FBD">
        <w:rPr>
          <w:sz w:val="22"/>
          <w:szCs w:val="22"/>
        </w:rPr>
        <w:t>s</w:t>
      </w:r>
      <w:proofErr w:type="spellEnd"/>
      <w:r w:rsidR="00E74FBD">
        <w:rPr>
          <w:sz w:val="22"/>
          <w:szCs w:val="22"/>
        </w:rPr>
        <w:t xml:space="preserve"> 139 e 140, ambas de 2005 c/c os </w:t>
      </w:r>
      <w:proofErr w:type="spellStart"/>
      <w:r w:rsidR="00E74FBD">
        <w:rPr>
          <w:sz w:val="22"/>
          <w:szCs w:val="22"/>
        </w:rPr>
        <w:t>arts</w:t>
      </w:r>
      <w:proofErr w:type="spellEnd"/>
      <w:r w:rsidR="00E74FBD">
        <w:rPr>
          <w:sz w:val="22"/>
          <w:szCs w:val="22"/>
        </w:rPr>
        <w:t>. 38 das referidas normas).</w:t>
      </w:r>
    </w:p>
    <w:p w:rsidR="00206FED" w:rsidRPr="00206FED" w:rsidRDefault="00206FE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07:</w:t>
      </w:r>
    </w:p>
    <w:p w:rsidR="00B37CE7" w:rsidRDefault="00B37CE7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Se o óbito ocorrer antes do recebimento do benefício, e caso o valor deva ser pago ao(s) beneficiário(s) sob a forma de pagamento único, deverá ser considerado, para efeito de cálculo de ITD, o valor bruto ou líquido do pertinente IRPF na fonte, incidente de acordo com a legislação em vigor?</w:t>
      </w: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Interpretação: </w:t>
      </w:r>
      <w:r>
        <w:rPr>
          <w:sz w:val="22"/>
          <w:szCs w:val="22"/>
        </w:rPr>
        <w:t>O ITD deverá incidir, sempre, sobre o valor líquido de IRPF na fonte.</w:t>
      </w:r>
    </w:p>
    <w:p w:rsidR="00E74FBD" w:rsidRPr="00E74FBD" w:rsidRDefault="00E74FB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08:</w:t>
      </w:r>
    </w:p>
    <w:p w:rsidR="00B37CE7" w:rsidRDefault="00B37CE7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O inciso II do art. 23 da Lei nº 7.174/2015 menciona o “valor total do saldo da provisão matemática de benefícios concedidos”.  Como deverá ser considerada tal expressão para fins do ITD?</w:t>
      </w:r>
    </w:p>
    <w:p w:rsidR="006C2F00" w:rsidRDefault="006C2F00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09:</w:t>
      </w:r>
    </w:p>
    <w:p w:rsidR="00B37CE7" w:rsidRDefault="00B37CE7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Haverá código específico para recolhimento do ITD pelas operadoras dos planos?  Como proceder enquanto, e se não for criado/estipulado o código específico?</w:t>
      </w: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Interpretação:</w:t>
      </w:r>
      <w:r>
        <w:rPr>
          <w:sz w:val="22"/>
          <w:szCs w:val="22"/>
        </w:rPr>
        <w:t xml:space="preserve"> Embora não haja predileção por um ou outro modelo, cremos que isso ofereceria mais controle ao processo, reduzindo a necessidade de criar obrigações acessórias. </w:t>
      </w:r>
    </w:p>
    <w:p w:rsidR="002B7BA3" w:rsidRPr="00E74FBD" w:rsidRDefault="002B7BA3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E74FBD" w:rsidRPr="00E74FBD" w:rsidRDefault="00E74FB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10:</w:t>
      </w:r>
    </w:p>
    <w:p w:rsidR="00E93F0A" w:rsidRDefault="00B37CE7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Sendo o ITD devido pelo beneficiário-contribuinte o recolhimento será feito</w:t>
      </w:r>
      <w:r w:rsidR="00E93F0A">
        <w:rPr>
          <w:sz w:val="22"/>
          <w:szCs w:val="22"/>
        </w:rPr>
        <w:t xml:space="preserve"> em seu nome e CPF? Caso o contribuinte seja menor de idade e não possua CPF, será possível realizar o recolhimento do imposto com base no nome e CPF do responsável legal?</w:t>
      </w: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Interpretação:</w:t>
      </w:r>
      <w:r>
        <w:rPr>
          <w:sz w:val="22"/>
          <w:szCs w:val="22"/>
        </w:rPr>
        <w:t xml:space="preserve"> Sim.</w:t>
      </w:r>
    </w:p>
    <w:p w:rsidR="00E74FBD" w:rsidRDefault="00E74FB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E74FBD" w:rsidRPr="00E74FBD" w:rsidRDefault="00E74FBD" w:rsidP="00E348FC">
      <w:pPr>
        <w:pStyle w:val="Corpodetexto"/>
        <w:spacing w:line="360" w:lineRule="auto"/>
        <w:ind w:right="-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Dúvida 11:</w:t>
      </w:r>
    </w:p>
    <w:p w:rsidR="00D91B21" w:rsidRDefault="00E93F0A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As operadoras dos planos estarão dispensadas de inscrição estadual, bem como de observância de qualquer obrigação acessória relacionada a outros tributos que não o ITD retido e recolhido na condição de responsável tributário?</w:t>
      </w:r>
    </w:p>
    <w:p w:rsidR="00E74FBD" w:rsidRPr="00E74FBD" w:rsidRDefault="00E74FBD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Interpretação:</w:t>
      </w:r>
      <w:r>
        <w:rPr>
          <w:sz w:val="22"/>
          <w:szCs w:val="22"/>
        </w:rPr>
        <w:t xml:space="preserve"> Sim.</w:t>
      </w:r>
    </w:p>
    <w:p w:rsidR="00C069B0" w:rsidRPr="00D91B21" w:rsidRDefault="00C069B0" w:rsidP="00E348FC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DB2F1B" w:rsidRDefault="00376A56" w:rsidP="00376A56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 processo está instruído com cópia de documentos que comprovam a habilitação do signatário para peticionar em nome da consulente (fls. 9/44) e original do DARJ (fl.45), devidamente pago, referente à taxa de serviços estaduais, prevista no item </w:t>
      </w:r>
      <w:proofErr w:type="gramStart"/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 do Anexo I </w:t>
      </w:r>
      <w:r w:rsidR="00DB44A9">
        <w:rPr>
          <w:sz w:val="22"/>
          <w:szCs w:val="22"/>
        </w:rPr>
        <w:t>da</w:t>
      </w:r>
      <w:r>
        <w:rPr>
          <w:sz w:val="22"/>
          <w:szCs w:val="22"/>
        </w:rPr>
        <w:t xml:space="preserve"> Portaria SUAR nº 8</w:t>
      </w:r>
      <w:r w:rsidR="00C069B0">
        <w:rPr>
          <w:sz w:val="22"/>
          <w:szCs w:val="22"/>
        </w:rPr>
        <w:t>/1</w:t>
      </w:r>
      <w:r>
        <w:rPr>
          <w:sz w:val="22"/>
          <w:szCs w:val="22"/>
        </w:rPr>
        <w:t xml:space="preserve">5. </w:t>
      </w:r>
    </w:p>
    <w:p w:rsidR="001D6DCD" w:rsidRDefault="001D6DCD" w:rsidP="00376A56">
      <w:pPr>
        <w:pStyle w:val="Corpodetexto"/>
        <w:spacing w:line="360" w:lineRule="auto"/>
        <w:ind w:right="-851"/>
        <w:jc w:val="both"/>
        <w:rPr>
          <w:sz w:val="22"/>
          <w:szCs w:val="22"/>
        </w:rPr>
      </w:pPr>
    </w:p>
    <w:p w:rsidR="00F968E2" w:rsidRDefault="00F968E2" w:rsidP="00E01F2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 – </w:t>
      </w:r>
      <w:r w:rsidR="009F7DF5" w:rsidRPr="006F06F0">
        <w:rPr>
          <w:rFonts w:ascii="Times New Roman" w:hAnsi="Times New Roman" w:cs="Times New Roman"/>
          <w:b/>
        </w:rPr>
        <w:t>ANÁLISE</w:t>
      </w:r>
      <w:r w:rsidR="00584587" w:rsidRPr="006F06F0">
        <w:rPr>
          <w:rFonts w:ascii="Times New Roman" w:hAnsi="Times New Roman" w:cs="Times New Roman"/>
          <w:b/>
        </w:rPr>
        <w:t xml:space="preserve"> E FUNDAMENTAÇÃO</w:t>
      </w:r>
    </w:p>
    <w:p w:rsidR="002B7BA3" w:rsidRDefault="002B7BA3" w:rsidP="00E01F2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</w:p>
    <w:p w:rsidR="002B7BA3" w:rsidRDefault="002B7BA3" w:rsidP="002B7BA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 w:rsidRPr="002B7BA3">
        <w:rPr>
          <w:rFonts w:ascii="Times New Roman" w:hAnsi="Times New Roman" w:cs="Times New Roman"/>
        </w:rPr>
        <w:t xml:space="preserve">Preliminarmente, esclarecemos que </w:t>
      </w:r>
      <w:r>
        <w:rPr>
          <w:rFonts w:ascii="Times New Roman" w:hAnsi="Times New Roman" w:cs="Times New Roman"/>
        </w:rPr>
        <w:t>a finalidade</w:t>
      </w:r>
      <w:r w:rsidRPr="002B7BA3">
        <w:rPr>
          <w:rFonts w:ascii="Times New Roman" w:hAnsi="Times New Roman" w:cs="Times New Roman"/>
        </w:rPr>
        <w:t xml:space="preserve"> das soluções de consulta tributária é esclarecer questões objetivas formuladas pelos consulentes acerca da interpretação de dispositivos específicos da legislação tributária no âmbito da Secretaria de </w:t>
      </w:r>
      <w:r>
        <w:rPr>
          <w:rFonts w:ascii="Times New Roman" w:hAnsi="Times New Roman" w:cs="Times New Roman"/>
        </w:rPr>
        <w:t xml:space="preserve">Estado de </w:t>
      </w:r>
      <w:r w:rsidRPr="002B7BA3">
        <w:rPr>
          <w:rFonts w:ascii="Times New Roman" w:hAnsi="Times New Roman" w:cs="Times New Roman"/>
        </w:rPr>
        <w:t>Fazenda do Rio de Janeiro, presumindo-se corretas as informações apresentadas pelos consulentes, sem questionar sua exatidão.  As soluções de consulta não convalidam informações, interpretações, ações ou omissões aduzidas na consulta.</w:t>
      </w:r>
    </w:p>
    <w:p w:rsidR="002B7BA3" w:rsidRDefault="002B7BA3" w:rsidP="002B7BA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3D2A1C" w:rsidRDefault="002B7BA3" w:rsidP="006C2F0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importante res</w:t>
      </w:r>
      <w:r w:rsidR="001545EC">
        <w:rPr>
          <w:rFonts w:ascii="Times New Roman" w:hAnsi="Times New Roman" w:cs="Times New Roman"/>
        </w:rPr>
        <w:t>salta</w:t>
      </w:r>
      <w:r>
        <w:rPr>
          <w:rFonts w:ascii="Times New Roman" w:hAnsi="Times New Roman" w:cs="Times New Roman"/>
        </w:rPr>
        <w:t>r</w:t>
      </w:r>
      <w:r w:rsidR="001545EC">
        <w:rPr>
          <w:rFonts w:ascii="Times New Roman" w:hAnsi="Times New Roman" w:cs="Times New Roman"/>
        </w:rPr>
        <w:t xml:space="preserve"> que o ITD </w:t>
      </w:r>
      <w:r w:rsidR="003003FB">
        <w:rPr>
          <w:rFonts w:ascii="Times New Roman" w:hAnsi="Times New Roman" w:cs="Times New Roman"/>
        </w:rPr>
        <w:t>incidia n</w:t>
      </w:r>
      <w:r w:rsidR="001545EC">
        <w:rPr>
          <w:rFonts w:ascii="Times New Roman" w:hAnsi="Times New Roman" w:cs="Times New Roman"/>
        </w:rPr>
        <w:t>a transmissão causa mortis dos planos de previdência complementar</w:t>
      </w:r>
      <w:r w:rsidR="003003FB">
        <w:rPr>
          <w:rFonts w:ascii="Times New Roman" w:hAnsi="Times New Roman" w:cs="Times New Roman"/>
        </w:rPr>
        <w:t xml:space="preserve"> n</w:t>
      </w:r>
      <w:r w:rsidR="00921059">
        <w:rPr>
          <w:rFonts w:ascii="Times New Roman" w:hAnsi="Times New Roman" w:cs="Times New Roman"/>
        </w:rPr>
        <w:t xml:space="preserve">a vigência da Lei nº 1427/89, uma vez que </w:t>
      </w:r>
      <w:r w:rsidR="00513FA0">
        <w:rPr>
          <w:rFonts w:ascii="Times New Roman" w:hAnsi="Times New Roman" w:cs="Times New Roman"/>
        </w:rPr>
        <w:t>esse</w:t>
      </w:r>
      <w:r w:rsidR="00921059">
        <w:rPr>
          <w:rFonts w:ascii="Times New Roman" w:hAnsi="Times New Roman" w:cs="Times New Roman"/>
        </w:rPr>
        <w:t>s</w:t>
      </w:r>
      <w:r w:rsidR="00513FA0">
        <w:rPr>
          <w:rFonts w:ascii="Times New Roman" w:hAnsi="Times New Roman" w:cs="Times New Roman"/>
        </w:rPr>
        <w:t xml:space="preserve"> planos</w:t>
      </w:r>
      <w:r w:rsidR="00FD37EB">
        <w:rPr>
          <w:rFonts w:ascii="Times New Roman" w:hAnsi="Times New Roman" w:cs="Times New Roman"/>
        </w:rPr>
        <w:t xml:space="preserve"> s</w:t>
      </w:r>
      <w:r w:rsidR="00921059">
        <w:rPr>
          <w:rFonts w:ascii="Times New Roman" w:hAnsi="Times New Roman" w:cs="Times New Roman"/>
        </w:rPr>
        <w:t>ão</w:t>
      </w:r>
      <w:r w:rsidR="00FD37EB">
        <w:rPr>
          <w:rFonts w:ascii="Times New Roman" w:hAnsi="Times New Roman" w:cs="Times New Roman"/>
        </w:rPr>
        <w:t xml:space="preserve"> considerados</w:t>
      </w:r>
      <w:r w:rsidR="00756B23">
        <w:rPr>
          <w:rFonts w:ascii="Times New Roman" w:hAnsi="Times New Roman" w:cs="Times New Roman"/>
        </w:rPr>
        <w:t xml:space="preserve"> </w:t>
      </w:r>
      <w:r w:rsidR="00FD37EB">
        <w:rPr>
          <w:rFonts w:ascii="Times New Roman" w:hAnsi="Times New Roman" w:cs="Times New Roman"/>
        </w:rPr>
        <w:t xml:space="preserve">investimento financeiro, sem garantia de remuneração mínima, </w:t>
      </w:r>
      <w:r w:rsidR="00756B23">
        <w:rPr>
          <w:rFonts w:ascii="Times New Roman" w:hAnsi="Times New Roman" w:cs="Times New Roman"/>
        </w:rPr>
        <w:t xml:space="preserve">com </w:t>
      </w:r>
      <w:r w:rsidR="00FD37EB">
        <w:rPr>
          <w:rFonts w:ascii="Times New Roman" w:hAnsi="Times New Roman" w:cs="Times New Roman"/>
        </w:rPr>
        <w:t>obrigação de dar e não garantir, podendo o participante do fundo resgatá-lo a qualquer momento.</w:t>
      </w:r>
      <w:r w:rsidR="00756B23">
        <w:rPr>
          <w:rFonts w:ascii="Times New Roman" w:hAnsi="Times New Roman" w:cs="Times New Roman"/>
        </w:rPr>
        <w:t xml:space="preserve"> Não havendo qualquer surpresa quanto à incidência do imposto nessa hipótese.</w:t>
      </w:r>
    </w:p>
    <w:p w:rsidR="002B7BA3" w:rsidRDefault="002B7BA3" w:rsidP="006C2F0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3D2A1C" w:rsidRDefault="00756B23" w:rsidP="006C2F0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Feita a ressalva supra passamos a responder </w:t>
      </w:r>
      <w:proofErr w:type="gramStart"/>
      <w:r w:rsidR="002E19F7">
        <w:rPr>
          <w:rFonts w:ascii="Times New Roman" w:hAnsi="Times New Roman" w:cs="Times New Roman"/>
        </w:rPr>
        <w:t>a presente</w:t>
      </w:r>
      <w:proofErr w:type="gramEnd"/>
      <w:r w:rsidR="002E19F7">
        <w:rPr>
          <w:rFonts w:ascii="Times New Roman" w:hAnsi="Times New Roman" w:cs="Times New Roman"/>
        </w:rPr>
        <w:t xml:space="preserve"> consulta</w:t>
      </w:r>
      <w:r>
        <w:rPr>
          <w:rFonts w:ascii="Times New Roman" w:hAnsi="Times New Roman" w:cs="Times New Roman"/>
        </w:rPr>
        <w:t>.</w:t>
      </w:r>
    </w:p>
    <w:p w:rsidR="003D2A1C" w:rsidRDefault="003D2A1C" w:rsidP="006C2F0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BB4A1F" w:rsidRDefault="00416BC8" w:rsidP="006C2F0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</w:t>
      </w:r>
      <w:proofErr w:type="gramEnd"/>
      <w:r>
        <w:rPr>
          <w:rFonts w:ascii="Times New Roman" w:hAnsi="Times New Roman" w:cs="Times New Roman"/>
        </w:rPr>
        <w:t xml:space="preserve">) </w:t>
      </w:r>
      <w:r w:rsidR="00BB4A1F">
        <w:rPr>
          <w:rFonts w:ascii="Times New Roman" w:hAnsi="Times New Roman" w:cs="Times New Roman"/>
        </w:rPr>
        <w:t>Obedecendo ao comando do</w:t>
      </w:r>
      <w:r>
        <w:rPr>
          <w:rFonts w:ascii="Times New Roman" w:hAnsi="Times New Roman" w:cs="Times New Roman"/>
        </w:rPr>
        <w:t xml:space="preserve"> art</w:t>
      </w:r>
      <w:r w:rsidR="00BB4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128 do CTN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3003FB">
        <w:rPr>
          <w:rFonts w:ascii="Times New Roman" w:hAnsi="Times New Roman" w:cs="Times New Roman"/>
        </w:rPr>
        <w:t xml:space="preserve">a responsabilidade pela retenção e recolhimento do ITD na transmissão causa mortis foi atribuída </w:t>
      </w:r>
      <w:r w:rsidR="00A06B66">
        <w:rPr>
          <w:rFonts w:ascii="Times New Roman" w:hAnsi="Times New Roman" w:cs="Times New Roman"/>
        </w:rPr>
        <w:t>às</w:t>
      </w:r>
      <w:r w:rsidR="00A06B66" w:rsidRPr="00BB4A1F">
        <w:rPr>
          <w:rFonts w:ascii="Times New Roman" w:hAnsi="Times New Roman" w:cs="Times New Roman"/>
        </w:rPr>
        <w:t xml:space="preserve"> entidades de prev</w:t>
      </w:r>
      <w:r w:rsidR="00D53F0E">
        <w:rPr>
          <w:rFonts w:ascii="Times New Roman" w:hAnsi="Times New Roman" w:cs="Times New Roman"/>
        </w:rPr>
        <w:t>idência complementar</w:t>
      </w:r>
      <w:r w:rsidR="00191097">
        <w:rPr>
          <w:rFonts w:ascii="Times New Roman" w:hAnsi="Times New Roman" w:cs="Times New Roman"/>
        </w:rPr>
        <w:t xml:space="preserve"> e</w:t>
      </w:r>
      <w:r w:rsidR="00D53F0E">
        <w:rPr>
          <w:rFonts w:ascii="Times New Roman" w:hAnsi="Times New Roman" w:cs="Times New Roman"/>
        </w:rPr>
        <w:t xml:space="preserve"> à</w:t>
      </w:r>
      <w:r w:rsidR="00A06B66" w:rsidRPr="00BB4A1F">
        <w:rPr>
          <w:rFonts w:ascii="Times New Roman" w:hAnsi="Times New Roman" w:cs="Times New Roman"/>
        </w:rPr>
        <w:t>s sociedades seguradoras autorizadas</w:t>
      </w:r>
      <w:r w:rsidR="003003FB">
        <w:rPr>
          <w:rFonts w:ascii="Times New Roman" w:hAnsi="Times New Roman" w:cs="Times New Roman"/>
        </w:rPr>
        <w:t>, com base n</w:t>
      </w:r>
      <w:r w:rsidR="00A06B66">
        <w:rPr>
          <w:rFonts w:ascii="Times New Roman" w:hAnsi="Times New Roman" w:cs="Times New Roman"/>
        </w:rPr>
        <w:t>o inciso II</w:t>
      </w:r>
      <w:r w:rsidR="00D53F0E">
        <w:rPr>
          <w:rFonts w:ascii="Times New Roman" w:hAnsi="Times New Roman" w:cs="Times New Roman"/>
        </w:rPr>
        <w:t xml:space="preserve"> e parágrafo único</w:t>
      </w:r>
      <w:r w:rsidR="00A06B66">
        <w:rPr>
          <w:rFonts w:ascii="Times New Roman" w:hAnsi="Times New Roman" w:cs="Times New Roman"/>
        </w:rPr>
        <w:t xml:space="preserve"> do art. 13 da Lei nº 7.174/15</w:t>
      </w:r>
      <w:r w:rsidR="00A06B66">
        <w:rPr>
          <w:rStyle w:val="Refdenotaderodap"/>
          <w:rFonts w:ascii="Times New Roman" w:hAnsi="Times New Roman" w:cs="Times New Roman"/>
        </w:rPr>
        <w:footnoteReference w:id="2"/>
      </w:r>
      <w:r w:rsidR="00A06B66">
        <w:rPr>
          <w:rFonts w:ascii="Times New Roman" w:hAnsi="Times New Roman" w:cs="Times New Roman"/>
        </w:rPr>
        <w:t>.</w:t>
      </w:r>
      <w:r w:rsidR="00BB4A1F">
        <w:rPr>
          <w:rFonts w:ascii="Times New Roman" w:hAnsi="Times New Roman" w:cs="Times New Roman"/>
        </w:rPr>
        <w:t xml:space="preserve"> </w:t>
      </w:r>
    </w:p>
    <w:p w:rsidR="00A06B66" w:rsidRDefault="00A06B66" w:rsidP="007D758E">
      <w:pPr>
        <w:spacing w:after="0" w:line="360" w:lineRule="auto"/>
        <w:ind w:right="-852"/>
        <w:jc w:val="both"/>
        <w:rPr>
          <w:rFonts w:ascii="Times New Roman" w:hAnsi="Times New Roman" w:cs="Times New Roman"/>
        </w:rPr>
      </w:pPr>
    </w:p>
    <w:p w:rsidR="00212D99" w:rsidRDefault="00A06B66" w:rsidP="00A06B66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Portanto, a responsabilidade já se acha definida e produzindo os efeitos que lhe são próprios desde 1º de julho de 2016, conforme inciso II do parágrafo único do art. 46 da Lei nº 7.174/15</w:t>
      </w:r>
      <w:r w:rsidR="00500916"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.  Todavia, conforme § 2º do art. 30 da mencionada lei</w:t>
      </w:r>
      <w:r w:rsidR="00500916">
        <w:rPr>
          <w:rStyle w:val="Refdenotaderodap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, a forma e os prazos para retenção e recolhimento do imposto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serão definidos em Resolução do Secretário de Estado de Fazenda</w:t>
      </w:r>
      <w:r w:rsidR="00212D99">
        <w:rPr>
          <w:rFonts w:ascii="Times New Roman" w:hAnsi="Times New Roman" w:cs="Times New Roman"/>
        </w:rPr>
        <w:t xml:space="preserve">.  </w:t>
      </w:r>
      <w:r w:rsidR="00A8661A">
        <w:rPr>
          <w:rFonts w:ascii="Times New Roman" w:hAnsi="Times New Roman" w:cs="Times New Roman"/>
        </w:rPr>
        <w:t xml:space="preserve">Por essa razão, </w:t>
      </w:r>
      <w:r w:rsidR="00212D99">
        <w:rPr>
          <w:rFonts w:ascii="Times New Roman" w:hAnsi="Times New Roman" w:cs="Times New Roman"/>
        </w:rPr>
        <w:t>até que seja editada a resolução prevista no mencionado dispositivo</w:t>
      </w:r>
      <w:r>
        <w:rPr>
          <w:rFonts w:ascii="Times New Roman" w:hAnsi="Times New Roman" w:cs="Times New Roman"/>
        </w:rPr>
        <w:t xml:space="preserve">, </w:t>
      </w:r>
      <w:r w:rsidR="00212D99">
        <w:rPr>
          <w:rFonts w:ascii="Times New Roman" w:hAnsi="Times New Roman" w:cs="Times New Roman"/>
        </w:rPr>
        <w:t>o ITD</w:t>
      </w:r>
      <w:r w:rsidR="00FD6AC8">
        <w:rPr>
          <w:rFonts w:ascii="Times New Roman" w:hAnsi="Times New Roman" w:cs="Times New Roman"/>
        </w:rPr>
        <w:t xml:space="preserve"> relativo </w:t>
      </w:r>
      <w:proofErr w:type="gramStart"/>
      <w:r w:rsidR="00FD6AC8">
        <w:rPr>
          <w:rFonts w:ascii="Times New Roman" w:hAnsi="Times New Roman" w:cs="Times New Roman"/>
        </w:rPr>
        <w:t>a</w:t>
      </w:r>
      <w:proofErr w:type="gramEnd"/>
      <w:r w:rsidR="00FD6AC8">
        <w:rPr>
          <w:rFonts w:ascii="Times New Roman" w:hAnsi="Times New Roman" w:cs="Times New Roman"/>
        </w:rPr>
        <w:t xml:space="preserve"> transmissão causa mortis de valores e direitos referentes a planos de previdência complementar com cobertura de sobrevivência</w:t>
      </w:r>
      <w:r w:rsidR="00212D99">
        <w:rPr>
          <w:rFonts w:ascii="Times New Roman" w:hAnsi="Times New Roman" w:cs="Times New Roman"/>
        </w:rPr>
        <w:t xml:space="preserve"> continuará a ser exigido do contribuinte diretamente vinculado ao fato gerador.</w:t>
      </w:r>
      <w:r>
        <w:rPr>
          <w:rFonts w:ascii="Times New Roman" w:hAnsi="Times New Roman" w:cs="Times New Roman"/>
        </w:rPr>
        <w:t xml:space="preserve"> </w:t>
      </w:r>
    </w:p>
    <w:p w:rsidR="00F870C0" w:rsidRDefault="00F870C0" w:rsidP="00A06B66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color w:val="FF0000"/>
        </w:rPr>
      </w:pPr>
    </w:p>
    <w:p w:rsidR="001A5967" w:rsidRDefault="00F870C0" w:rsidP="00A06B66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 estabelecimento de prazo para</w:t>
      </w:r>
      <w:r w:rsidR="008759F2">
        <w:rPr>
          <w:rFonts w:ascii="Times New Roman" w:hAnsi="Times New Roman" w:cs="Times New Roman"/>
        </w:rPr>
        <w:t xml:space="preserve"> produção de efeitos d</w:t>
      </w:r>
      <w:r w:rsidR="008759F2" w:rsidRPr="008759F2">
        <w:rPr>
          <w:rFonts w:ascii="Times New Roman" w:hAnsi="Times New Roman" w:cs="Times New Roman"/>
        </w:rPr>
        <w:t>os atos necessários à execução de diploma lega</w:t>
      </w:r>
      <w:r w:rsidR="008759F2">
        <w:rPr>
          <w:rFonts w:ascii="Times New Roman" w:hAnsi="Times New Roman" w:cs="Times New Roman"/>
        </w:rPr>
        <w:t>l</w:t>
      </w:r>
      <w:r w:rsidR="00B41690">
        <w:rPr>
          <w:rFonts w:ascii="Times New Roman" w:hAnsi="Times New Roman" w:cs="Times New Roman"/>
        </w:rPr>
        <w:t>,</w:t>
      </w:r>
      <w:r w:rsidR="008759F2">
        <w:rPr>
          <w:rFonts w:ascii="Times New Roman" w:hAnsi="Times New Roman" w:cs="Times New Roman"/>
        </w:rPr>
        <w:t xml:space="preserve"> de forma a permitir que as operadoras dos planos de previdência complementar adequem seus sistemas às novas normas</w:t>
      </w:r>
      <w:r w:rsidR="00086D65">
        <w:rPr>
          <w:rFonts w:ascii="Times New Roman" w:hAnsi="Times New Roman" w:cs="Times New Roman"/>
        </w:rPr>
        <w:t xml:space="preserve">, </w:t>
      </w:r>
      <w:r w:rsidR="001A5967">
        <w:rPr>
          <w:rFonts w:ascii="Times New Roman" w:hAnsi="Times New Roman" w:cs="Times New Roman"/>
        </w:rPr>
        <w:t>não há na legislação nada que ampare tal pretensão.</w:t>
      </w:r>
      <w:r w:rsidR="00B41690">
        <w:rPr>
          <w:rFonts w:ascii="Times New Roman" w:hAnsi="Times New Roman" w:cs="Times New Roman"/>
        </w:rPr>
        <w:t xml:space="preserve">  </w:t>
      </w:r>
    </w:p>
    <w:p w:rsidR="00A43D24" w:rsidRDefault="00A43D24" w:rsidP="00A06B66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212D99" w:rsidRDefault="00212D99" w:rsidP="00EB6EFA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43D24">
        <w:rPr>
          <w:sz w:val="22"/>
          <w:szCs w:val="22"/>
        </w:rPr>
        <w:t>2</w:t>
      </w:r>
      <w:proofErr w:type="gramEnd"/>
      <w:r w:rsidRPr="00A43D24">
        <w:rPr>
          <w:sz w:val="22"/>
          <w:szCs w:val="22"/>
        </w:rPr>
        <w:t>)</w:t>
      </w:r>
      <w:r w:rsidR="00A43D24">
        <w:rPr>
          <w:rFonts w:eastAsiaTheme="minorHAnsi"/>
          <w:sz w:val="22"/>
          <w:szCs w:val="22"/>
          <w:lang w:eastAsia="en-US"/>
        </w:rPr>
        <w:t xml:space="preserve"> A responsabilidade das entidades de previdência complementar é restrita à hipótese de transmissão </w:t>
      </w:r>
      <w:r w:rsidR="0021727D">
        <w:rPr>
          <w:rFonts w:eastAsiaTheme="minorHAnsi"/>
          <w:sz w:val="22"/>
          <w:szCs w:val="22"/>
          <w:lang w:eastAsia="en-US"/>
        </w:rPr>
        <w:t xml:space="preserve">causa mortis, </w:t>
      </w:r>
      <w:r w:rsidR="00EB6EFA">
        <w:rPr>
          <w:rFonts w:eastAsiaTheme="minorHAnsi"/>
          <w:sz w:val="22"/>
          <w:szCs w:val="22"/>
          <w:lang w:eastAsia="en-US"/>
        </w:rPr>
        <w:t>considera</w:t>
      </w:r>
      <w:r w:rsidR="00B41690">
        <w:rPr>
          <w:rFonts w:eastAsiaTheme="minorHAnsi"/>
          <w:sz w:val="22"/>
          <w:szCs w:val="22"/>
          <w:lang w:eastAsia="en-US"/>
        </w:rPr>
        <w:t>ndo-se</w:t>
      </w:r>
      <w:r w:rsidR="00EB6EFA">
        <w:rPr>
          <w:rFonts w:eastAsiaTheme="minorHAnsi"/>
          <w:sz w:val="22"/>
          <w:szCs w:val="22"/>
          <w:lang w:eastAsia="en-US"/>
        </w:rPr>
        <w:t xml:space="preserve"> a data da abertura da sucessão para fins de determinação da base de cálculo, de acordo com incisos I e II do art. 23 e § 1º do art. 3º da Lei nº 7.174/15</w:t>
      </w:r>
      <w:r w:rsidR="005E3590">
        <w:rPr>
          <w:rStyle w:val="Refdenotaderodap"/>
          <w:rFonts w:eastAsiaTheme="minorHAnsi"/>
          <w:sz w:val="22"/>
          <w:szCs w:val="22"/>
          <w:lang w:eastAsia="en-US"/>
        </w:rPr>
        <w:footnoteReference w:id="5"/>
      </w:r>
      <w:r w:rsidR="00EB6EFA">
        <w:rPr>
          <w:rFonts w:eastAsiaTheme="minorHAnsi"/>
          <w:sz w:val="22"/>
          <w:szCs w:val="22"/>
          <w:lang w:eastAsia="en-US"/>
        </w:rPr>
        <w:t>.</w:t>
      </w:r>
      <w:r w:rsidR="00CD7EED">
        <w:rPr>
          <w:rFonts w:eastAsiaTheme="minorHAnsi"/>
          <w:sz w:val="22"/>
          <w:szCs w:val="22"/>
          <w:lang w:eastAsia="en-US"/>
        </w:rPr>
        <w:t xml:space="preserve">  </w:t>
      </w:r>
    </w:p>
    <w:p w:rsidR="004C64F4" w:rsidRDefault="004C64F4" w:rsidP="00EB6EFA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9548A" w:rsidRDefault="00D60AF3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Em que pese o fato dos dispositivos supramencionados estabelecerem o marco temporal para </w:t>
      </w:r>
      <w:r w:rsidRPr="003003FB">
        <w:rPr>
          <w:rFonts w:eastAsiaTheme="minorHAnsi"/>
          <w:sz w:val="22"/>
          <w:szCs w:val="22"/>
          <w:lang w:eastAsia="en-US"/>
        </w:rPr>
        <w:t>fixação da base de cálculo esse não se confunde com a data definida para que o contribuinte realize o pagamento do ITD, prevista no art. 30 da Lei nº 7.174/15.</w:t>
      </w:r>
    </w:p>
    <w:p w:rsidR="003D2A1C" w:rsidRDefault="003D2A1C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60AF3" w:rsidRDefault="00D60AF3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Reafirmamos que, no caso dos responsáveis a que se </w:t>
      </w:r>
      <w:r w:rsidRPr="003003FB">
        <w:rPr>
          <w:rFonts w:eastAsiaTheme="minorHAnsi"/>
          <w:sz w:val="22"/>
          <w:szCs w:val="22"/>
          <w:lang w:eastAsia="en-US"/>
        </w:rPr>
        <w:t>refere o inciso</w:t>
      </w:r>
      <w:r w:rsidR="003003FB" w:rsidRPr="003003FB">
        <w:rPr>
          <w:rFonts w:eastAsiaTheme="minorHAnsi"/>
          <w:sz w:val="22"/>
          <w:szCs w:val="22"/>
          <w:lang w:eastAsia="en-US"/>
        </w:rPr>
        <w:t xml:space="preserve"> II</w:t>
      </w:r>
      <w:r w:rsidRPr="003003FB">
        <w:rPr>
          <w:rFonts w:eastAsiaTheme="minorHAnsi"/>
          <w:sz w:val="22"/>
          <w:szCs w:val="22"/>
          <w:lang w:eastAsia="en-US"/>
        </w:rPr>
        <w:t xml:space="preserve"> do art. 13 da mesma</w:t>
      </w:r>
      <w:r>
        <w:rPr>
          <w:rFonts w:eastAsiaTheme="minorHAnsi"/>
          <w:sz w:val="22"/>
          <w:szCs w:val="22"/>
          <w:lang w:eastAsia="en-US"/>
        </w:rPr>
        <w:t xml:space="preserve"> lei, há que se aguardar a edição</w:t>
      </w:r>
      <w:r w:rsidR="009449F9">
        <w:rPr>
          <w:rFonts w:eastAsiaTheme="minorHAnsi"/>
          <w:sz w:val="22"/>
          <w:szCs w:val="22"/>
          <w:lang w:eastAsia="en-US"/>
        </w:rPr>
        <w:t xml:space="preserve"> do</w:t>
      </w:r>
      <w:r w:rsidR="00A8661A">
        <w:rPr>
          <w:rFonts w:eastAsiaTheme="minorHAnsi"/>
          <w:sz w:val="22"/>
          <w:szCs w:val="22"/>
          <w:lang w:eastAsia="en-US"/>
        </w:rPr>
        <w:t>s atos disciplinadores da matéria.</w:t>
      </w:r>
    </w:p>
    <w:p w:rsidR="00A8661A" w:rsidRDefault="00A8661A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8661A" w:rsidRDefault="00A8661A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3</w:t>
      </w:r>
      <w:proofErr w:type="gramEnd"/>
      <w:r w:rsidR="00FB459F">
        <w:rPr>
          <w:rFonts w:eastAsiaTheme="minorHAnsi"/>
          <w:sz w:val="22"/>
          <w:szCs w:val="22"/>
          <w:lang w:eastAsia="en-US"/>
        </w:rPr>
        <w:t>,4,5</w:t>
      </w:r>
      <w:r w:rsidR="00EB332C">
        <w:rPr>
          <w:rFonts w:eastAsiaTheme="minorHAnsi"/>
          <w:sz w:val="22"/>
          <w:szCs w:val="22"/>
          <w:lang w:eastAsia="en-US"/>
        </w:rPr>
        <w:t xml:space="preserve"> </w:t>
      </w:r>
      <w:r w:rsidR="00FB459F">
        <w:rPr>
          <w:rFonts w:eastAsiaTheme="minorHAnsi"/>
          <w:sz w:val="22"/>
          <w:szCs w:val="22"/>
          <w:lang w:eastAsia="en-US"/>
        </w:rPr>
        <w:t>e</w:t>
      </w:r>
      <w:r w:rsidR="00EB332C">
        <w:rPr>
          <w:rFonts w:eastAsiaTheme="minorHAnsi"/>
          <w:sz w:val="22"/>
          <w:szCs w:val="22"/>
          <w:lang w:eastAsia="en-US"/>
        </w:rPr>
        <w:t xml:space="preserve"> </w:t>
      </w:r>
      <w:r w:rsidR="00FB459F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="005033A0">
        <w:rPr>
          <w:rFonts w:eastAsiaTheme="minorHAnsi"/>
          <w:sz w:val="22"/>
          <w:szCs w:val="22"/>
          <w:lang w:eastAsia="en-US"/>
        </w:rPr>
        <w:t>O contribuinte deve aguardar a publicação de Resolução do Secretário de Estado de Fazenda, conforme estabelece o § 2º do art. 30 da Lei nº 7.174/15.</w:t>
      </w:r>
    </w:p>
    <w:p w:rsidR="005033A0" w:rsidRDefault="005033A0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EB332C" w:rsidRDefault="00F870C0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6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="005212F8">
        <w:rPr>
          <w:rFonts w:eastAsiaTheme="minorHAnsi"/>
          <w:sz w:val="22"/>
          <w:szCs w:val="22"/>
          <w:lang w:eastAsia="en-US"/>
        </w:rPr>
        <w:t>e 7</w:t>
      </w:r>
      <w:r w:rsidR="00EB332C">
        <w:rPr>
          <w:rFonts w:eastAsiaTheme="minorHAnsi"/>
          <w:sz w:val="22"/>
          <w:szCs w:val="22"/>
          <w:lang w:eastAsia="en-US"/>
        </w:rPr>
        <w:t>) Deverá ser considerado o valor líquido, uma vez que a alínea “a” do inciso I do § 2º do art. 14 da Lei nº 7.174/15</w:t>
      </w:r>
      <w:r w:rsidR="005E3590">
        <w:rPr>
          <w:rStyle w:val="Refdenotaderodap"/>
          <w:rFonts w:eastAsiaTheme="minorHAnsi"/>
          <w:sz w:val="22"/>
          <w:szCs w:val="22"/>
          <w:lang w:eastAsia="en-US"/>
        </w:rPr>
        <w:footnoteReference w:id="6"/>
      </w:r>
      <w:r w:rsidR="00EB332C">
        <w:rPr>
          <w:rFonts w:eastAsiaTheme="minorHAnsi"/>
          <w:sz w:val="22"/>
          <w:szCs w:val="22"/>
          <w:lang w:eastAsia="en-US"/>
        </w:rPr>
        <w:t xml:space="preserve"> exclui da base de cálculo do ITD as dívidas do falecido</w:t>
      </w:r>
      <w:r w:rsidR="005212F8">
        <w:rPr>
          <w:rFonts w:eastAsiaTheme="minorHAnsi"/>
          <w:sz w:val="22"/>
          <w:szCs w:val="22"/>
          <w:lang w:eastAsia="en-US"/>
        </w:rPr>
        <w:t>.</w:t>
      </w:r>
      <w:r w:rsidR="00EB332C">
        <w:rPr>
          <w:rFonts w:eastAsiaTheme="minorHAnsi"/>
          <w:sz w:val="22"/>
          <w:szCs w:val="22"/>
          <w:lang w:eastAsia="en-US"/>
        </w:rPr>
        <w:t xml:space="preserve"> </w:t>
      </w:r>
    </w:p>
    <w:p w:rsidR="005033A0" w:rsidRDefault="005033A0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212F8" w:rsidRDefault="00D219CB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9 a 11)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="005212F8">
        <w:rPr>
          <w:rFonts w:eastAsiaTheme="minorHAnsi"/>
          <w:sz w:val="22"/>
          <w:szCs w:val="22"/>
          <w:lang w:eastAsia="en-US"/>
        </w:rPr>
        <w:t xml:space="preserve">As dúvidas apresentadas estão relacionadas </w:t>
      </w:r>
      <w:r w:rsidR="006C2F00">
        <w:rPr>
          <w:rFonts w:eastAsiaTheme="minorHAnsi"/>
          <w:sz w:val="22"/>
          <w:szCs w:val="22"/>
          <w:lang w:eastAsia="en-US"/>
        </w:rPr>
        <w:t>a</w:t>
      </w:r>
      <w:r w:rsidR="005212F8">
        <w:rPr>
          <w:rFonts w:eastAsiaTheme="minorHAnsi"/>
          <w:sz w:val="22"/>
          <w:szCs w:val="22"/>
          <w:lang w:eastAsia="en-US"/>
        </w:rPr>
        <w:t xml:space="preserve"> parte operacional não sendo matéria do instituto consulta tributária. Todavia, esclarecemos</w:t>
      </w:r>
      <w:r w:rsidR="006C2F00">
        <w:rPr>
          <w:rFonts w:eastAsiaTheme="minorHAnsi"/>
          <w:sz w:val="22"/>
          <w:szCs w:val="22"/>
          <w:lang w:eastAsia="en-US"/>
        </w:rPr>
        <w:t xml:space="preserve"> que</w:t>
      </w:r>
      <w:r w:rsidR="005212F8">
        <w:rPr>
          <w:rFonts w:eastAsiaTheme="minorHAnsi"/>
          <w:sz w:val="22"/>
          <w:szCs w:val="22"/>
          <w:lang w:eastAsia="en-US"/>
        </w:rPr>
        <w:t xml:space="preserve"> após a publicação de Resolução do Secretário de Estado de Fazenda, conforme estabelec</w:t>
      </w:r>
      <w:r w:rsidR="006C2F00">
        <w:rPr>
          <w:rFonts w:eastAsiaTheme="minorHAnsi"/>
          <w:sz w:val="22"/>
          <w:szCs w:val="22"/>
          <w:lang w:eastAsia="en-US"/>
        </w:rPr>
        <w:t>ido no</w:t>
      </w:r>
      <w:r w:rsidR="005212F8">
        <w:rPr>
          <w:rFonts w:eastAsiaTheme="minorHAnsi"/>
          <w:sz w:val="22"/>
          <w:szCs w:val="22"/>
          <w:lang w:eastAsia="en-US"/>
        </w:rPr>
        <w:t xml:space="preserve"> § 2º do art. 30 da Lei nº 7.174/15, disciplinando os procedimentos para </w:t>
      </w:r>
      <w:r w:rsidR="006C2F00">
        <w:rPr>
          <w:rFonts w:eastAsiaTheme="minorHAnsi"/>
          <w:sz w:val="22"/>
          <w:szCs w:val="22"/>
          <w:lang w:eastAsia="en-US"/>
        </w:rPr>
        <w:t xml:space="preserve">retenção e recolhimento do ITD pelas entidades de previdência complementar, na qualidade de responsáveis, os sistemas da SEFAZ serão definidos em consonância com a legislação. </w:t>
      </w:r>
    </w:p>
    <w:p w:rsidR="006C2F00" w:rsidRDefault="006C2F00" w:rsidP="00D60AF3">
      <w:pPr>
        <w:pStyle w:val="Corpodetexto"/>
        <w:spacing w:line="360" w:lineRule="auto"/>
        <w:ind w:right="-851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95528" w:rsidRDefault="00F968E2" w:rsidP="00714C7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 w:rsidR="00542EA5" w:rsidRPr="006F06F0">
        <w:rPr>
          <w:rFonts w:ascii="Times New Roman" w:hAnsi="Times New Roman" w:cs="Times New Roman"/>
          <w:b/>
        </w:rPr>
        <w:t>RESPOSTA</w:t>
      </w:r>
    </w:p>
    <w:p w:rsidR="002E19F7" w:rsidRDefault="002E19F7" w:rsidP="002E19F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último, ressalte-se que as dúvidas suscitadas pela consulente, em sua maior parte, carecem de regulamentação pelo Secretário de Estado de Fazenda, conforme previsto no § 2º do artigo 30 da Lei nº 7.174, de 28 de dezembro de 2015. </w:t>
      </w:r>
    </w:p>
    <w:p w:rsidR="005E3590" w:rsidRDefault="005E3590" w:rsidP="002E19F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2B7BA3" w:rsidRDefault="002B7BA3" w:rsidP="002B7BA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 w:rsidRPr="00714C71"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 w:rsidRPr="00714C71">
        <w:rPr>
          <w:rFonts w:ascii="Times New Roman" w:hAnsi="Times New Roman" w:cs="Times New Roman"/>
        </w:rPr>
        <w:t xml:space="preserve"> ou seja</w:t>
      </w:r>
      <w:proofErr w:type="gramEnd"/>
      <w:r w:rsidRPr="00714C71">
        <w:rPr>
          <w:rFonts w:ascii="Times New Roman" w:hAnsi="Times New Roman" w:cs="Times New Roman"/>
        </w:rPr>
        <w:t xml:space="preserve"> editada norma superveniente dispondo de forma contrária.</w:t>
      </w:r>
    </w:p>
    <w:p w:rsidR="005B56EC" w:rsidRDefault="005B56EC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823495" w:rsidRDefault="00462AC3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CCJT, em </w:t>
      </w:r>
      <w:proofErr w:type="gramStart"/>
      <w:r w:rsidR="003003FB">
        <w:rPr>
          <w:rFonts w:ascii="Times New Roman" w:hAnsi="Times New Roman" w:cs="Times New Roman"/>
        </w:rPr>
        <w:t>3</w:t>
      </w:r>
      <w:proofErr w:type="gramEnd"/>
      <w:r w:rsidR="005B56EC">
        <w:rPr>
          <w:rFonts w:ascii="Times New Roman" w:hAnsi="Times New Roman" w:cs="Times New Roman"/>
        </w:rPr>
        <w:t xml:space="preserve"> de </w:t>
      </w:r>
      <w:r w:rsidR="003003FB">
        <w:rPr>
          <w:rFonts w:ascii="Times New Roman" w:hAnsi="Times New Roman" w:cs="Times New Roman"/>
        </w:rPr>
        <w:t>agosto</w:t>
      </w:r>
      <w:r w:rsidR="005B56EC">
        <w:rPr>
          <w:rFonts w:ascii="Times New Roman" w:hAnsi="Times New Roman" w:cs="Times New Roman"/>
        </w:rPr>
        <w:t xml:space="preserve"> de 2016</w:t>
      </w:r>
      <w:r>
        <w:rPr>
          <w:rFonts w:ascii="Times New Roman" w:hAnsi="Times New Roman" w:cs="Times New Roman"/>
        </w:rPr>
        <w:t xml:space="preserve">              </w:t>
      </w:r>
    </w:p>
    <w:p w:rsidR="00455FAC" w:rsidRPr="006F06F0" w:rsidRDefault="00462AC3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B56EC" w:rsidRPr="006F06F0" w:rsidRDefault="005B56EC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sectPr w:rsidR="005B56EC" w:rsidRPr="006F06F0" w:rsidSect="00C41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0" w:rsidRDefault="00B41690" w:rsidP="00546EC0">
      <w:pPr>
        <w:spacing w:after="0" w:line="240" w:lineRule="auto"/>
      </w:pPr>
      <w:r>
        <w:separator/>
      </w:r>
    </w:p>
  </w:endnote>
  <w:endnote w:type="continuationSeparator" w:id="0">
    <w:p w:rsidR="00B41690" w:rsidRDefault="00B4169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72" w:rsidRDefault="00C41D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72" w:rsidRDefault="00C41D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72" w:rsidRDefault="00C41D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0" w:rsidRDefault="00B41690" w:rsidP="00546EC0">
      <w:pPr>
        <w:spacing w:after="0" w:line="240" w:lineRule="auto"/>
      </w:pPr>
      <w:r>
        <w:separator/>
      </w:r>
    </w:p>
  </w:footnote>
  <w:footnote w:type="continuationSeparator" w:id="0">
    <w:p w:rsidR="00B41690" w:rsidRDefault="00B41690" w:rsidP="00546EC0">
      <w:pPr>
        <w:spacing w:after="0" w:line="240" w:lineRule="auto"/>
      </w:pPr>
      <w:r>
        <w:continuationSeparator/>
      </w:r>
    </w:p>
  </w:footnote>
  <w:footnote w:id="1">
    <w:p w:rsidR="00B41690" w:rsidRPr="00A06B66" w:rsidRDefault="00B41690" w:rsidP="00416BC8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A06B66">
        <w:rPr>
          <w:rFonts w:ascii="Times New Roman" w:hAnsi="Times New Roman" w:cs="Times New Roman"/>
          <w:sz w:val="16"/>
          <w:szCs w:val="16"/>
        </w:rPr>
        <w:footnoteRef/>
      </w:r>
      <w:r w:rsidRPr="00A06B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A06B66">
        <w:rPr>
          <w:rFonts w:ascii="Times New Roman" w:hAnsi="Times New Roman" w:cs="Times New Roman"/>
          <w:sz w:val="16"/>
          <w:szCs w:val="16"/>
        </w:rPr>
        <w:t>Art. 128. Sem prejuízo do disposto neste capítulo, a lei pode atribuir de modo expresso a responsabilidade pelo crédito tributário a terceira pessoa, vinculada ao fato gerador da respectiva obrigação, excluindo a responsabilidade do contribuinte ou atribuindo-a a este em caráter supletivo do cumprimento total ou parcial da referida obrigação.</w:t>
      </w:r>
      <w:r>
        <w:rPr>
          <w:rFonts w:ascii="Times New Roman" w:hAnsi="Times New Roman" w:cs="Times New Roman"/>
          <w:sz w:val="16"/>
          <w:szCs w:val="16"/>
        </w:rPr>
        <w:t>”</w:t>
      </w:r>
      <w:r w:rsidRPr="00A06B6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B41690" w:rsidRDefault="00B41690" w:rsidP="00A06B66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A06B66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06B6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“</w:t>
      </w:r>
      <w:r w:rsidRPr="00A06B66">
        <w:rPr>
          <w:rFonts w:ascii="Times New Roman" w:hAnsi="Times New Roman" w:cs="Times New Roman"/>
          <w:sz w:val="16"/>
          <w:szCs w:val="16"/>
        </w:rPr>
        <w:t>Art. 13.</w:t>
      </w:r>
      <w:proofErr w:type="gramEnd"/>
      <w:r w:rsidRPr="00A06B66">
        <w:rPr>
          <w:rFonts w:ascii="Times New Roman" w:hAnsi="Times New Roman" w:cs="Times New Roman"/>
          <w:sz w:val="16"/>
          <w:szCs w:val="16"/>
        </w:rPr>
        <w:t xml:space="preserve"> São responsáveis pela retenção e recolhimento do imposto:</w:t>
      </w:r>
    </w:p>
    <w:p w:rsidR="00B41690" w:rsidRPr="00A06B66" w:rsidRDefault="00B41690" w:rsidP="00A06B66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[...]</w:t>
      </w:r>
    </w:p>
    <w:p w:rsidR="00B41690" w:rsidRDefault="00B41690" w:rsidP="00A06B6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A06B66">
        <w:rPr>
          <w:rFonts w:ascii="Times New Roman" w:hAnsi="Times New Roman" w:cs="Times New Roman"/>
          <w:sz w:val="16"/>
          <w:szCs w:val="16"/>
        </w:rPr>
        <w:t>II – as entidades de previdência complementar, bem como as sociedades seguradoras autorizadas, na hipótese da transmissão causa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6B66">
        <w:rPr>
          <w:rFonts w:ascii="Times New Roman" w:hAnsi="Times New Roman" w:cs="Times New Roman"/>
          <w:sz w:val="16"/>
          <w:szCs w:val="16"/>
        </w:rPr>
        <w:t>mortis referida no art. 23.</w:t>
      </w:r>
    </w:p>
    <w:p w:rsidR="00B41690" w:rsidRPr="00A06B66" w:rsidRDefault="00B41690" w:rsidP="00A06B6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E7404E">
        <w:rPr>
          <w:rFonts w:ascii="Times New Roman" w:hAnsi="Times New Roman" w:cs="Times New Roman"/>
          <w:sz w:val="16"/>
          <w:szCs w:val="16"/>
        </w:rPr>
        <w:t xml:space="preserve">Parágrafo único. </w:t>
      </w:r>
      <w:proofErr w:type="gramStart"/>
      <w:r w:rsidRPr="00E7404E">
        <w:rPr>
          <w:rFonts w:ascii="Times New Roman" w:hAnsi="Times New Roman" w:cs="Times New Roman"/>
          <w:sz w:val="16"/>
          <w:szCs w:val="16"/>
        </w:rPr>
        <w:t>Não efetuada a retenção referida no caput deste artigo, o pagamento do imposto pode ser exigido do responsável ou do contribuinte.</w:t>
      </w:r>
      <w:r>
        <w:rPr>
          <w:rFonts w:ascii="Times New Roman" w:hAnsi="Times New Roman" w:cs="Times New Roman"/>
          <w:sz w:val="16"/>
          <w:szCs w:val="16"/>
        </w:rPr>
        <w:t>”</w:t>
      </w:r>
      <w:proofErr w:type="gramEnd"/>
    </w:p>
  </w:footnote>
  <w:footnote w:id="3"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footnoteRef/>
      </w:r>
      <w:r w:rsidRPr="0050091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0916">
        <w:rPr>
          <w:rFonts w:ascii="Times New Roman" w:hAnsi="Times New Roman" w:cs="Times New Roman"/>
          <w:sz w:val="16"/>
          <w:szCs w:val="16"/>
        </w:rPr>
        <w:t>“Art. 46.</w:t>
      </w:r>
      <w:proofErr w:type="gramEnd"/>
      <w:r w:rsidRPr="00500916">
        <w:rPr>
          <w:rFonts w:ascii="Times New Roman" w:hAnsi="Times New Roman" w:cs="Times New Roman"/>
          <w:sz w:val="16"/>
          <w:szCs w:val="16"/>
        </w:rPr>
        <w:t xml:space="preserve"> Ficam revogadas as seguintes leis e disposições:</w:t>
      </w:r>
    </w:p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t>[...]</w:t>
      </w:r>
    </w:p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t>Parágrafo único. A produção de efeitos da revogação da Lei nº 1.427, de 1989 se dará em dois momentos, da forma seguinte:</w:t>
      </w:r>
    </w:p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t>[...]</w:t>
      </w:r>
    </w:p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t>II – a revogação dos demais dispositivos da Lei nº 1.427, de 1989 produzirá efeitos em 1º de julho de 2016.</w:t>
      </w:r>
    </w:p>
  </w:footnote>
  <w:footnote w:id="4"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footnoteRef/>
      </w:r>
      <w:r w:rsidRPr="0050091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“</w:t>
      </w:r>
      <w:r w:rsidRPr="00500916">
        <w:rPr>
          <w:rFonts w:ascii="Times New Roman" w:hAnsi="Times New Roman" w:cs="Times New Roman"/>
          <w:sz w:val="16"/>
          <w:szCs w:val="16"/>
        </w:rPr>
        <w:t>Art. 30.</w:t>
      </w:r>
      <w:proofErr w:type="gramEnd"/>
      <w:r w:rsidRPr="00500916">
        <w:rPr>
          <w:rFonts w:ascii="Times New Roman" w:hAnsi="Times New Roman" w:cs="Times New Roman"/>
          <w:sz w:val="16"/>
          <w:szCs w:val="16"/>
        </w:rPr>
        <w:t xml:space="preserve"> O imposto deverá ser pago, a critério do contribuinte:</w:t>
      </w:r>
    </w:p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t>[...]</w:t>
      </w:r>
    </w:p>
    <w:p w:rsidR="00B41690" w:rsidRPr="00500916" w:rsidRDefault="00B41690" w:rsidP="00500916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00916">
        <w:rPr>
          <w:rFonts w:ascii="Times New Roman" w:hAnsi="Times New Roman" w:cs="Times New Roman"/>
          <w:sz w:val="16"/>
          <w:szCs w:val="16"/>
        </w:rPr>
        <w:t>§</w:t>
      </w:r>
      <w:proofErr w:type="gramStart"/>
      <w:r w:rsidRPr="00500916">
        <w:rPr>
          <w:rFonts w:ascii="Times New Roman" w:hAnsi="Times New Roman" w:cs="Times New Roman"/>
          <w:sz w:val="16"/>
          <w:szCs w:val="16"/>
        </w:rPr>
        <w:t>2º Nas hipóteses referidas no art. 13, o imposto será retido e recolhido na forma e prazos estabelecidos em Resolução do Secretário de Estado de Fazenda.</w:t>
      </w:r>
      <w:r>
        <w:rPr>
          <w:rFonts w:ascii="Times New Roman" w:hAnsi="Times New Roman" w:cs="Times New Roman"/>
          <w:sz w:val="16"/>
          <w:szCs w:val="16"/>
        </w:rPr>
        <w:t>”</w:t>
      </w:r>
      <w:proofErr w:type="gramEnd"/>
    </w:p>
  </w:footnote>
  <w:footnote w:id="5">
    <w:p w:rsidR="00B41690" w:rsidRDefault="00B41690" w:rsidP="005E3590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</w:rPr>
        <w:t>“</w:t>
      </w:r>
      <w:r w:rsidRPr="005E3590">
        <w:rPr>
          <w:rFonts w:ascii="Times New Roman" w:hAnsi="Times New Roman" w:cs="Times New Roman"/>
          <w:sz w:val="16"/>
          <w:szCs w:val="16"/>
        </w:rPr>
        <w:t>Art. 3º A transmissão causa mortis ocorre em todos os casos de sucessão de bens e direitos, inclusive a provisória.</w:t>
      </w:r>
      <w:proofErr w:type="gramEnd"/>
    </w:p>
    <w:p w:rsidR="00B41690" w:rsidRDefault="00B41690" w:rsidP="005E3590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 xml:space="preserve">§1º Na transmissão causa mortis, o fato gerador ocorre na data </w:t>
      </w:r>
      <w:r>
        <w:rPr>
          <w:rFonts w:ascii="Times New Roman" w:hAnsi="Times New Roman" w:cs="Times New Roman"/>
          <w:sz w:val="16"/>
          <w:szCs w:val="16"/>
        </w:rPr>
        <w:t>da abertura da sucessão.</w:t>
      </w:r>
    </w:p>
    <w:p w:rsidR="00B41690" w:rsidRDefault="00B41690" w:rsidP="005E3590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[...]</w:t>
      </w:r>
      <w:r w:rsidRPr="005E35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41690" w:rsidRPr="005E3590" w:rsidRDefault="00B41690" w:rsidP="005E3590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>Art. 23. Na transmissão causa mortis de valores e direitos relativos a planos de previdência complementar com cobertura por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3590">
        <w:rPr>
          <w:rFonts w:ascii="Times New Roman" w:hAnsi="Times New Roman" w:cs="Times New Roman"/>
          <w:sz w:val="16"/>
          <w:szCs w:val="16"/>
        </w:rPr>
        <w:t xml:space="preserve">sobrevivência, estruturados sob o regime financeiro de capitalização, tais como Plano Gerador de Benefício Livre (PGBL) ou </w:t>
      </w:r>
      <w:proofErr w:type="gramStart"/>
      <w:r w:rsidRPr="005E3590">
        <w:rPr>
          <w:rFonts w:ascii="Times New Roman" w:hAnsi="Times New Roman" w:cs="Times New Roman"/>
          <w:sz w:val="16"/>
          <w:szCs w:val="16"/>
        </w:rPr>
        <w:t>Vida Gerador de Benefício Livre (VGBL)</w:t>
      </w:r>
      <w:proofErr w:type="gramEnd"/>
      <w:r w:rsidRPr="005E3590">
        <w:rPr>
          <w:rFonts w:ascii="Times New Roman" w:hAnsi="Times New Roman" w:cs="Times New Roman"/>
          <w:sz w:val="16"/>
          <w:szCs w:val="16"/>
        </w:rPr>
        <w:t>, para os beneficiários indicados pelo falecido ou pela legislação, a base de cálculo é:</w:t>
      </w:r>
    </w:p>
    <w:p w:rsidR="00B41690" w:rsidRPr="005E3590" w:rsidRDefault="00B41690" w:rsidP="005E3590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 xml:space="preserve">I – o valor total das quotas dos fundos de investimento, vinculados ao plano de que o falecido era titular na data do fato gerador, se o óbito ocorrer antes do recebimento do benefício; </w:t>
      </w:r>
      <w:proofErr w:type="gramStart"/>
      <w:r w:rsidRPr="005E3590">
        <w:rPr>
          <w:rFonts w:ascii="Times New Roman" w:hAnsi="Times New Roman" w:cs="Times New Roman"/>
          <w:sz w:val="16"/>
          <w:szCs w:val="16"/>
        </w:rPr>
        <w:t>ou</w:t>
      </w:r>
      <w:proofErr w:type="gramEnd"/>
    </w:p>
    <w:p w:rsidR="00B41690" w:rsidRPr="005E3590" w:rsidRDefault="00B41690" w:rsidP="005E3590">
      <w:pPr>
        <w:pStyle w:val="SemEspaamen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3590">
        <w:rPr>
          <w:rFonts w:ascii="Times New Roman" w:hAnsi="Times New Roman" w:cs="Times New Roman"/>
          <w:sz w:val="16"/>
          <w:szCs w:val="16"/>
        </w:rPr>
        <w:t>II – o valor total do saldo da provisão matemática de benefícios concedidos, na data do fato gerador, se o óbito ocorrer durante a fase de recebimento da renda.</w:t>
      </w:r>
      <w:r>
        <w:rPr>
          <w:rFonts w:ascii="Times New Roman" w:hAnsi="Times New Roman" w:cs="Times New Roman"/>
          <w:sz w:val="16"/>
          <w:szCs w:val="16"/>
        </w:rPr>
        <w:t>”</w:t>
      </w:r>
      <w:proofErr w:type="gramEnd"/>
    </w:p>
  </w:footnote>
  <w:footnote w:id="6">
    <w:p w:rsidR="00B41690" w:rsidRPr="005E3590" w:rsidRDefault="00B41690" w:rsidP="005E3590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5E3590">
        <w:rPr>
          <w:rFonts w:ascii="Times New Roman" w:hAnsi="Times New Roman" w:cs="Times New Roman"/>
          <w:sz w:val="16"/>
          <w:szCs w:val="16"/>
        </w:rPr>
        <w:t xml:space="preserve"> Art. 14. A base de cálculo do imposto é o valor de mercado do bem ou do direito transmitido.</w:t>
      </w:r>
    </w:p>
    <w:p w:rsidR="00B41690" w:rsidRPr="005E3590" w:rsidRDefault="00B41690" w:rsidP="005E3590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>§ 2º Excluem-se da base de cálculo do imposto:</w:t>
      </w:r>
    </w:p>
    <w:p w:rsidR="00B41690" w:rsidRPr="005E3590" w:rsidRDefault="00B41690" w:rsidP="005E3590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>[...]</w:t>
      </w:r>
    </w:p>
    <w:p w:rsidR="00B41690" w:rsidRPr="005E3590" w:rsidRDefault="00B41690" w:rsidP="005E3590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 xml:space="preserve">I – desde que comprovadas </w:t>
      </w:r>
      <w:proofErr w:type="gramStart"/>
      <w:r w:rsidRPr="005E3590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5E3590">
        <w:rPr>
          <w:rFonts w:ascii="Times New Roman" w:hAnsi="Times New Roman" w:cs="Times New Roman"/>
          <w:sz w:val="16"/>
          <w:szCs w:val="16"/>
        </w:rPr>
        <w:t xml:space="preserve"> origem, autenticidade e pré-existência, as dívidas:</w:t>
      </w:r>
    </w:p>
    <w:p w:rsidR="00B41690" w:rsidRPr="005E3590" w:rsidRDefault="00B41690" w:rsidP="005E3590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5E3590">
        <w:rPr>
          <w:rFonts w:ascii="Times New Roman" w:hAnsi="Times New Roman" w:cs="Times New Roman"/>
          <w:sz w:val="16"/>
          <w:szCs w:val="16"/>
        </w:rPr>
        <w:t>a) do falecido;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72" w:rsidRDefault="00C41D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B41690" w:rsidRPr="002E7B20" w:rsidTr="004F6C78">
      <w:trPr>
        <w:cantSplit/>
        <w:trHeight w:val="1180"/>
      </w:trPr>
      <w:tc>
        <w:tcPr>
          <w:tcW w:w="6310" w:type="dxa"/>
        </w:tcPr>
        <w:p w:rsidR="00B41690" w:rsidRPr="002E7B20" w:rsidRDefault="00B41690" w:rsidP="004F6C78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58C82671" wp14:editId="117793F9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1690" w:rsidRPr="002E7B20" w:rsidRDefault="00B416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B41690" w:rsidRPr="002E7B20" w:rsidRDefault="00B416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B41690" w:rsidRPr="002E7B20" w:rsidRDefault="00B416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B41690" w:rsidRPr="002E7B20" w:rsidRDefault="00B416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B416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41690" w:rsidRPr="002E7B20" w:rsidRDefault="00B416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B4169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41690" w:rsidRPr="002E7B20" w:rsidRDefault="00B41690" w:rsidP="00FA168D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59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B416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41690" w:rsidRPr="002E7B20" w:rsidRDefault="00B41690" w:rsidP="00FA168D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>
                  <w:rPr>
                    <w:rFonts w:ascii="Times New Roman" w:hAnsi="Times New Roman"/>
                    <w:sz w:val="20"/>
                  </w:rPr>
                  <w:t>04/07/16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C41D72">
                  <w:rPr>
                    <w:rFonts w:ascii="Times New Roman" w:hAnsi="Times New Roman"/>
                    <w:noProof/>
                    <w:sz w:val="20"/>
                  </w:rPr>
                  <w:t>47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B4169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B41690" w:rsidRPr="00462AC3" w:rsidRDefault="00B41690" w:rsidP="005B56EC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B41690" w:rsidRPr="002E7B20" w:rsidRDefault="00B41690" w:rsidP="004F6C78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B41690" w:rsidRPr="00462AC3" w:rsidRDefault="00B416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72" w:rsidRDefault="00C41D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49AB"/>
    <w:rsid w:val="000055B0"/>
    <w:rsid w:val="0002389A"/>
    <w:rsid w:val="00033BA4"/>
    <w:rsid w:val="00034645"/>
    <w:rsid w:val="00074C84"/>
    <w:rsid w:val="0008336D"/>
    <w:rsid w:val="00086D65"/>
    <w:rsid w:val="000B2CF0"/>
    <w:rsid w:val="000D6F55"/>
    <w:rsid w:val="000F30B1"/>
    <w:rsid w:val="000F63EE"/>
    <w:rsid w:val="00114AA0"/>
    <w:rsid w:val="00136283"/>
    <w:rsid w:val="001410E2"/>
    <w:rsid w:val="0014427E"/>
    <w:rsid w:val="0014555C"/>
    <w:rsid w:val="001545EC"/>
    <w:rsid w:val="00157300"/>
    <w:rsid w:val="00166FDB"/>
    <w:rsid w:val="001760E5"/>
    <w:rsid w:val="00191097"/>
    <w:rsid w:val="001A5967"/>
    <w:rsid w:val="001C7B3E"/>
    <w:rsid w:val="001D6DCD"/>
    <w:rsid w:val="001E35E4"/>
    <w:rsid w:val="001E4F56"/>
    <w:rsid w:val="001F309B"/>
    <w:rsid w:val="001F3F43"/>
    <w:rsid w:val="001F7132"/>
    <w:rsid w:val="0020395F"/>
    <w:rsid w:val="00204674"/>
    <w:rsid w:val="00206FED"/>
    <w:rsid w:val="00210225"/>
    <w:rsid w:val="002124DC"/>
    <w:rsid w:val="00212D99"/>
    <w:rsid w:val="0021727D"/>
    <w:rsid w:val="00223C91"/>
    <w:rsid w:val="002406DF"/>
    <w:rsid w:val="002436D8"/>
    <w:rsid w:val="00251988"/>
    <w:rsid w:val="00253080"/>
    <w:rsid w:val="00265632"/>
    <w:rsid w:val="002712D7"/>
    <w:rsid w:val="0028490E"/>
    <w:rsid w:val="00286428"/>
    <w:rsid w:val="00296DAB"/>
    <w:rsid w:val="002A062B"/>
    <w:rsid w:val="002B25A7"/>
    <w:rsid w:val="002B7BA3"/>
    <w:rsid w:val="002E19F7"/>
    <w:rsid w:val="002E754D"/>
    <w:rsid w:val="002F257B"/>
    <w:rsid w:val="002F5AAC"/>
    <w:rsid w:val="003003FB"/>
    <w:rsid w:val="00300997"/>
    <w:rsid w:val="0031501D"/>
    <w:rsid w:val="00343B85"/>
    <w:rsid w:val="003453A9"/>
    <w:rsid w:val="00345F4B"/>
    <w:rsid w:val="0035322A"/>
    <w:rsid w:val="00353A72"/>
    <w:rsid w:val="00355B36"/>
    <w:rsid w:val="00355E8D"/>
    <w:rsid w:val="00360C1E"/>
    <w:rsid w:val="0036656D"/>
    <w:rsid w:val="00367CBB"/>
    <w:rsid w:val="00370985"/>
    <w:rsid w:val="00376A56"/>
    <w:rsid w:val="003A2ABF"/>
    <w:rsid w:val="003C3FF2"/>
    <w:rsid w:val="003C75D5"/>
    <w:rsid w:val="003D2A1C"/>
    <w:rsid w:val="003D672A"/>
    <w:rsid w:val="003D7D1C"/>
    <w:rsid w:val="003E2C18"/>
    <w:rsid w:val="003E5502"/>
    <w:rsid w:val="003E5ED9"/>
    <w:rsid w:val="003F6976"/>
    <w:rsid w:val="00401BBB"/>
    <w:rsid w:val="004070CB"/>
    <w:rsid w:val="00411549"/>
    <w:rsid w:val="00416BC8"/>
    <w:rsid w:val="00423EF2"/>
    <w:rsid w:val="004241D0"/>
    <w:rsid w:val="00425A1D"/>
    <w:rsid w:val="00433AF3"/>
    <w:rsid w:val="00455FAC"/>
    <w:rsid w:val="00462AC3"/>
    <w:rsid w:val="00480304"/>
    <w:rsid w:val="00481E33"/>
    <w:rsid w:val="00481F61"/>
    <w:rsid w:val="00482C57"/>
    <w:rsid w:val="00483017"/>
    <w:rsid w:val="00492CFE"/>
    <w:rsid w:val="004A02C8"/>
    <w:rsid w:val="004A24E4"/>
    <w:rsid w:val="004C1EB5"/>
    <w:rsid w:val="004C64F4"/>
    <w:rsid w:val="004D3BD9"/>
    <w:rsid w:val="004E2759"/>
    <w:rsid w:val="004E6631"/>
    <w:rsid w:val="004F6C78"/>
    <w:rsid w:val="00500916"/>
    <w:rsid w:val="005033A0"/>
    <w:rsid w:val="00513FA0"/>
    <w:rsid w:val="005212F8"/>
    <w:rsid w:val="005220FC"/>
    <w:rsid w:val="00525936"/>
    <w:rsid w:val="005333BB"/>
    <w:rsid w:val="00542EA5"/>
    <w:rsid w:val="00546EC0"/>
    <w:rsid w:val="00547895"/>
    <w:rsid w:val="00555312"/>
    <w:rsid w:val="005578E8"/>
    <w:rsid w:val="005707CA"/>
    <w:rsid w:val="00584587"/>
    <w:rsid w:val="005860DD"/>
    <w:rsid w:val="005A37D1"/>
    <w:rsid w:val="005A6F87"/>
    <w:rsid w:val="005B395F"/>
    <w:rsid w:val="005B56EC"/>
    <w:rsid w:val="005C5FC9"/>
    <w:rsid w:val="005D0768"/>
    <w:rsid w:val="005D2324"/>
    <w:rsid w:val="005E04DF"/>
    <w:rsid w:val="005E14DA"/>
    <w:rsid w:val="005E3590"/>
    <w:rsid w:val="005E7A38"/>
    <w:rsid w:val="005F26B5"/>
    <w:rsid w:val="005F43D8"/>
    <w:rsid w:val="005F47B6"/>
    <w:rsid w:val="005F55C3"/>
    <w:rsid w:val="00602B62"/>
    <w:rsid w:val="006033C3"/>
    <w:rsid w:val="00611D71"/>
    <w:rsid w:val="006203B9"/>
    <w:rsid w:val="00633504"/>
    <w:rsid w:val="0065393E"/>
    <w:rsid w:val="00654C1A"/>
    <w:rsid w:val="006637B6"/>
    <w:rsid w:val="0066751B"/>
    <w:rsid w:val="006A2586"/>
    <w:rsid w:val="006A270F"/>
    <w:rsid w:val="006A2ED2"/>
    <w:rsid w:val="006A30F8"/>
    <w:rsid w:val="006A6E51"/>
    <w:rsid w:val="006B2802"/>
    <w:rsid w:val="006B6E14"/>
    <w:rsid w:val="006C2F00"/>
    <w:rsid w:val="006E73A4"/>
    <w:rsid w:val="006F06F0"/>
    <w:rsid w:val="006F44C1"/>
    <w:rsid w:val="006F7509"/>
    <w:rsid w:val="00714C71"/>
    <w:rsid w:val="0072604F"/>
    <w:rsid w:val="00727646"/>
    <w:rsid w:val="0074027D"/>
    <w:rsid w:val="00741BAC"/>
    <w:rsid w:val="0075364B"/>
    <w:rsid w:val="00753D17"/>
    <w:rsid w:val="00756B23"/>
    <w:rsid w:val="007637EC"/>
    <w:rsid w:val="00773AC1"/>
    <w:rsid w:val="00782039"/>
    <w:rsid w:val="00784FE7"/>
    <w:rsid w:val="007A3336"/>
    <w:rsid w:val="007D758E"/>
    <w:rsid w:val="007E33A3"/>
    <w:rsid w:val="007F659C"/>
    <w:rsid w:val="00805A34"/>
    <w:rsid w:val="008064F6"/>
    <w:rsid w:val="008133D2"/>
    <w:rsid w:val="00820383"/>
    <w:rsid w:val="00823495"/>
    <w:rsid w:val="00823D9C"/>
    <w:rsid w:val="00825D6E"/>
    <w:rsid w:val="00832EB5"/>
    <w:rsid w:val="00835FF1"/>
    <w:rsid w:val="00840047"/>
    <w:rsid w:val="00844E38"/>
    <w:rsid w:val="008537D6"/>
    <w:rsid w:val="008759F2"/>
    <w:rsid w:val="00875E93"/>
    <w:rsid w:val="0087633C"/>
    <w:rsid w:val="0088012A"/>
    <w:rsid w:val="008871B6"/>
    <w:rsid w:val="0089032B"/>
    <w:rsid w:val="008B1870"/>
    <w:rsid w:val="008B2817"/>
    <w:rsid w:val="008C3E07"/>
    <w:rsid w:val="008D4306"/>
    <w:rsid w:val="008E5C20"/>
    <w:rsid w:val="008F3D1E"/>
    <w:rsid w:val="008F716D"/>
    <w:rsid w:val="00921059"/>
    <w:rsid w:val="009321B7"/>
    <w:rsid w:val="0093290E"/>
    <w:rsid w:val="00934E4E"/>
    <w:rsid w:val="009449F9"/>
    <w:rsid w:val="00951E1D"/>
    <w:rsid w:val="00987CE9"/>
    <w:rsid w:val="00994540"/>
    <w:rsid w:val="009A16DD"/>
    <w:rsid w:val="009A4E8D"/>
    <w:rsid w:val="009C2B3E"/>
    <w:rsid w:val="009C52C7"/>
    <w:rsid w:val="009C6BF9"/>
    <w:rsid w:val="009D1501"/>
    <w:rsid w:val="009D6495"/>
    <w:rsid w:val="009E2E6B"/>
    <w:rsid w:val="009F6AAA"/>
    <w:rsid w:val="009F6BB9"/>
    <w:rsid w:val="009F7DF5"/>
    <w:rsid w:val="00A054C6"/>
    <w:rsid w:val="00A06B66"/>
    <w:rsid w:val="00A27902"/>
    <w:rsid w:val="00A30CE6"/>
    <w:rsid w:val="00A364D8"/>
    <w:rsid w:val="00A43D24"/>
    <w:rsid w:val="00A73790"/>
    <w:rsid w:val="00A73B7E"/>
    <w:rsid w:val="00A75A0C"/>
    <w:rsid w:val="00A8661A"/>
    <w:rsid w:val="00AA24E6"/>
    <w:rsid w:val="00AC2B69"/>
    <w:rsid w:val="00AC7341"/>
    <w:rsid w:val="00AD1A2F"/>
    <w:rsid w:val="00AD3421"/>
    <w:rsid w:val="00AD363A"/>
    <w:rsid w:val="00AD3B79"/>
    <w:rsid w:val="00B05D9A"/>
    <w:rsid w:val="00B17EFE"/>
    <w:rsid w:val="00B20EEC"/>
    <w:rsid w:val="00B27C17"/>
    <w:rsid w:val="00B37CE7"/>
    <w:rsid w:val="00B41690"/>
    <w:rsid w:val="00B4364F"/>
    <w:rsid w:val="00B44136"/>
    <w:rsid w:val="00B45593"/>
    <w:rsid w:val="00B53288"/>
    <w:rsid w:val="00B5604B"/>
    <w:rsid w:val="00B57F38"/>
    <w:rsid w:val="00B6462F"/>
    <w:rsid w:val="00B663C5"/>
    <w:rsid w:val="00B767E9"/>
    <w:rsid w:val="00B91E22"/>
    <w:rsid w:val="00B9235C"/>
    <w:rsid w:val="00B92523"/>
    <w:rsid w:val="00B9491F"/>
    <w:rsid w:val="00B9548A"/>
    <w:rsid w:val="00B95528"/>
    <w:rsid w:val="00B960E7"/>
    <w:rsid w:val="00B96A9A"/>
    <w:rsid w:val="00BA75E4"/>
    <w:rsid w:val="00BA7F0A"/>
    <w:rsid w:val="00BB4A1F"/>
    <w:rsid w:val="00BC365A"/>
    <w:rsid w:val="00BE4E42"/>
    <w:rsid w:val="00BF32F8"/>
    <w:rsid w:val="00BF4B3C"/>
    <w:rsid w:val="00C0152F"/>
    <w:rsid w:val="00C0527F"/>
    <w:rsid w:val="00C05502"/>
    <w:rsid w:val="00C069B0"/>
    <w:rsid w:val="00C156F7"/>
    <w:rsid w:val="00C225D1"/>
    <w:rsid w:val="00C227A4"/>
    <w:rsid w:val="00C266EE"/>
    <w:rsid w:val="00C41D72"/>
    <w:rsid w:val="00C50048"/>
    <w:rsid w:val="00C50939"/>
    <w:rsid w:val="00C548F9"/>
    <w:rsid w:val="00C660AA"/>
    <w:rsid w:val="00C7708F"/>
    <w:rsid w:val="00C80807"/>
    <w:rsid w:val="00C850FA"/>
    <w:rsid w:val="00C90806"/>
    <w:rsid w:val="00C9695D"/>
    <w:rsid w:val="00CA5CAF"/>
    <w:rsid w:val="00CB230E"/>
    <w:rsid w:val="00CD222C"/>
    <w:rsid w:val="00CD5B3E"/>
    <w:rsid w:val="00CD7EED"/>
    <w:rsid w:val="00CE0017"/>
    <w:rsid w:val="00CE2D21"/>
    <w:rsid w:val="00CE468D"/>
    <w:rsid w:val="00CF3837"/>
    <w:rsid w:val="00CF47AB"/>
    <w:rsid w:val="00D12925"/>
    <w:rsid w:val="00D13A70"/>
    <w:rsid w:val="00D219CB"/>
    <w:rsid w:val="00D32712"/>
    <w:rsid w:val="00D53045"/>
    <w:rsid w:val="00D53F0E"/>
    <w:rsid w:val="00D60AF3"/>
    <w:rsid w:val="00D61D25"/>
    <w:rsid w:val="00D61FED"/>
    <w:rsid w:val="00D6210A"/>
    <w:rsid w:val="00D62EBB"/>
    <w:rsid w:val="00D66A0B"/>
    <w:rsid w:val="00D910B7"/>
    <w:rsid w:val="00D91B21"/>
    <w:rsid w:val="00D92DE8"/>
    <w:rsid w:val="00DA6202"/>
    <w:rsid w:val="00DB2F1B"/>
    <w:rsid w:val="00DB44A9"/>
    <w:rsid w:val="00DD1ACA"/>
    <w:rsid w:val="00DE1DC3"/>
    <w:rsid w:val="00DF4268"/>
    <w:rsid w:val="00DF7D22"/>
    <w:rsid w:val="00E01F2A"/>
    <w:rsid w:val="00E14B38"/>
    <w:rsid w:val="00E21488"/>
    <w:rsid w:val="00E348FC"/>
    <w:rsid w:val="00E4634E"/>
    <w:rsid w:val="00E7404E"/>
    <w:rsid w:val="00E74FBD"/>
    <w:rsid w:val="00E80041"/>
    <w:rsid w:val="00E93F0A"/>
    <w:rsid w:val="00EA524A"/>
    <w:rsid w:val="00EB332C"/>
    <w:rsid w:val="00EB69ED"/>
    <w:rsid w:val="00EB6EFA"/>
    <w:rsid w:val="00EC04FC"/>
    <w:rsid w:val="00EC2BC5"/>
    <w:rsid w:val="00EC6B66"/>
    <w:rsid w:val="00ED11CA"/>
    <w:rsid w:val="00ED5C7B"/>
    <w:rsid w:val="00ED7D15"/>
    <w:rsid w:val="00EE3A31"/>
    <w:rsid w:val="00EF37D9"/>
    <w:rsid w:val="00F1358B"/>
    <w:rsid w:val="00F13D78"/>
    <w:rsid w:val="00F35A62"/>
    <w:rsid w:val="00F421BA"/>
    <w:rsid w:val="00F42B37"/>
    <w:rsid w:val="00F43CA6"/>
    <w:rsid w:val="00F4462D"/>
    <w:rsid w:val="00F46044"/>
    <w:rsid w:val="00F509EA"/>
    <w:rsid w:val="00F616AF"/>
    <w:rsid w:val="00F644C2"/>
    <w:rsid w:val="00F6473B"/>
    <w:rsid w:val="00F66160"/>
    <w:rsid w:val="00F73AEB"/>
    <w:rsid w:val="00F81ECB"/>
    <w:rsid w:val="00F85829"/>
    <w:rsid w:val="00F870C0"/>
    <w:rsid w:val="00F968E2"/>
    <w:rsid w:val="00FA1604"/>
    <w:rsid w:val="00FA168D"/>
    <w:rsid w:val="00FB459F"/>
    <w:rsid w:val="00FD37EB"/>
    <w:rsid w:val="00FD6AC8"/>
    <w:rsid w:val="00FE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TextoAcordo">
    <w:name w:val="Texto Acordo*"/>
    <w:autoRedefine/>
    <w:rsid w:val="00F509EA"/>
    <w:pPr>
      <w:spacing w:after="12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58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135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047"/>
    <w:rPr>
      <w:b/>
      <w:bCs/>
    </w:rPr>
  </w:style>
  <w:style w:type="character" w:customStyle="1" w:styleId="legislacaonota1">
    <w:name w:val="legislacao_nota1"/>
    <w:basedOn w:val="Fontepargpadro"/>
    <w:rsid w:val="00840047"/>
    <w:rPr>
      <w:i/>
      <w:iCs/>
      <w:color w:val="008000"/>
      <w:sz w:val="17"/>
      <w:szCs w:val="17"/>
    </w:rPr>
  </w:style>
  <w:style w:type="character" w:styleId="nfase">
    <w:name w:val="Emphasis"/>
    <w:basedOn w:val="Fontepargpadro"/>
    <w:uiPriority w:val="20"/>
    <w:qFormat/>
    <w:rsid w:val="00840047"/>
    <w:rPr>
      <w:i/>
      <w:iCs/>
    </w:rPr>
  </w:style>
  <w:style w:type="paragraph" w:styleId="SemEspaamento">
    <w:name w:val="No Spacing"/>
    <w:uiPriority w:val="1"/>
    <w:qFormat/>
    <w:rsid w:val="009F6BB9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203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TextoAcordo">
    <w:name w:val="Texto Acordo*"/>
    <w:autoRedefine/>
    <w:rsid w:val="00F509EA"/>
    <w:pPr>
      <w:spacing w:after="12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58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135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047"/>
    <w:rPr>
      <w:b/>
      <w:bCs/>
    </w:rPr>
  </w:style>
  <w:style w:type="character" w:customStyle="1" w:styleId="legislacaonota1">
    <w:name w:val="legislacao_nota1"/>
    <w:basedOn w:val="Fontepargpadro"/>
    <w:rsid w:val="00840047"/>
    <w:rPr>
      <w:i/>
      <w:iCs/>
      <w:color w:val="008000"/>
      <w:sz w:val="17"/>
      <w:szCs w:val="17"/>
    </w:rPr>
  </w:style>
  <w:style w:type="character" w:styleId="nfase">
    <w:name w:val="Emphasis"/>
    <w:basedOn w:val="Fontepargpadro"/>
    <w:uiPriority w:val="20"/>
    <w:qFormat/>
    <w:rsid w:val="00840047"/>
    <w:rPr>
      <w:i/>
      <w:iCs/>
    </w:rPr>
  </w:style>
  <w:style w:type="paragraph" w:styleId="SemEspaamento">
    <w:name w:val="No Spacing"/>
    <w:uiPriority w:val="1"/>
    <w:qFormat/>
    <w:rsid w:val="009F6BB9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203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4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654B-2B97-409B-BE1C-2C1780F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2014-10-03T21:35:00Z</cp:lastPrinted>
  <dcterms:created xsi:type="dcterms:W3CDTF">2016-08-16T18:04:00Z</dcterms:created>
  <dcterms:modified xsi:type="dcterms:W3CDTF">2016-08-16T19:00:00Z</dcterms:modified>
</cp:coreProperties>
</file>