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6C061B" w:rsidRPr="006F06F0" w:rsidTr="00DB1E90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C061B" w:rsidRPr="006F06F0" w:rsidRDefault="006C061B" w:rsidP="005A544F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061B" w:rsidRPr="006F06F0" w:rsidRDefault="006C061B" w:rsidP="005A544F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6C061B" w:rsidRPr="009114C8" w:rsidRDefault="00007209" w:rsidP="007818A4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  <w:highlight w:val="yellow"/>
              </w:rPr>
            </w:pPr>
            <w:proofErr w:type="gramStart"/>
            <w:r w:rsidRPr="00007209">
              <w:rPr>
                <w:rFonts w:ascii="Times New Roman" w:hAnsi="Times New Roman"/>
                <w:szCs w:val="22"/>
              </w:rPr>
              <w:t>créditos</w:t>
            </w:r>
            <w:proofErr w:type="gramEnd"/>
            <w:r w:rsidRPr="00007209">
              <w:rPr>
                <w:rFonts w:ascii="Times New Roman" w:hAnsi="Times New Roman"/>
                <w:szCs w:val="22"/>
              </w:rPr>
              <w:t xml:space="preserve"> decorrentes da entrada por devolução, tendo em vista a vedação de créditos prevista no artigo 5° do Decreto n° 44.418/13</w:t>
            </w:r>
            <w:r w:rsidR="007818A4">
              <w:rPr>
                <w:rFonts w:ascii="Times New Roman" w:hAnsi="Times New Roman"/>
                <w:szCs w:val="22"/>
              </w:rPr>
              <w:t xml:space="preserve"> -</w:t>
            </w:r>
            <w:r w:rsidR="00D9411C">
              <w:rPr>
                <w:rFonts w:ascii="Times New Roman" w:hAnsi="Times New Roman"/>
                <w:szCs w:val="22"/>
              </w:rPr>
              <w:t xml:space="preserve"> </w:t>
            </w:r>
            <w:r w:rsidR="009C4F3D" w:rsidRPr="007818A4">
              <w:rPr>
                <w:rFonts w:ascii="Times New Roman" w:hAnsi="Times New Roman"/>
                <w:smallCaps w:val="0"/>
                <w:szCs w:val="22"/>
              </w:rPr>
              <w:t>O contribuinte poderá aproveitar o crédito correspondente à entrada da mercadoria devolvida ou não entregue, em razão do princípio da não-cumulatividade.</w:t>
            </w:r>
            <w:r w:rsidR="006022EA" w:rsidRPr="007818A4">
              <w:rPr>
                <w:smallCaps w:val="0"/>
              </w:rPr>
              <w:t xml:space="preserve"> </w:t>
            </w:r>
            <w:r w:rsidR="006022EA" w:rsidRPr="007818A4">
              <w:rPr>
                <w:rFonts w:ascii="Times New Roman" w:hAnsi="Times New Roman"/>
                <w:smallCaps w:val="0"/>
                <w:szCs w:val="22"/>
              </w:rPr>
              <w:t>Além disso, deverá anular o crédit</w:t>
            </w:r>
            <w:bookmarkStart w:id="0" w:name="_GoBack"/>
            <w:bookmarkEnd w:id="0"/>
            <w:r w:rsidR="006022EA" w:rsidRPr="007818A4">
              <w:rPr>
                <w:rFonts w:ascii="Times New Roman" w:hAnsi="Times New Roman"/>
                <w:smallCaps w:val="0"/>
                <w:szCs w:val="22"/>
              </w:rPr>
              <w:t>o presumido escriturado quando da operação original, mediante lançamento de estorno de crédito.</w:t>
            </w:r>
          </w:p>
        </w:tc>
      </w:tr>
      <w:tr w:rsidR="00D47680" w:rsidRPr="006F06F0" w:rsidTr="00467517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874337" w:rsidRDefault="00D47680" w:rsidP="00467517">
            <w:pPr>
              <w:pStyle w:val="Ttulo2"/>
              <w:ind w:right="-852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6F06F0" w:rsidRDefault="00D47680" w:rsidP="00467517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2C092A" w:rsidRDefault="00D47680" w:rsidP="00467517">
            <w:pPr>
              <w:pStyle w:val="Ttulo2"/>
              <w:ind w:right="72"/>
              <w:jc w:val="right"/>
              <w:rPr>
                <w:rFonts w:ascii="Times New Roman" w:hAnsi="Times New Roman"/>
                <w:sz w:val="8"/>
                <w:szCs w:val="22"/>
              </w:rPr>
            </w:pPr>
          </w:p>
          <w:p w:rsidR="00D47680" w:rsidRPr="00CD274E" w:rsidRDefault="00D47680" w:rsidP="00467517">
            <w:pPr>
              <w:pStyle w:val="Ttulo2"/>
              <w:ind w:right="72"/>
              <w:jc w:val="right"/>
              <w:rPr>
                <w:rFonts w:ascii="Times New Roman" w:hAnsi="Times New Roman"/>
                <w:sz w:val="12"/>
                <w:szCs w:val="22"/>
              </w:rPr>
            </w:pPr>
          </w:p>
          <w:p w:rsidR="00D47680" w:rsidRPr="006F06F0" w:rsidRDefault="00D47680" w:rsidP="00467517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 xml:space="preserve">Consulta nº                        </w:t>
            </w:r>
            <w:r w:rsidR="009A45FD">
              <w:rPr>
                <w:rFonts w:ascii="Times New Roman" w:hAnsi="Times New Roman"/>
                <w:szCs w:val="22"/>
              </w:rPr>
              <w:t>078</w:t>
            </w:r>
            <w:r w:rsidRPr="006F06F0">
              <w:rPr>
                <w:rFonts w:ascii="Times New Roman" w:hAnsi="Times New Roman"/>
                <w:szCs w:val="22"/>
              </w:rPr>
              <w:t>/201</w:t>
            </w:r>
            <w:r>
              <w:rPr>
                <w:rFonts w:ascii="Times New Roman" w:hAnsi="Times New Roman"/>
                <w:szCs w:val="22"/>
              </w:rPr>
              <w:t>6</w:t>
            </w:r>
          </w:p>
          <w:p w:rsidR="00D47680" w:rsidRPr="00DD7538" w:rsidRDefault="00D47680" w:rsidP="00467517">
            <w:pPr>
              <w:ind w:right="72"/>
              <w:jc w:val="right"/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9A45FD" w:rsidRDefault="009A45FD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</w:p>
    <w:p w:rsidR="00D47680" w:rsidRDefault="00D47680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007209" w:rsidRDefault="009A34BE" w:rsidP="009A34BE">
      <w:pPr>
        <w:pStyle w:val="Corpodetexto"/>
        <w:spacing w:line="360" w:lineRule="auto"/>
        <w:ind w:right="-1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empresa consulente vem solicitar </w:t>
      </w:r>
      <w:r>
        <w:rPr>
          <w:b/>
          <w:sz w:val="22"/>
          <w:szCs w:val="22"/>
        </w:rPr>
        <w:t xml:space="preserve">o entendimento desta </w:t>
      </w:r>
      <w:r w:rsidRPr="00506358">
        <w:rPr>
          <w:b/>
          <w:sz w:val="22"/>
          <w:szCs w:val="22"/>
        </w:rPr>
        <w:t>Superintendência de Tributação acerc</w:t>
      </w:r>
      <w:r w:rsidR="004C2776" w:rsidRPr="00506358">
        <w:rPr>
          <w:b/>
          <w:sz w:val="22"/>
          <w:szCs w:val="22"/>
        </w:rPr>
        <w:t xml:space="preserve">a </w:t>
      </w:r>
      <w:r w:rsidR="00745EA1" w:rsidRPr="00745EA1">
        <w:rPr>
          <w:b/>
          <w:sz w:val="22"/>
          <w:szCs w:val="22"/>
        </w:rPr>
        <w:t>d</w:t>
      </w:r>
      <w:r w:rsidR="00007209">
        <w:rPr>
          <w:b/>
          <w:sz w:val="22"/>
          <w:szCs w:val="22"/>
        </w:rPr>
        <w:t>os créditos decorrentes da entrada por devolução, tendo em vista a vedação de créditos prevista no artigo 5° do Decreto n° 44.418/13.</w:t>
      </w:r>
    </w:p>
    <w:p w:rsidR="00CB1132" w:rsidRDefault="00745EA1" w:rsidP="00524448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A consulente</w:t>
      </w:r>
      <w:r w:rsidR="002602BE">
        <w:rPr>
          <w:sz w:val="22"/>
          <w:szCs w:val="22"/>
        </w:rPr>
        <w:t xml:space="preserve"> </w:t>
      </w:r>
      <w:r w:rsidR="00D45F53">
        <w:rPr>
          <w:sz w:val="22"/>
          <w:szCs w:val="22"/>
        </w:rPr>
        <w:t>afirma</w:t>
      </w:r>
      <w:r w:rsidR="002602BE">
        <w:rPr>
          <w:sz w:val="22"/>
          <w:szCs w:val="22"/>
        </w:rPr>
        <w:t xml:space="preserve"> que “</w:t>
      </w:r>
      <w:r w:rsidR="004F7719">
        <w:rPr>
          <w:i/>
          <w:sz w:val="22"/>
          <w:szCs w:val="22"/>
        </w:rPr>
        <w:t xml:space="preserve">de acordo com a Cláusula Terceira do referido Termo de Acordo e em consonância com o artigo 5° do Decreto 44.418, ficou concedido à Consulente crédito </w:t>
      </w:r>
      <w:r w:rsidR="004F7719" w:rsidRPr="004F7719">
        <w:rPr>
          <w:i/>
          <w:sz w:val="22"/>
          <w:szCs w:val="22"/>
          <w:u w:val="single"/>
        </w:rPr>
        <w:t>presumido de IC</w:t>
      </w:r>
      <w:r w:rsidR="004F7719">
        <w:rPr>
          <w:i/>
          <w:sz w:val="22"/>
          <w:szCs w:val="22"/>
          <w:u w:val="single"/>
        </w:rPr>
        <w:t xml:space="preserve">MS calculado sobre o valor das operações de saída das mercadorias produzidas pela Consulente, destinada </w:t>
      </w:r>
      <w:proofErr w:type="gramStart"/>
      <w:r w:rsidR="004F7719">
        <w:rPr>
          <w:i/>
          <w:sz w:val="22"/>
          <w:szCs w:val="22"/>
          <w:u w:val="single"/>
        </w:rPr>
        <w:t>a</w:t>
      </w:r>
      <w:proofErr w:type="gramEnd"/>
      <w:r w:rsidR="004F7719">
        <w:rPr>
          <w:i/>
          <w:sz w:val="22"/>
          <w:szCs w:val="22"/>
          <w:u w:val="single"/>
        </w:rPr>
        <w:t xml:space="preserve"> revenda, processo fabril ou a consumidor final, sendo vedado o aproveitamento de quaisquer outros créditos de operações anteriores</w:t>
      </w:r>
      <w:r w:rsidR="002602BE">
        <w:rPr>
          <w:sz w:val="22"/>
          <w:szCs w:val="22"/>
        </w:rPr>
        <w:t>”.</w:t>
      </w:r>
    </w:p>
    <w:p w:rsidR="004F7719" w:rsidRDefault="00CB1132" w:rsidP="00524448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A consulente assevera que “</w:t>
      </w:r>
      <w:r>
        <w:rPr>
          <w:i/>
          <w:sz w:val="22"/>
          <w:szCs w:val="22"/>
        </w:rPr>
        <w:t>o retorno das mercadorias ao estabelecimento da Consulente apresenta como resultado o cancelamento da operação anterior. Nesse sentido, a Consulente entende que, para que haja a anulação do débito anteriormente registrado na operação de venda, esta deve realizar o registro dos créditos decorrentes da operação de devolução, seja baseado na nota fiscal de entrada ou na nota fiscal de devolução emitida pelo comprador</w:t>
      </w:r>
      <w:r>
        <w:rPr>
          <w:sz w:val="22"/>
          <w:szCs w:val="22"/>
        </w:rPr>
        <w:t>”.</w:t>
      </w:r>
    </w:p>
    <w:p w:rsidR="00524448" w:rsidRDefault="00524448" w:rsidP="00524448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4F389A">
        <w:rPr>
          <w:sz w:val="22"/>
          <w:szCs w:val="22"/>
        </w:rPr>
        <w:t xml:space="preserve">O processo encontra-se instruído </w:t>
      </w:r>
      <w:r w:rsidR="009155C7" w:rsidRPr="004F389A">
        <w:rPr>
          <w:sz w:val="22"/>
          <w:szCs w:val="22"/>
        </w:rPr>
        <w:t xml:space="preserve">com </w:t>
      </w:r>
      <w:r w:rsidR="00D9411C" w:rsidRPr="004F389A">
        <w:rPr>
          <w:sz w:val="22"/>
          <w:szCs w:val="22"/>
        </w:rPr>
        <w:t>cópias reprográficas que comprovam a habilitação do sign</w:t>
      </w:r>
      <w:r w:rsidR="00D9411C">
        <w:rPr>
          <w:sz w:val="22"/>
          <w:szCs w:val="22"/>
        </w:rPr>
        <w:t>atário da petição inicial (fls. 8</w:t>
      </w:r>
      <w:r w:rsidR="00D9411C" w:rsidRPr="004F389A">
        <w:rPr>
          <w:sz w:val="22"/>
          <w:szCs w:val="22"/>
        </w:rPr>
        <w:t>/</w:t>
      </w:r>
      <w:r w:rsidR="00D9411C">
        <w:rPr>
          <w:sz w:val="22"/>
          <w:szCs w:val="22"/>
        </w:rPr>
        <w:t>28 e 37</w:t>
      </w:r>
      <w:r w:rsidR="00D9411C" w:rsidRPr="004F389A">
        <w:rPr>
          <w:sz w:val="22"/>
          <w:szCs w:val="22"/>
        </w:rPr>
        <w:t>)</w:t>
      </w:r>
      <w:r w:rsidR="002F5C4F">
        <w:rPr>
          <w:sz w:val="22"/>
          <w:szCs w:val="22"/>
        </w:rPr>
        <w:t xml:space="preserve"> e</w:t>
      </w:r>
      <w:r w:rsidR="00506358" w:rsidRPr="004F389A">
        <w:rPr>
          <w:sz w:val="22"/>
          <w:szCs w:val="22"/>
        </w:rPr>
        <w:t xml:space="preserve"> com</w:t>
      </w:r>
      <w:r w:rsidR="00D9411C" w:rsidRPr="00D9411C">
        <w:rPr>
          <w:sz w:val="22"/>
          <w:szCs w:val="22"/>
        </w:rPr>
        <w:t xml:space="preserve"> </w:t>
      </w:r>
      <w:r w:rsidR="00D9411C" w:rsidRPr="004F389A">
        <w:rPr>
          <w:sz w:val="22"/>
          <w:szCs w:val="22"/>
        </w:rPr>
        <w:t xml:space="preserve">DARJ referente ao recolhimento da taxa de serviços Estaduais (fls. </w:t>
      </w:r>
      <w:r w:rsidR="00D9411C">
        <w:rPr>
          <w:sz w:val="22"/>
          <w:szCs w:val="22"/>
        </w:rPr>
        <w:t>30/31)</w:t>
      </w:r>
      <w:r w:rsidR="002D2BF4" w:rsidRPr="004F389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F5C4F" w:rsidRPr="009C4F3D" w:rsidRDefault="002F5C4F" w:rsidP="00C70E60">
      <w:pPr>
        <w:pStyle w:val="Corpodetexto"/>
        <w:spacing w:line="360" w:lineRule="auto"/>
        <w:ind w:right="-852" w:firstLine="709"/>
        <w:jc w:val="both"/>
        <w:rPr>
          <w:b/>
          <w:sz w:val="8"/>
          <w:szCs w:val="22"/>
        </w:rPr>
      </w:pPr>
    </w:p>
    <w:p w:rsidR="00C70E60" w:rsidRPr="004136EA" w:rsidRDefault="00C70E60" w:rsidP="00C70E60">
      <w:pPr>
        <w:pStyle w:val="Corpodetexto"/>
        <w:spacing w:line="360" w:lineRule="auto"/>
        <w:ind w:right="-852" w:firstLine="709"/>
        <w:jc w:val="both"/>
        <w:rPr>
          <w:b/>
          <w:sz w:val="22"/>
          <w:szCs w:val="22"/>
        </w:rPr>
      </w:pPr>
      <w:proofErr w:type="gramStart"/>
      <w:r w:rsidRPr="004136EA">
        <w:rPr>
          <w:b/>
          <w:sz w:val="22"/>
          <w:szCs w:val="22"/>
        </w:rPr>
        <w:t>ISTO POSTO</w:t>
      </w:r>
      <w:proofErr w:type="gramEnd"/>
      <w:r w:rsidRPr="004136EA">
        <w:rPr>
          <w:b/>
          <w:sz w:val="22"/>
          <w:szCs w:val="22"/>
        </w:rPr>
        <w:t>, CONSULTA:</w:t>
      </w:r>
    </w:p>
    <w:p w:rsidR="00C70E60" w:rsidRDefault="00D9411C" w:rsidP="00DD7538">
      <w:pPr>
        <w:pStyle w:val="Corpodetexto"/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Se a vedação engloba os créditos decorrentes de entrada por devolução, seja a entrada baseada em documento fiscal emitida pela Consulente ou pelo comprador da mercadoria</w:t>
      </w:r>
      <w:r w:rsidR="00C70E60">
        <w:rPr>
          <w:i/>
          <w:sz w:val="22"/>
          <w:szCs w:val="22"/>
        </w:rPr>
        <w:t>?</w:t>
      </w:r>
    </w:p>
    <w:p w:rsidR="002F5C4F" w:rsidRDefault="00D9411C" w:rsidP="00DD7538">
      <w:pPr>
        <w:pStyle w:val="Corpodetexto"/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Alternativamente ao registro do crédito, como proceder à operação via estorno de débito</w:t>
      </w:r>
      <w:r w:rsidR="002F5C4F">
        <w:rPr>
          <w:i/>
          <w:sz w:val="22"/>
          <w:szCs w:val="22"/>
        </w:rPr>
        <w:t>?</w:t>
      </w:r>
    </w:p>
    <w:p w:rsidR="009A45FD" w:rsidRDefault="009A45FD" w:rsidP="00C70E6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</w:p>
    <w:p w:rsidR="00C70E60" w:rsidRPr="006F06F0" w:rsidRDefault="00C70E60" w:rsidP="00C70E6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C70E60" w:rsidRPr="006022EA" w:rsidRDefault="00C70E60" w:rsidP="00C70E60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"/>
        </w:rPr>
      </w:pPr>
    </w:p>
    <w:p w:rsidR="00AE363D" w:rsidRDefault="00C43A2C" w:rsidP="00EF0A3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Preliminarmente, </w:t>
      </w:r>
      <w:r w:rsidR="00774EE0">
        <w:rPr>
          <w:rFonts w:ascii="Times New Roman" w:hAnsi="Times New Roman" w:cs="Times New Roman"/>
        </w:rPr>
        <w:t>registr</w:t>
      </w:r>
      <w:r w:rsidR="00C02B87">
        <w:rPr>
          <w:rFonts w:ascii="Times New Roman" w:hAnsi="Times New Roman" w:cs="Times New Roman"/>
        </w:rPr>
        <w:t>e-se</w:t>
      </w:r>
      <w:r w:rsidR="004A6BD1">
        <w:rPr>
          <w:rFonts w:ascii="Times New Roman" w:hAnsi="Times New Roman" w:cs="Times New Roman"/>
        </w:rPr>
        <w:t xml:space="preserve"> que</w:t>
      </w:r>
      <w:r w:rsidR="00EF0A36" w:rsidRPr="00EF0A36">
        <w:rPr>
          <w:rFonts w:ascii="Times New Roman" w:hAnsi="Times New Roman" w:cs="Times New Roman"/>
        </w:rPr>
        <w:t xml:space="preserve"> </w:t>
      </w:r>
      <w:r w:rsidR="00377CC4">
        <w:rPr>
          <w:rFonts w:ascii="Times New Roman" w:hAnsi="Times New Roman" w:cs="Times New Roman"/>
        </w:rPr>
        <w:t xml:space="preserve">o </w:t>
      </w:r>
      <w:r w:rsidR="00377CC4" w:rsidRPr="00377CC4">
        <w:rPr>
          <w:rFonts w:ascii="Times New Roman" w:hAnsi="Times New Roman" w:cs="Times New Roman"/>
        </w:rPr>
        <w:t xml:space="preserve">Decreto nº </w:t>
      </w:r>
      <w:r w:rsidR="00C02B87" w:rsidRPr="00C02B87">
        <w:rPr>
          <w:rFonts w:ascii="Times New Roman" w:hAnsi="Times New Roman" w:cs="Times New Roman"/>
        </w:rPr>
        <w:t>44.418</w:t>
      </w:r>
      <w:r w:rsidR="00C02B87">
        <w:rPr>
          <w:rFonts w:ascii="Times New Roman" w:hAnsi="Times New Roman" w:cs="Times New Roman"/>
        </w:rPr>
        <w:t>,</w:t>
      </w:r>
      <w:r w:rsidR="00C02B87" w:rsidRPr="00C02B87">
        <w:rPr>
          <w:rFonts w:ascii="Times New Roman" w:hAnsi="Times New Roman" w:cs="Times New Roman"/>
        </w:rPr>
        <w:t xml:space="preserve"> </w:t>
      </w:r>
      <w:r w:rsidR="00C02B87">
        <w:rPr>
          <w:rFonts w:ascii="Times New Roman" w:hAnsi="Times New Roman" w:cs="Times New Roman"/>
        </w:rPr>
        <w:t xml:space="preserve">de </w:t>
      </w:r>
      <w:proofErr w:type="gramStart"/>
      <w:r w:rsidR="00C02B87" w:rsidRPr="00C02B87">
        <w:rPr>
          <w:rFonts w:ascii="Times New Roman" w:hAnsi="Times New Roman" w:cs="Times New Roman"/>
        </w:rPr>
        <w:t>2</w:t>
      </w:r>
      <w:proofErr w:type="gramEnd"/>
      <w:r w:rsidR="00C02B87" w:rsidRPr="00C02B87">
        <w:rPr>
          <w:rFonts w:ascii="Times New Roman" w:hAnsi="Times New Roman" w:cs="Times New Roman"/>
        </w:rPr>
        <w:t xml:space="preserve"> de outubro de 2013</w:t>
      </w:r>
      <w:r w:rsidR="00377CC4">
        <w:rPr>
          <w:rFonts w:ascii="Times New Roman" w:hAnsi="Times New Roman" w:cs="Times New Roman"/>
        </w:rPr>
        <w:t xml:space="preserve">, </w:t>
      </w:r>
      <w:r w:rsidR="00C02B87">
        <w:rPr>
          <w:rFonts w:ascii="Times New Roman" w:hAnsi="Times New Roman" w:cs="Times New Roman"/>
        </w:rPr>
        <w:t>d</w:t>
      </w:r>
      <w:r w:rsidR="00C02B87" w:rsidRPr="00C02B87">
        <w:rPr>
          <w:rFonts w:ascii="Times New Roman" w:hAnsi="Times New Roman" w:cs="Times New Roman"/>
        </w:rPr>
        <w:t>ispõe sobre Tratamento Tributário Especial para a cadeia de produtos plásticos do Estado do Rio de Janeiro e dá outras providências</w:t>
      </w:r>
      <w:r w:rsidR="004E6C16">
        <w:rPr>
          <w:rFonts w:ascii="Times New Roman" w:hAnsi="Times New Roman" w:cs="Times New Roman"/>
        </w:rPr>
        <w:t>.</w:t>
      </w:r>
    </w:p>
    <w:p w:rsidR="001D4EF6" w:rsidRDefault="001D4EF6" w:rsidP="00EF0A3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Além disso, esclareça-se que os procedimentos a serem adotados quando da </w:t>
      </w:r>
      <w:r w:rsidRPr="008E7D29">
        <w:rPr>
          <w:rFonts w:ascii="Times New Roman" w:hAnsi="Times New Roman" w:cs="Times New Roman"/>
        </w:rPr>
        <w:t xml:space="preserve">devolução </w:t>
      </w:r>
      <w:r>
        <w:rPr>
          <w:rFonts w:ascii="Times New Roman" w:hAnsi="Times New Roman" w:cs="Times New Roman"/>
        </w:rPr>
        <w:t>ou</w:t>
      </w:r>
      <w:r w:rsidRPr="008E7D29">
        <w:rPr>
          <w:rFonts w:ascii="Times New Roman" w:hAnsi="Times New Roman" w:cs="Times New Roman"/>
        </w:rPr>
        <w:t xml:space="preserve"> da troca de mercadoria por pessoa obrigada à emissão de documento fiscal</w:t>
      </w:r>
      <w:r>
        <w:rPr>
          <w:rFonts w:ascii="Times New Roman" w:hAnsi="Times New Roman" w:cs="Times New Roman"/>
        </w:rPr>
        <w:t xml:space="preserve"> estão previstos no artigo 35 do Anexo XIII da Parte II da Resolução SEFAZ n° 720/14. </w:t>
      </w:r>
    </w:p>
    <w:p w:rsidR="008E7D29" w:rsidRDefault="001D4EF6" w:rsidP="008E7D2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os procedimentos a serem adotados quando do </w:t>
      </w:r>
      <w:r w:rsidRPr="008E7D29">
        <w:rPr>
          <w:rFonts w:ascii="Times New Roman" w:hAnsi="Times New Roman" w:cs="Times New Roman"/>
        </w:rPr>
        <w:t>retorno de mercadoria não entregue</w:t>
      </w:r>
      <w:r>
        <w:rPr>
          <w:rFonts w:ascii="Times New Roman" w:hAnsi="Times New Roman" w:cs="Times New Roman"/>
        </w:rPr>
        <w:t xml:space="preserve"> estão previstos nos artigos 39 e 40 do mencionado Anexo XIII.</w:t>
      </w:r>
    </w:p>
    <w:p w:rsidR="00C02B87" w:rsidRPr="006022EA" w:rsidRDefault="001D4EF6" w:rsidP="001D4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</w:rPr>
        <w:t xml:space="preserve">Em resposta ao questionamento apresentado, que se refere tanto à hipótese de devolução de mercadorias, quanto do retorno de mercadoria não entregue, o contribuinte deverá observar os procedimentos supramencionados e </w:t>
      </w:r>
      <w:r w:rsidR="00C02B87" w:rsidRPr="001D4EF6">
        <w:rPr>
          <w:rFonts w:ascii="Times New Roman" w:hAnsi="Times New Roman" w:cs="Times New Roman"/>
          <w:b/>
          <w:u w:val="single"/>
        </w:rPr>
        <w:t xml:space="preserve">poderá </w:t>
      </w:r>
      <w:r w:rsidR="00C02B87" w:rsidRPr="00531E77">
        <w:rPr>
          <w:rFonts w:ascii="Times New Roman" w:hAnsi="Times New Roman" w:cs="Times New Roman"/>
          <w:b/>
          <w:u w:val="single"/>
        </w:rPr>
        <w:t>aproveitar o crédito correspondente à entrada da mercadoria devolvida</w:t>
      </w:r>
      <w:r w:rsidRPr="00531E77">
        <w:rPr>
          <w:rFonts w:ascii="Times New Roman" w:hAnsi="Times New Roman" w:cs="Times New Roman"/>
          <w:b/>
          <w:u w:val="single"/>
        </w:rPr>
        <w:t xml:space="preserve"> ou não entregue</w:t>
      </w:r>
      <w:r w:rsidR="00C02B87" w:rsidRPr="00531E77">
        <w:rPr>
          <w:rFonts w:ascii="Times New Roman" w:hAnsi="Times New Roman" w:cs="Times New Roman"/>
          <w:b/>
          <w:u w:val="single"/>
        </w:rPr>
        <w:t>, em razão do princípio da não-cumulatividade.</w:t>
      </w:r>
      <w:r w:rsidR="00966252" w:rsidRPr="00531E77">
        <w:rPr>
          <w:rFonts w:ascii="Times New Roman" w:hAnsi="Times New Roman" w:cs="Times New Roman"/>
          <w:b/>
          <w:u w:val="single"/>
        </w:rPr>
        <w:t xml:space="preserve"> Além disso, o contribuinte deverá anular o crédito presumido escriturado quando da operação original</w:t>
      </w:r>
      <w:r w:rsidR="00531E77" w:rsidRPr="00531E77">
        <w:rPr>
          <w:rFonts w:ascii="Times New Roman" w:hAnsi="Times New Roman" w:cs="Times New Roman"/>
          <w:b/>
          <w:u w:val="single"/>
        </w:rPr>
        <w:t>,</w:t>
      </w:r>
      <w:r w:rsidR="00966252" w:rsidRPr="00531E77">
        <w:rPr>
          <w:rFonts w:ascii="Times New Roman" w:hAnsi="Times New Roman" w:cs="Times New Roman"/>
          <w:b/>
          <w:u w:val="single"/>
        </w:rPr>
        <w:t xml:space="preserve"> mediante lançamento de estorno de crédito.</w:t>
      </w:r>
      <w:r w:rsidR="00C02B87" w:rsidRPr="00531E77">
        <w:rPr>
          <w:rFonts w:ascii="Times New Roman" w:hAnsi="Times New Roman" w:cs="Times New Roman"/>
          <w:b/>
          <w:u w:val="single"/>
        </w:rPr>
        <w:cr/>
      </w:r>
    </w:p>
    <w:p w:rsidR="00B97310" w:rsidRPr="00531E77" w:rsidRDefault="00B97310" w:rsidP="00C02B87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531E77">
        <w:rPr>
          <w:rFonts w:ascii="Times New Roman" w:hAnsi="Times New Roman" w:cs="Times New Roman"/>
          <w:b/>
        </w:rPr>
        <w:t>III – RESPOSTA</w:t>
      </w:r>
    </w:p>
    <w:p w:rsidR="00B97310" w:rsidRPr="006022EA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"/>
        </w:rPr>
      </w:pPr>
    </w:p>
    <w:p w:rsidR="002602BE" w:rsidRDefault="002602BE" w:rsidP="002F163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 w:rsidRPr="00531E77">
        <w:rPr>
          <w:rFonts w:ascii="Times New Roman" w:hAnsi="Times New Roman" w:cs="Times New Roman"/>
        </w:rPr>
        <w:t xml:space="preserve">Considerando o exposto, </w:t>
      </w:r>
      <w:r w:rsidR="004E6C16" w:rsidRPr="00531E77">
        <w:rPr>
          <w:rFonts w:ascii="Times New Roman" w:hAnsi="Times New Roman" w:cs="Times New Roman"/>
        </w:rPr>
        <w:t xml:space="preserve">(1) </w:t>
      </w:r>
      <w:r w:rsidR="001D4EF6" w:rsidRPr="00531E77">
        <w:rPr>
          <w:rFonts w:ascii="Times New Roman" w:hAnsi="Times New Roman" w:cs="Times New Roman"/>
        </w:rPr>
        <w:t>no caso de devolução de mercadorias ou de retorno de mercadoria não entregue, o contribuinte deverá observar</w:t>
      </w:r>
      <w:r w:rsidR="00966252" w:rsidRPr="00531E77">
        <w:rPr>
          <w:rFonts w:ascii="Times New Roman" w:hAnsi="Times New Roman" w:cs="Times New Roman"/>
        </w:rPr>
        <w:t>,</w:t>
      </w:r>
      <w:r w:rsidR="001D4EF6" w:rsidRPr="00531E77">
        <w:rPr>
          <w:rFonts w:ascii="Times New Roman" w:hAnsi="Times New Roman" w:cs="Times New Roman"/>
        </w:rPr>
        <w:t xml:space="preserve"> </w:t>
      </w:r>
      <w:r w:rsidR="00966252" w:rsidRPr="00531E77">
        <w:rPr>
          <w:rFonts w:ascii="Times New Roman" w:hAnsi="Times New Roman" w:cs="Times New Roman"/>
        </w:rPr>
        <w:t xml:space="preserve">conforme o caso, </w:t>
      </w:r>
      <w:r w:rsidR="001D4EF6" w:rsidRPr="00531E77">
        <w:rPr>
          <w:rFonts w:ascii="Times New Roman" w:hAnsi="Times New Roman" w:cs="Times New Roman"/>
        </w:rPr>
        <w:t>os procedimentos previstos nos artigos 35</w:t>
      </w:r>
      <w:r w:rsidR="009C4F3D" w:rsidRPr="00531E77">
        <w:rPr>
          <w:rFonts w:ascii="Times New Roman" w:hAnsi="Times New Roman" w:cs="Times New Roman"/>
        </w:rPr>
        <w:t xml:space="preserve"> ou 39 e 40 do</w:t>
      </w:r>
      <w:r w:rsidR="001D4EF6" w:rsidRPr="00531E77">
        <w:rPr>
          <w:rFonts w:ascii="Times New Roman" w:hAnsi="Times New Roman" w:cs="Times New Roman"/>
        </w:rPr>
        <w:t xml:space="preserve"> Anexo XIII</w:t>
      </w:r>
      <w:r w:rsidR="009C4F3D" w:rsidRPr="00531E77">
        <w:rPr>
          <w:rFonts w:ascii="Times New Roman" w:hAnsi="Times New Roman" w:cs="Times New Roman"/>
        </w:rPr>
        <w:t xml:space="preserve"> da Parte II da Resolução SEFAZ n° 720/14,</w:t>
      </w:r>
      <w:r w:rsidR="001D4EF6" w:rsidRPr="00531E77">
        <w:rPr>
          <w:rFonts w:ascii="Times New Roman" w:hAnsi="Times New Roman" w:cs="Times New Roman"/>
        </w:rPr>
        <w:t xml:space="preserve"> </w:t>
      </w:r>
      <w:r w:rsidR="001D4EF6" w:rsidRPr="00531E77">
        <w:rPr>
          <w:rFonts w:ascii="Times New Roman" w:hAnsi="Times New Roman" w:cs="Times New Roman"/>
          <w:b/>
          <w:u w:val="single"/>
        </w:rPr>
        <w:t>poderá aproveitar o crédito correspondente à entrada da mercadoria devolvida ou não entregue, em razão do princípio da não-cumulatividade</w:t>
      </w:r>
      <w:r w:rsidR="004E6C16" w:rsidRPr="00531E77">
        <w:rPr>
          <w:rFonts w:ascii="Times New Roman" w:hAnsi="Times New Roman" w:cs="Times New Roman"/>
          <w:b/>
          <w:u w:val="single"/>
        </w:rPr>
        <w:t xml:space="preserve"> e</w:t>
      </w:r>
      <w:r w:rsidR="00966252" w:rsidRPr="00531E77">
        <w:rPr>
          <w:rFonts w:ascii="Times New Roman" w:hAnsi="Times New Roman" w:cs="Times New Roman"/>
          <w:b/>
          <w:u w:val="single"/>
        </w:rPr>
        <w:t xml:space="preserve"> o contribuinte deverá anular o crédito presumido escriturado quando da operação original</w:t>
      </w:r>
      <w:r w:rsidR="00531E77" w:rsidRPr="00531E77">
        <w:rPr>
          <w:rFonts w:ascii="Times New Roman" w:hAnsi="Times New Roman" w:cs="Times New Roman"/>
          <w:b/>
          <w:u w:val="single"/>
        </w:rPr>
        <w:t>,</w:t>
      </w:r>
      <w:r w:rsidR="00966252" w:rsidRPr="00531E77">
        <w:rPr>
          <w:rFonts w:ascii="Times New Roman" w:hAnsi="Times New Roman" w:cs="Times New Roman"/>
          <w:b/>
          <w:u w:val="single"/>
        </w:rPr>
        <w:t xml:space="preserve"> mediante lançamento de estorno de crédito;</w:t>
      </w:r>
      <w:r w:rsidR="004E6C16" w:rsidRPr="00531E77">
        <w:rPr>
          <w:rFonts w:ascii="Times New Roman" w:hAnsi="Times New Roman" w:cs="Times New Roman"/>
        </w:rPr>
        <w:t xml:space="preserve"> (2) </w:t>
      </w:r>
      <w:r w:rsidR="001D4EF6" w:rsidRPr="00531E77">
        <w:rPr>
          <w:rFonts w:ascii="Times New Roman" w:hAnsi="Times New Roman" w:cs="Times New Roman"/>
        </w:rPr>
        <w:t>o segundo questionamento encontra-se prejudicado, tendo em vista a resposta</w:t>
      </w:r>
      <w:r w:rsidR="001D4EF6">
        <w:rPr>
          <w:rFonts w:ascii="Times New Roman" w:hAnsi="Times New Roman" w:cs="Times New Roman"/>
        </w:rPr>
        <w:t xml:space="preserve"> do item (1)</w:t>
      </w:r>
      <w:r w:rsidR="002F1636">
        <w:rPr>
          <w:rFonts w:ascii="Times New Roman" w:hAnsi="Times New Roman" w:cs="Times New Roman"/>
        </w:rPr>
        <w:t>.</w:t>
      </w:r>
    </w:p>
    <w:p w:rsidR="00B97310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>
        <w:rPr>
          <w:rFonts w:ascii="Times New Roman" w:hAnsi="Times New Roman" w:cs="Times New Roman"/>
        </w:rPr>
        <w:t xml:space="preserve"> ou seja</w:t>
      </w:r>
      <w:proofErr w:type="gramEnd"/>
      <w:r>
        <w:rPr>
          <w:rFonts w:ascii="Times New Roman" w:hAnsi="Times New Roman" w:cs="Times New Roman"/>
        </w:rPr>
        <w:t xml:space="preserve"> editada norma superveniente dispondo de forma contrária. </w:t>
      </w:r>
    </w:p>
    <w:p w:rsidR="009A45FD" w:rsidRDefault="009A45FD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</w:p>
    <w:p w:rsidR="00487A3A" w:rsidRDefault="00462AC3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CCJT, em</w:t>
      </w:r>
      <w:r w:rsidR="00726138">
        <w:rPr>
          <w:rFonts w:ascii="Times New Roman" w:hAnsi="Times New Roman" w:cs="Times New Roman"/>
        </w:rPr>
        <w:t xml:space="preserve"> </w:t>
      </w:r>
      <w:proofErr w:type="gramStart"/>
      <w:r w:rsidR="003676A9">
        <w:rPr>
          <w:rFonts w:ascii="Times New Roman" w:hAnsi="Times New Roman" w:cs="Times New Roman"/>
        </w:rPr>
        <w:t>6</w:t>
      </w:r>
      <w:proofErr w:type="gramEnd"/>
      <w:r w:rsidR="00544697">
        <w:rPr>
          <w:rFonts w:ascii="Times New Roman" w:hAnsi="Times New Roman" w:cs="Times New Roman"/>
        </w:rPr>
        <w:t xml:space="preserve"> de </w:t>
      </w:r>
      <w:r w:rsidR="002602BE">
        <w:rPr>
          <w:rFonts w:ascii="Times New Roman" w:hAnsi="Times New Roman" w:cs="Times New Roman"/>
        </w:rPr>
        <w:t>ju</w:t>
      </w:r>
      <w:r w:rsidR="003676A9">
        <w:rPr>
          <w:rFonts w:ascii="Times New Roman" w:hAnsi="Times New Roman" w:cs="Times New Roman"/>
        </w:rPr>
        <w:t>l</w:t>
      </w:r>
      <w:r w:rsidR="002602BE">
        <w:rPr>
          <w:rFonts w:ascii="Times New Roman" w:hAnsi="Times New Roman" w:cs="Times New Roman"/>
        </w:rPr>
        <w:t>ho</w:t>
      </w:r>
      <w:r w:rsidR="00544697">
        <w:rPr>
          <w:rFonts w:ascii="Times New Roman" w:hAnsi="Times New Roman" w:cs="Times New Roman"/>
        </w:rPr>
        <w:t xml:space="preserve"> de 201</w:t>
      </w:r>
      <w:r w:rsidR="00A73758">
        <w:rPr>
          <w:rFonts w:ascii="Times New Roman" w:hAnsi="Times New Roman" w:cs="Times New Roman"/>
        </w:rPr>
        <w:t>6</w:t>
      </w:r>
      <w:r w:rsidR="003C2B81">
        <w:rPr>
          <w:rFonts w:ascii="Times New Roman" w:hAnsi="Times New Roman" w:cs="Times New Roman"/>
        </w:rPr>
        <w:t>.</w:t>
      </w:r>
    </w:p>
    <w:p w:rsidR="003C2B81" w:rsidRPr="006022EA" w:rsidRDefault="003C2B81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4"/>
        </w:rPr>
      </w:pPr>
    </w:p>
    <w:p w:rsidR="002D2BF4" w:rsidRPr="009022FB" w:rsidRDefault="002D2BF4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"/>
        </w:rPr>
      </w:pPr>
    </w:p>
    <w:sectPr w:rsidR="002D2BF4" w:rsidRPr="009022FB" w:rsidSect="009A45FD">
      <w:headerReference w:type="default" r:id="rId9"/>
      <w:pgSz w:w="11906" w:h="16838"/>
      <w:pgMar w:top="1417" w:right="1133" w:bottom="1417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E9" w:rsidRDefault="005B74E9" w:rsidP="00546EC0">
      <w:pPr>
        <w:spacing w:after="0" w:line="240" w:lineRule="auto"/>
      </w:pPr>
      <w:r>
        <w:separator/>
      </w:r>
    </w:p>
  </w:endnote>
  <w:endnote w:type="continuationSeparator" w:id="0">
    <w:p w:rsidR="005B74E9" w:rsidRDefault="005B74E9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E9" w:rsidRDefault="005B74E9" w:rsidP="00546EC0">
      <w:pPr>
        <w:spacing w:after="0" w:line="240" w:lineRule="auto"/>
      </w:pPr>
      <w:r>
        <w:separator/>
      </w:r>
    </w:p>
  </w:footnote>
  <w:footnote w:type="continuationSeparator" w:id="0">
    <w:p w:rsidR="005B74E9" w:rsidRDefault="005B74E9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DB1E90" w:rsidRPr="002E7B20" w:rsidTr="008876B4">
      <w:trPr>
        <w:cantSplit/>
        <w:trHeight w:val="1180"/>
      </w:trPr>
      <w:tc>
        <w:tcPr>
          <w:tcW w:w="6310" w:type="dxa"/>
        </w:tcPr>
        <w:p w:rsidR="00DB1E90" w:rsidRPr="002E7B20" w:rsidRDefault="00DB1E90" w:rsidP="008876B4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64B5A08D" wp14:editId="26DD2268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B1E90" w:rsidRPr="002E7B20" w:rsidRDefault="00DB1E90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DB1E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B1E90" w:rsidRPr="002E7B20" w:rsidRDefault="00DB1E9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6C061B" w:rsidP="005B0B8B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016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129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2016</w:t>
                </w:r>
              </w:p>
            </w:tc>
          </w:tr>
          <w:tr w:rsidR="00AE055F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AE055F" w:rsidP="006C061B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6C061B">
                  <w:rPr>
                    <w:rFonts w:ascii="Times New Roman" w:hAnsi="Times New Roman"/>
                    <w:sz w:val="20"/>
                  </w:rPr>
                  <w:t>25</w:t>
                </w:r>
                <w:r>
                  <w:rPr>
                    <w:rFonts w:ascii="Times New Roman" w:hAnsi="Times New Roman"/>
                    <w:sz w:val="20"/>
                  </w:rPr>
                  <w:t>/0</w:t>
                </w:r>
                <w:r w:rsidR="006C061B">
                  <w:rPr>
                    <w:rFonts w:ascii="Times New Roman" w:hAnsi="Times New Roman"/>
                    <w:sz w:val="20"/>
                  </w:rPr>
                  <w:t>1</w:t>
                </w:r>
                <w:r>
                  <w:rPr>
                    <w:rFonts w:ascii="Times New Roman" w:hAnsi="Times New Roman"/>
                    <w:sz w:val="20"/>
                  </w:rPr>
                  <w:t>/2016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7818A4">
                  <w:rPr>
                    <w:rFonts w:ascii="Times New Roman" w:hAnsi="Times New Roman"/>
                    <w:noProof/>
                    <w:sz w:val="20"/>
                  </w:rPr>
                  <w:t>42</w:t>
                </w:r>
                <w:r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AE055F" w:rsidRPr="00462AC3" w:rsidRDefault="00AE055F" w:rsidP="00AE055F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</w:tr>
        </w:tbl>
        <w:p w:rsidR="00DB1E90" w:rsidRPr="002E7B20" w:rsidRDefault="00DB1E90" w:rsidP="008876B4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B1E90" w:rsidRPr="00462AC3" w:rsidRDefault="00DB1E90" w:rsidP="00462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FE"/>
    <w:multiLevelType w:val="hybridMultilevel"/>
    <w:tmpl w:val="BE0C6888"/>
    <w:lvl w:ilvl="0" w:tplc="041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254"/>
    <w:multiLevelType w:val="hybridMultilevel"/>
    <w:tmpl w:val="53787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5F15"/>
    <w:multiLevelType w:val="hybridMultilevel"/>
    <w:tmpl w:val="427C1928"/>
    <w:lvl w:ilvl="0" w:tplc="32C04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7A6"/>
    <w:multiLevelType w:val="hybridMultilevel"/>
    <w:tmpl w:val="2E1A0812"/>
    <w:lvl w:ilvl="0" w:tplc="DAFEF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559F"/>
    <w:multiLevelType w:val="hybridMultilevel"/>
    <w:tmpl w:val="162E2392"/>
    <w:lvl w:ilvl="0" w:tplc="1CE6FA18">
      <w:start w:val="1"/>
      <w:numFmt w:val="lowerLetter"/>
      <w:lvlText w:val="%1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44AE"/>
    <w:multiLevelType w:val="hybridMultilevel"/>
    <w:tmpl w:val="0B3A31F8"/>
    <w:lvl w:ilvl="0" w:tplc="8054B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BF4B19"/>
    <w:multiLevelType w:val="hybridMultilevel"/>
    <w:tmpl w:val="17F0CC5E"/>
    <w:lvl w:ilvl="0" w:tplc="A3AA1D3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7641F3"/>
    <w:multiLevelType w:val="hybridMultilevel"/>
    <w:tmpl w:val="7E3C5260"/>
    <w:lvl w:ilvl="0" w:tplc="A20E607A">
      <w:start w:val="1"/>
      <w:numFmt w:val="lowerRoman"/>
      <w:lvlText w:val="%1.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CA48A8"/>
    <w:multiLevelType w:val="hybridMultilevel"/>
    <w:tmpl w:val="40042BE2"/>
    <w:lvl w:ilvl="0" w:tplc="48C4D502">
      <w:start w:val="1"/>
      <w:numFmt w:val="lowerLetter"/>
      <w:lvlText w:val="%13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B3AAE"/>
    <w:multiLevelType w:val="hybridMultilevel"/>
    <w:tmpl w:val="1E12036E"/>
    <w:lvl w:ilvl="0" w:tplc="DC80B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D7ACC"/>
    <w:multiLevelType w:val="hybridMultilevel"/>
    <w:tmpl w:val="715663D4"/>
    <w:lvl w:ilvl="0" w:tplc="E27C71A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5E2457"/>
    <w:multiLevelType w:val="hybridMultilevel"/>
    <w:tmpl w:val="E01AE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71B31"/>
    <w:multiLevelType w:val="hybridMultilevel"/>
    <w:tmpl w:val="31BEA9BE"/>
    <w:lvl w:ilvl="0" w:tplc="A8DA60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94656C"/>
    <w:multiLevelType w:val="hybridMultilevel"/>
    <w:tmpl w:val="84BC9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71F7B"/>
    <w:multiLevelType w:val="hybridMultilevel"/>
    <w:tmpl w:val="CA42E5CC"/>
    <w:lvl w:ilvl="0" w:tplc="10E0D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E94DAF"/>
    <w:multiLevelType w:val="hybridMultilevel"/>
    <w:tmpl w:val="CD18A54A"/>
    <w:lvl w:ilvl="0" w:tplc="BE40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4F6887"/>
    <w:multiLevelType w:val="hybridMultilevel"/>
    <w:tmpl w:val="5F0E3A46"/>
    <w:lvl w:ilvl="0" w:tplc="B69290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F3E35"/>
    <w:multiLevelType w:val="hybridMultilevel"/>
    <w:tmpl w:val="1DC42BBA"/>
    <w:lvl w:ilvl="0" w:tplc="E4680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0F5906"/>
    <w:multiLevelType w:val="hybridMultilevel"/>
    <w:tmpl w:val="A4606A5E"/>
    <w:lvl w:ilvl="0" w:tplc="5DB68F5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6628B"/>
    <w:multiLevelType w:val="hybridMultilevel"/>
    <w:tmpl w:val="F9BAFECA"/>
    <w:lvl w:ilvl="0" w:tplc="2B84AC7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F95E6C"/>
    <w:multiLevelType w:val="hybridMultilevel"/>
    <w:tmpl w:val="59B6F67A"/>
    <w:lvl w:ilvl="0" w:tplc="DFC2CF8C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74CCC"/>
    <w:multiLevelType w:val="hybridMultilevel"/>
    <w:tmpl w:val="85885426"/>
    <w:lvl w:ilvl="0" w:tplc="4B0C9BEE">
      <w:start w:val="1"/>
      <w:numFmt w:val="lowerLetter"/>
      <w:lvlText w:val="%14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5">
    <w:nsid w:val="7C5B11FE"/>
    <w:multiLevelType w:val="hybridMultilevel"/>
    <w:tmpl w:val="97506CDA"/>
    <w:lvl w:ilvl="0" w:tplc="D26ADD68">
      <w:start w:val="1"/>
      <w:numFmt w:val="lowerLetter"/>
      <w:lvlText w:val="%12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FE7B83"/>
    <w:multiLevelType w:val="hybridMultilevel"/>
    <w:tmpl w:val="C242E9C8"/>
    <w:lvl w:ilvl="0" w:tplc="E0A0D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9"/>
  </w:num>
  <w:num w:numId="5">
    <w:abstractNumId w:val="1"/>
  </w:num>
  <w:num w:numId="6">
    <w:abstractNumId w:val="0"/>
  </w:num>
  <w:num w:numId="7">
    <w:abstractNumId w:val="16"/>
  </w:num>
  <w:num w:numId="8">
    <w:abstractNumId w:val="14"/>
  </w:num>
  <w:num w:numId="9">
    <w:abstractNumId w:val="21"/>
  </w:num>
  <w:num w:numId="10">
    <w:abstractNumId w:val="5"/>
  </w:num>
  <w:num w:numId="11">
    <w:abstractNumId w:val="6"/>
  </w:num>
  <w:num w:numId="12">
    <w:abstractNumId w:val="20"/>
  </w:num>
  <w:num w:numId="13">
    <w:abstractNumId w:val="15"/>
  </w:num>
  <w:num w:numId="14">
    <w:abstractNumId w:val="26"/>
  </w:num>
  <w:num w:numId="15">
    <w:abstractNumId w:val="3"/>
  </w:num>
  <w:num w:numId="16">
    <w:abstractNumId w:val="13"/>
  </w:num>
  <w:num w:numId="17">
    <w:abstractNumId w:val="2"/>
  </w:num>
  <w:num w:numId="18">
    <w:abstractNumId w:val="4"/>
  </w:num>
  <w:num w:numId="19">
    <w:abstractNumId w:val="11"/>
  </w:num>
  <w:num w:numId="20">
    <w:abstractNumId w:val="25"/>
  </w:num>
  <w:num w:numId="21">
    <w:abstractNumId w:val="10"/>
  </w:num>
  <w:num w:numId="22">
    <w:abstractNumId w:val="12"/>
  </w:num>
  <w:num w:numId="23">
    <w:abstractNumId w:val="8"/>
  </w:num>
  <w:num w:numId="24">
    <w:abstractNumId w:val="23"/>
  </w:num>
  <w:num w:numId="25">
    <w:abstractNumId w:val="24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55B0"/>
    <w:rsid w:val="00007209"/>
    <w:rsid w:val="0001096A"/>
    <w:rsid w:val="00010B56"/>
    <w:rsid w:val="0002389A"/>
    <w:rsid w:val="000267DA"/>
    <w:rsid w:val="0003044A"/>
    <w:rsid w:val="00053AD7"/>
    <w:rsid w:val="00054EB8"/>
    <w:rsid w:val="0005634A"/>
    <w:rsid w:val="0006100E"/>
    <w:rsid w:val="00063686"/>
    <w:rsid w:val="00064A50"/>
    <w:rsid w:val="00067269"/>
    <w:rsid w:val="00070B1C"/>
    <w:rsid w:val="0008336D"/>
    <w:rsid w:val="00084116"/>
    <w:rsid w:val="00084A83"/>
    <w:rsid w:val="000874A1"/>
    <w:rsid w:val="000C0F80"/>
    <w:rsid w:val="000C115B"/>
    <w:rsid w:val="000C2BAA"/>
    <w:rsid w:val="000C3A53"/>
    <w:rsid w:val="000C474C"/>
    <w:rsid w:val="000C5495"/>
    <w:rsid w:val="000C7B63"/>
    <w:rsid w:val="000D6809"/>
    <w:rsid w:val="000D6F55"/>
    <w:rsid w:val="000F30B1"/>
    <w:rsid w:val="000F4FB2"/>
    <w:rsid w:val="000F63EE"/>
    <w:rsid w:val="00111ED2"/>
    <w:rsid w:val="001342AA"/>
    <w:rsid w:val="0014427E"/>
    <w:rsid w:val="0014478F"/>
    <w:rsid w:val="0014555C"/>
    <w:rsid w:val="00147152"/>
    <w:rsid w:val="00156B62"/>
    <w:rsid w:val="00157300"/>
    <w:rsid w:val="00163E34"/>
    <w:rsid w:val="00166FDB"/>
    <w:rsid w:val="001760E5"/>
    <w:rsid w:val="001A0157"/>
    <w:rsid w:val="001C1D79"/>
    <w:rsid w:val="001C7B3E"/>
    <w:rsid w:val="001D4EF6"/>
    <w:rsid w:val="001E4F56"/>
    <w:rsid w:val="001F309B"/>
    <w:rsid w:val="001F3956"/>
    <w:rsid w:val="001F3F43"/>
    <w:rsid w:val="001F7132"/>
    <w:rsid w:val="0020592B"/>
    <w:rsid w:val="00210225"/>
    <w:rsid w:val="002124DC"/>
    <w:rsid w:val="00216AA2"/>
    <w:rsid w:val="00217892"/>
    <w:rsid w:val="00222C49"/>
    <w:rsid w:val="0023652F"/>
    <w:rsid w:val="002436D8"/>
    <w:rsid w:val="002459F7"/>
    <w:rsid w:val="00251988"/>
    <w:rsid w:val="00253080"/>
    <w:rsid w:val="002602BE"/>
    <w:rsid w:val="00264B3C"/>
    <w:rsid w:val="00265632"/>
    <w:rsid w:val="00277CB4"/>
    <w:rsid w:val="002827AA"/>
    <w:rsid w:val="0028490E"/>
    <w:rsid w:val="00286428"/>
    <w:rsid w:val="00296DAB"/>
    <w:rsid w:val="00296FE0"/>
    <w:rsid w:val="002A4C9B"/>
    <w:rsid w:val="002B25A7"/>
    <w:rsid w:val="002B2A2D"/>
    <w:rsid w:val="002B71CC"/>
    <w:rsid w:val="002B74A0"/>
    <w:rsid w:val="002C092A"/>
    <w:rsid w:val="002C2F26"/>
    <w:rsid w:val="002D2BF4"/>
    <w:rsid w:val="002E3AD2"/>
    <w:rsid w:val="002E500A"/>
    <w:rsid w:val="002F1636"/>
    <w:rsid w:val="002F5AAC"/>
    <w:rsid w:val="002F5C4F"/>
    <w:rsid w:val="002F621C"/>
    <w:rsid w:val="002F6424"/>
    <w:rsid w:val="002F6EDB"/>
    <w:rsid w:val="00300997"/>
    <w:rsid w:val="0030586F"/>
    <w:rsid w:val="00306109"/>
    <w:rsid w:val="00307D59"/>
    <w:rsid w:val="0031519F"/>
    <w:rsid w:val="003323FF"/>
    <w:rsid w:val="003348FF"/>
    <w:rsid w:val="003453A9"/>
    <w:rsid w:val="00350AA3"/>
    <w:rsid w:val="00350DC5"/>
    <w:rsid w:val="0035322A"/>
    <w:rsid w:val="00355B36"/>
    <w:rsid w:val="00360C1E"/>
    <w:rsid w:val="0036656D"/>
    <w:rsid w:val="00367604"/>
    <w:rsid w:val="003676A9"/>
    <w:rsid w:val="00370985"/>
    <w:rsid w:val="003716F0"/>
    <w:rsid w:val="00376A58"/>
    <w:rsid w:val="00377CC4"/>
    <w:rsid w:val="003829C7"/>
    <w:rsid w:val="0038321B"/>
    <w:rsid w:val="00385A1F"/>
    <w:rsid w:val="003926F3"/>
    <w:rsid w:val="00395FDC"/>
    <w:rsid w:val="00397EFE"/>
    <w:rsid w:val="003C2B81"/>
    <w:rsid w:val="003C3FF2"/>
    <w:rsid w:val="003D672A"/>
    <w:rsid w:val="003E2C18"/>
    <w:rsid w:val="003E5196"/>
    <w:rsid w:val="003E541C"/>
    <w:rsid w:val="003E5502"/>
    <w:rsid w:val="003E5ED9"/>
    <w:rsid w:val="003E7E19"/>
    <w:rsid w:val="00400C16"/>
    <w:rsid w:val="004047D7"/>
    <w:rsid w:val="00404875"/>
    <w:rsid w:val="00411549"/>
    <w:rsid w:val="00412522"/>
    <w:rsid w:val="004136EA"/>
    <w:rsid w:val="00415D1E"/>
    <w:rsid w:val="0041623A"/>
    <w:rsid w:val="00416D11"/>
    <w:rsid w:val="004220AD"/>
    <w:rsid w:val="00423EF2"/>
    <w:rsid w:val="004241D0"/>
    <w:rsid w:val="00427F9E"/>
    <w:rsid w:val="00431356"/>
    <w:rsid w:val="00443B85"/>
    <w:rsid w:val="00455FAC"/>
    <w:rsid w:val="004606FC"/>
    <w:rsid w:val="00462AC3"/>
    <w:rsid w:val="00464744"/>
    <w:rsid w:val="00467517"/>
    <w:rsid w:val="00471066"/>
    <w:rsid w:val="004734E9"/>
    <w:rsid w:val="00480304"/>
    <w:rsid w:val="00481E33"/>
    <w:rsid w:val="00481F61"/>
    <w:rsid w:val="00482136"/>
    <w:rsid w:val="00482C57"/>
    <w:rsid w:val="00483017"/>
    <w:rsid w:val="00487A3A"/>
    <w:rsid w:val="004A02C8"/>
    <w:rsid w:val="004A40D0"/>
    <w:rsid w:val="004A5EFB"/>
    <w:rsid w:val="004A6BD1"/>
    <w:rsid w:val="004C09C0"/>
    <w:rsid w:val="004C1EB5"/>
    <w:rsid w:val="004C2776"/>
    <w:rsid w:val="004D3BD9"/>
    <w:rsid w:val="004E2759"/>
    <w:rsid w:val="004E6C16"/>
    <w:rsid w:val="004F17F9"/>
    <w:rsid w:val="004F389A"/>
    <w:rsid w:val="004F5CBF"/>
    <w:rsid w:val="004F7719"/>
    <w:rsid w:val="00506358"/>
    <w:rsid w:val="00511D0E"/>
    <w:rsid w:val="00515D0B"/>
    <w:rsid w:val="005220FC"/>
    <w:rsid w:val="00524448"/>
    <w:rsid w:val="00531AD8"/>
    <w:rsid w:val="00531E77"/>
    <w:rsid w:val="005333BB"/>
    <w:rsid w:val="0053697F"/>
    <w:rsid w:val="00542EA5"/>
    <w:rsid w:val="00544697"/>
    <w:rsid w:val="00544A3C"/>
    <w:rsid w:val="00546EC0"/>
    <w:rsid w:val="00553A37"/>
    <w:rsid w:val="00555312"/>
    <w:rsid w:val="005578E8"/>
    <w:rsid w:val="005707CA"/>
    <w:rsid w:val="0057103A"/>
    <w:rsid w:val="00571C8F"/>
    <w:rsid w:val="00580CEF"/>
    <w:rsid w:val="0058434E"/>
    <w:rsid w:val="00584587"/>
    <w:rsid w:val="005860DD"/>
    <w:rsid w:val="005A37D1"/>
    <w:rsid w:val="005A49BA"/>
    <w:rsid w:val="005A535E"/>
    <w:rsid w:val="005A5805"/>
    <w:rsid w:val="005A6F87"/>
    <w:rsid w:val="005A70B3"/>
    <w:rsid w:val="005B0B8B"/>
    <w:rsid w:val="005B2FDB"/>
    <w:rsid w:val="005B395F"/>
    <w:rsid w:val="005B74E9"/>
    <w:rsid w:val="005C5FC9"/>
    <w:rsid w:val="005D094C"/>
    <w:rsid w:val="005D2324"/>
    <w:rsid w:val="005D4F5C"/>
    <w:rsid w:val="005E14DA"/>
    <w:rsid w:val="005E7A38"/>
    <w:rsid w:val="005F26B5"/>
    <w:rsid w:val="005F47B6"/>
    <w:rsid w:val="005F55C3"/>
    <w:rsid w:val="006001F3"/>
    <w:rsid w:val="006022EA"/>
    <w:rsid w:val="00602B62"/>
    <w:rsid w:val="00611FDB"/>
    <w:rsid w:val="00616D6F"/>
    <w:rsid w:val="0062063D"/>
    <w:rsid w:val="006251E1"/>
    <w:rsid w:val="006406C8"/>
    <w:rsid w:val="00641435"/>
    <w:rsid w:val="0065393E"/>
    <w:rsid w:val="00654C1A"/>
    <w:rsid w:val="00655358"/>
    <w:rsid w:val="006637B6"/>
    <w:rsid w:val="0066751B"/>
    <w:rsid w:val="00681C11"/>
    <w:rsid w:val="00681E8C"/>
    <w:rsid w:val="00686534"/>
    <w:rsid w:val="00691383"/>
    <w:rsid w:val="006A2586"/>
    <w:rsid w:val="006A270F"/>
    <w:rsid w:val="006A3E5C"/>
    <w:rsid w:val="006A7B09"/>
    <w:rsid w:val="006B0166"/>
    <w:rsid w:val="006B1F43"/>
    <w:rsid w:val="006C0215"/>
    <w:rsid w:val="006C061B"/>
    <w:rsid w:val="006C22B0"/>
    <w:rsid w:val="006C2B14"/>
    <w:rsid w:val="006C3810"/>
    <w:rsid w:val="006C7EA7"/>
    <w:rsid w:val="006D3064"/>
    <w:rsid w:val="006D3BD2"/>
    <w:rsid w:val="006E73A4"/>
    <w:rsid w:val="006F06F0"/>
    <w:rsid w:val="006F371B"/>
    <w:rsid w:val="006F6F46"/>
    <w:rsid w:val="006F7473"/>
    <w:rsid w:val="006F7509"/>
    <w:rsid w:val="00723073"/>
    <w:rsid w:val="0072317C"/>
    <w:rsid w:val="00726138"/>
    <w:rsid w:val="0073615C"/>
    <w:rsid w:val="0074027D"/>
    <w:rsid w:val="00744CFD"/>
    <w:rsid w:val="00745EA1"/>
    <w:rsid w:val="0075364B"/>
    <w:rsid w:val="007637EC"/>
    <w:rsid w:val="0077111D"/>
    <w:rsid w:val="00773AC1"/>
    <w:rsid w:val="00774EE0"/>
    <w:rsid w:val="007818A4"/>
    <w:rsid w:val="00784FE7"/>
    <w:rsid w:val="007A3336"/>
    <w:rsid w:val="007A59E8"/>
    <w:rsid w:val="007B05BC"/>
    <w:rsid w:val="007E0EB0"/>
    <w:rsid w:val="007E33A3"/>
    <w:rsid w:val="00802458"/>
    <w:rsid w:val="00802806"/>
    <w:rsid w:val="00805A34"/>
    <w:rsid w:val="008066EF"/>
    <w:rsid w:val="00811976"/>
    <w:rsid w:val="00813986"/>
    <w:rsid w:val="00815AF9"/>
    <w:rsid w:val="00820383"/>
    <w:rsid w:val="00820B31"/>
    <w:rsid w:val="00821B5B"/>
    <w:rsid w:val="00825B85"/>
    <w:rsid w:val="00825D6E"/>
    <w:rsid w:val="00826E19"/>
    <w:rsid w:val="00827ABA"/>
    <w:rsid w:val="0083341E"/>
    <w:rsid w:val="00834E93"/>
    <w:rsid w:val="00843CCE"/>
    <w:rsid w:val="00844E38"/>
    <w:rsid w:val="008505C6"/>
    <w:rsid w:val="008633F9"/>
    <w:rsid w:val="008662EA"/>
    <w:rsid w:val="00870982"/>
    <w:rsid w:val="00874337"/>
    <w:rsid w:val="008876B4"/>
    <w:rsid w:val="0089032B"/>
    <w:rsid w:val="0089083E"/>
    <w:rsid w:val="008963F1"/>
    <w:rsid w:val="008968DF"/>
    <w:rsid w:val="008B0AB4"/>
    <w:rsid w:val="008B1870"/>
    <w:rsid w:val="008B2817"/>
    <w:rsid w:val="008B7E52"/>
    <w:rsid w:val="008C5BDE"/>
    <w:rsid w:val="008C6621"/>
    <w:rsid w:val="008D0CD7"/>
    <w:rsid w:val="008D3F8D"/>
    <w:rsid w:val="008D4306"/>
    <w:rsid w:val="008E188A"/>
    <w:rsid w:val="008E7D29"/>
    <w:rsid w:val="008F3D1E"/>
    <w:rsid w:val="008F47CB"/>
    <w:rsid w:val="008F716D"/>
    <w:rsid w:val="009022FB"/>
    <w:rsid w:val="009114C8"/>
    <w:rsid w:val="00913262"/>
    <w:rsid w:val="009155C7"/>
    <w:rsid w:val="0092139C"/>
    <w:rsid w:val="0093290E"/>
    <w:rsid w:val="00934E4E"/>
    <w:rsid w:val="009409F8"/>
    <w:rsid w:val="00951E1D"/>
    <w:rsid w:val="0095280C"/>
    <w:rsid w:val="009613BD"/>
    <w:rsid w:val="009659AE"/>
    <w:rsid w:val="00966252"/>
    <w:rsid w:val="00967F3A"/>
    <w:rsid w:val="009774EC"/>
    <w:rsid w:val="009860E1"/>
    <w:rsid w:val="00987CE9"/>
    <w:rsid w:val="00994540"/>
    <w:rsid w:val="009A34BE"/>
    <w:rsid w:val="009A45FD"/>
    <w:rsid w:val="009A4E8D"/>
    <w:rsid w:val="009B11AE"/>
    <w:rsid w:val="009B162D"/>
    <w:rsid w:val="009B37D2"/>
    <w:rsid w:val="009C2B3E"/>
    <w:rsid w:val="009C4927"/>
    <w:rsid w:val="009C4F3D"/>
    <w:rsid w:val="009C52C7"/>
    <w:rsid w:val="009D1501"/>
    <w:rsid w:val="009D5FA8"/>
    <w:rsid w:val="009E2E6B"/>
    <w:rsid w:val="009F4CBE"/>
    <w:rsid w:val="009F6AAA"/>
    <w:rsid w:val="009F7DF5"/>
    <w:rsid w:val="00A00A93"/>
    <w:rsid w:val="00A03301"/>
    <w:rsid w:val="00A0491B"/>
    <w:rsid w:val="00A054C6"/>
    <w:rsid w:val="00A1752D"/>
    <w:rsid w:val="00A257CC"/>
    <w:rsid w:val="00A2715D"/>
    <w:rsid w:val="00A27902"/>
    <w:rsid w:val="00A30CE6"/>
    <w:rsid w:val="00A35645"/>
    <w:rsid w:val="00A364D8"/>
    <w:rsid w:val="00A43FE4"/>
    <w:rsid w:val="00A5194A"/>
    <w:rsid w:val="00A617F9"/>
    <w:rsid w:val="00A73758"/>
    <w:rsid w:val="00A73790"/>
    <w:rsid w:val="00A73B7E"/>
    <w:rsid w:val="00A75493"/>
    <w:rsid w:val="00A75A0C"/>
    <w:rsid w:val="00A964F7"/>
    <w:rsid w:val="00AA3212"/>
    <w:rsid w:val="00AB4310"/>
    <w:rsid w:val="00AC0641"/>
    <w:rsid w:val="00AD3421"/>
    <w:rsid w:val="00AD363A"/>
    <w:rsid w:val="00AD3B79"/>
    <w:rsid w:val="00AD6ABB"/>
    <w:rsid w:val="00AE055F"/>
    <w:rsid w:val="00AE363D"/>
    <w:rsid w:val="00B07410"/>
    <w:rsid w:val="00B139A3"/>
    <w:rsid w:val="00B17EFE"/>
    <w:rsid w:val="00B27C17"/>
    <w:rsid w:val="00B4364F"/>
    <w:rsid w:val="00B44136"/>
    <w:rsid w:val="00B44F93"/>
    <w:rsid w:val="00B45593"/>
    <w:rsid w:val="00B5604B"/>
    <w:rsid w:val="00B60C32"/>
    <w:rsid w:val="00B6462F"/>
    <w:rsid w:val="00B9235C"/>
    <w:rsid w:val="00B93315"/>
    <w:rsid w:val="00B9491F"/>
    <w:rsid w:val="00B95528"/>
    <w:rsid w:val="00B960E7"/>
    <w:rsid w:val="00B96A9A"/>
    <w:rsid w:val="00B97310"/>
    <w:rsid w:val="00BA61BA"/>
    <w:rsid w:val="00BA75E4"/>
    <w:rsid w:val="00BB19C3"/>
    <w:rsid w:val="00BC215E"/>
    <w:rsid w:val="00BD3E9F"/>
    <w:rsid w:val="00BD71E3"/>
    <w:rsid w:val="00BE0D78"/>
    <w:rsid w:val="00BE0E93"/>
    <w:rsid w:val="00BE4E42"/>
    <w:rsid w:val="00BF0C36"/>
    <w:rsid w:val="00BF3B4A"/>
    <w:rsid w:val="00BF4B3C"/>
    <w:rsid w:val="00BF784D"/>
    <w:rsid w:val="00C00C05"/>
    <w:rsid w:val="00C02342"/>
    <w:rsid w:val="00C02B87"/>
    <w:rsid w:val="00C038BF"/>
    <w:rsid w:val="00C0527F"/>
    <w:rsid w:val="00C05E35"/>
    <w:rsid w:val="00C1339D"/>
    <w:rsid w:val="00C14A84"/>
    <w:rsid w:val="00C156F7"/>
    <w:rsid w:val="00C225D1"/>
    <w:rsid w:val="00C227A4"/>
    <w:rsid w:val="00C25557"/>
    <w:rsid w:val="00C25ED8"/>
    <w:rsid w:val="00C266EE"/>
    <w:rsid w:val="00C33672"/>
    <w:rsid w:val="00C43A2C"/>
    <w:rsid w:val="00C46AEA"/>
    <w:rsid w:val="00C50939"/>
    <w:rsid w:val="00C54A26"/>
    <w:rsid w:val="00C660AA"/>
    <w:rsid w:val="00C70E60"/>
    <w:rsid w:val="00C7352B"/>
    <w:rsid w:val="00C7405E"/>
    <w:rsid w:val="00C81F55"/>
    <w:rsid w:val="00C84107"/>
    <w:rsid w:val="00C90806"/>
    <w:rsid w:val="00CA5CAF"/>
    <w:rsid w:val="00CB1132"/>
    <w:rsid w:val="00CB230E"/>
    <w:rsid w:val="00CB482A"/>
    <w:rsid w:val="00CB7F75"/>
    <w:rsid w:val="00CC1EA7"/>
    <w:rsid w:val="00CD222C"/>
    <w:rsid w:val="00CD24BB"/>
    <w:rsid w:val="00CD274E"/>
    <w:rsid w:val="00CD77A2"/>
    <w:rsid w:val="00CE0017"/>
    <w:rsid w:val="00CE2D21"/>
    <w:rsid w:val="00CE468D"/>
    <w:rsid w:val="00CF03FA"/>
    <w:rsid w:val="00CF3460"/>
    <w:rsid w:val="00CF3D40"/>
    <w:rsid w:val="00D05DB2"/>
    <w:rsid w:val="00D13A70"/>
    <w:rsid w:val="00D32712"/>
    <w:rsid w:val="00D45F53"/>
    <w:rsid w:val="00D47680"/>
    <w:rsid w:val="00D53045"/>
    <w:rsid w:val="00D61C0F"/>
    <w:rsid w:val="00D61D25"/>
    <w:rsid w:val="00D61FED"/>
    <w:rsid w:val="00D6210A"/>
    <w:rsid w:val="00D63006"/>
    <w:rsid w:val="00D66A0B"/>
    <w:rsid w:val="00D70F10"/>
    <w:rsid w:val="00D857DD"/>
    <w:rsid w:val="00D871BD"/>
    <w:rsid w:val="00D910B7"/>
    <w:rsid w:val="00D92DE8"/>
    <w:rsid w:val="00D9411C"/>
    <w:rsid w:val="00D94623"/>
    <w:rsid w:val="00DA1955"/>
    <w:rsid w:val="00DA5810"/>
    <w:rsid w:val="00DB1E90"/>
    <w:rsid w:val="00DB4ABB"/>
    <w:rsid w:val="00DD1ACA"/>
    <w:rsid w:val="00DD309C"/>
    <w:rsid w:val="00DD5B59"/>
    <w:rsid w:val="00DD7538"/>
    <w:rsid w:val="00DE207A"/>
    <w:rsid w:val="00DE4697"/>
    <w:rsid w:val="00DF4268"/>
    <w:rsid w:val="00DF7D22"/>
    <w:rsid w:val="00E002BA"/>
    <w:rsid w:val="00E01A2C"/>
    <w:rsid w:val="00E01F2A"/>
    <w:rsid w:val="00E21488"/>
    <w:rsid w:val="00E253A2"/>
    <w:rsid w:val="00E27221"/>
    <w:rsid w:val="00E4196B"/>
    <w:rsid w:val="00E4634E"/>
    <w:rsid w:val="00E56B5C"/>
    <w:rsid w:val="00E7570E"/>
    <w:rsid w:val="00EA0C3B"/>
    <w:rsid w:val="00EB10C1"/>
    <w:rsid w:val="00EC6B66"/>
    <w:rsid w:val="00ED11CA"/>
    <w:rsid w:val="00ED5C7B"/>
    <w:rsid w:val="00ED65F3"/>
    <w:rsid w:val="00EE3A31"/>
    <w:rsid w:val="00EF0A36"/>
    <w:rsid w:val="00EF46AB"/>
    <w:rsid w:val="00EF6A90"/>
    <w:rsid w:val="00F00CAB"/>
    <w:rsid w:val="00F12D6E"/>
    <w:rsid w:val="00F13D78"/>
    <w:rsid w:val="00F15CFA"/>
    <w:rsid w:val="00F41395"/>
    <w:rsid w:val="00F4247D"/>
    <w:rsid w:val="00F42B37"/>
    <w:rsid w:val="00F43CA6"/>
    <w:rsid w:val="00F4423A"/>
    <w:rsid w:val="00F52061"/>
    <w:rsid w:val="00F616AF"/>
    <w:rsid w:val="00F644C2"/>
    <w:rsid w:val="00F6473B"/>
    <w:rsid w:val="00F65233"/>
    <w:rsid w:val="00F70E22"/>
    <w:rsid w:val="00F72299"/>
    <w:rsid w:val="00F73AEB"/>
    <w:rsid w:val="00F81ECB"/>
    <w:rsid w:val="00F85829"/>
    <w:rsid w:val="00F86609"/>
    <w:rsid w:val="00F90A4C"/>
    <w:rsid w:val="00F90B6F"/>
    <w:rsid w:val="00F90C3A"/>
    <w:rsid w:val="00F968E2"/>
    <w:rsid w:val="00FA1604"/>
    <w:rsid w:val="00FA36A8"/>
    <w:rsid w:val="00FB4530"/>
    <w:rsid w:val="00FB5812"/>
    <w:rsid w:val="00FB5F28"/>
    <w:rsid w:val="00FB7311"/>
    <w:rsid w:val="00FD3260"/>
    <w:rsid w:val="00FD4116"/>
    <w:rsid w:val="00FE2C74"/>
    <w:rsid w:val="00FE35EB"/>
    <w:rsid w:val="00FF3EB1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4A84"/>
    <w:rPr>
      <w:vertAlign w:val="superscript"/>
    </w:rPr>
  </w:style>
  <w:style w:type="character" w:styleId="Hyperlink">
    <w:name w:val="Hyperlink"/>
    <w:uiPriority w:val="99"/>
    <w:semiHidden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4A84"/>
    <w:rPr>
      <w:vertAlign w:val="superscript"/>
    </w:rPr>
  </w:style>
  <w:style w:type="character" w:styleId="Hyperlink">
    <w:name w:val="Hyperlink"/>
    <w:uiPriority w:val="99"/>
    <w:semiHidden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E627-E727-4431-B1BF-9F3E7EB9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4</cp:revision>
  <cp:lastPrinted>2016-07-25T18:12:00Z</cp:lastPrinted>
  <dcterms:created xsi:type="dcterms:W3CDTF">2016-08-19T21:01:00Z</dcterms:created>
  <dcterms:modified xsi:type="dcterms:W3CDTF">2016-08-19T21:03:00Z</dcterms:modified>
</cp:coreProperties>
</file>