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F7" w:rsidRDefault="007121F7" w:rsidP="00A64D6D">
      <w:pPr>
        <w:ind w:left="1134" w:right="-852"/>
        <w:rPr>
          <w:sz w:val="22"/>
          <w:szCs w:val="22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0"/>
        <w:gridCol w:w="7333"/>
      </w:tblGrid>
      <w:tr w:rsidR="0088476E" w:rsidRPr="0002447A" w:rsidTr="00027C11">
        <w:tc>
          <w:tcPr>
            <w:tcW w:w="1488" w:type="dxa"/>
          </w:tcPr>
          <w:p w:rsidR="0088476E" w:rsidRPr="0002447A" w:rsidRDefault="0088476E" w:rsidP="0088476E">
            <w:pPr>
              <w:ind w:right="-34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Assunto</w:t>
            </w:r>
          </w:p>
        </w:tc>
        <w:tc>
          <w:tcPr>
            <w:tcW w:w="180" w:type="dxa"/>
          </w:tcPr>
          <w:p w:rsidR="0088476E" w:rsidRPr="0002447A" w:rsidRDefault="0088476E" w:rsidP="0088476E">
            <w:pPr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:</w:t>
            </w:r>
          </w:p>
        </w:tc>
        <w:tc>
          <w:tcPr>
            <w:tcW w:w="7333" w:type="dxa"/>
          </w:tcPr>
          <w:p w:rsidR="0088476E" w:rsidRPr="0088476E" w:rsidRDefault="0088476E" w:rsidP="0088476E">
            <w:pPr>
              <w:ind w:right="36"/>
              <w:rPr>
                <w:b/>
                <w:smallCaps/>
                <w:sz w:val="22"/>
                <w:szCs w:val="22"/>
              </w:rPr>
            </w:pPr>
            <w:r w:rsidRPr="0088476E">
              <w:rPr>
                <w:b/>
                <w:sz w:val="22"/>
                <w:szCs w:val="22"/>
              </w:rPr>
              <w:t>Não aplicabilidade do disposto na Resolução Conjunta Casa Civil/SEFAZ nº 11/18, às concessionários e distribuidores de veículos automotores beneficiários da redução de base de cálculo do ICMS prevista no artigo 1º do Livro XIII do RICMS/00 concedida com base no Convênio ICMS 9/18.</w:t>
            </w:r>
          </w:p>
        </w:tc>
      </w:tr>
    </w:tbl>
    <w:p w:rsidR="0088476E" w:rsidRDefault="0088476E" w:rsidP="0088476E">
      <w:pPr>
        <w:tabs>
          <w:tab w:val="left" w:pos="9214"/>
        </w:tabs>
        <w:ind w:right="-285" w:firstLine="360"/>
        <w:jc w:val="right"/>
        <w:rPr>
          <w:b/>
          <w:smallCaps/>
          <w:sz w:val="22"/>
          <w:szCs w:val="22"/>
        </w:rPr>
      </w:pPr>
    </w:p>
    <w:p w:rsidR="0088476E" w:rsidRPr="0088476E" w:rsidRDefault="0088476E" w:rsidP="0088476E">
      <w:pPr>
        <w:ind w:left="5670" w:right="-852"/>
        <w:rPr>
          <w:b/>
          <w:smallCaps/>
          <w:sz w:val="22"/>
          <w:szCs w:val="22"/>
        </w:rPr>
      </w:pPr>
      <w:r w:rsidRPr="0088476E">
        <w:rPr>
          <w:b/>
          <w:smallCaps/>
          <w:sz w:val="22"/>
          <w:szCs w:val="22"/>
        </w:rPr>
        <w:t>Consulta n</w:t>
      </w:r>
      <w:r>
        <w:rPr>
          <w:b/>
          <w:smallCaps/>
          <w:sz w:val="22"/>
          <w:szCs w:val="22"/>
        </w:rPr>
        <w:t>º</w:t>
      </w:r>
      <w:r w:rsidRPr="0088476E">
        <w:rPr>
          <w:b/>
          <w:smallCaps/>
          <w:sz w:val="22"/>
          <w:szCs w:val="22"/>
        </w:rPr>
        <w:t xml:space="preserve">: </w:t>
      </w:r>
      <w:r w:rsidR="00027C11">
        <w:rPr>
          <w:b/>
          <w:smallCaps/>
          <w:sz w:val="22"/>
          <w:szCs w:val="22"/>
        </w:rPr>
        <w:t>076/2018</w:t>
      </w:r>
    </w:p>
    <w:p w:rsidR="00E436BF" w:rsidRPr="00543A51" w:rsidRDefault="00E436BF" w:rsidP="00A64D6D">
      <w:pPr>
        <w:ind w:left="1134" w:right="-852"/>
        <w:rPr>
          <w:b/>
          <w:smallCaps/>
          <w:sz w:val="22"/>
          <w:szCs w:val="22"/>
        </w:rPr>
      </w:pPr>
    </w:p>
    <w:p w:rsidR="0088476E" w:rsidRDefault="0088476E" w:rsidP="005D38DA">
      <w:pPr>
        <w:ind w:right="-427" w:firstLine="1134"/>
        <w:rPr>
          <w:sz w:val="22"/>
          <w:szCs w:val="22"/>
        </w:rPr>
      </w:pPr>
    </w:p>
    <w:p w:rsidR="0088476E" w:rsidRDefault="0088476E" w:rsidP="005D38DA">
      <w:pPr>
        <w:ind w:right="-427" w:firstLine="1134"/>
        <w:rPr>
          <w:sz w:val="22"/>
          <w:szCs w:val="22"/>
        </w:rPr>
      </w:pPr>
      <w:r>
        <w:rPr>
          <w:sz w:val="22"/>
          <w:szCs w:val="22"/>
        </w:rPr>
        <w:t xml:space="preserve">A entidade representando </w:t>
      </w:r>
      <w:r w:rsidR="003B2C85">
        <w:rPr>
          <w:sz w:val="22"/>
          <w:szCs w:val="22"/>
        </w:rPr>
        <w:t>as c</w:t>
      </w:r>
      <w:r>
        <w:rPr>
          <w:sz w:val="22"/>
          <w:szCs w:val="22"/>
        </w:rPr>
        <w:t>oncessionári</w:t>
      </w:r>
      <w:r w:rsidR="003B2C85">
        <w:rPr>
          <w:sz w:val="22"/>
          <w:szCs w:val="22"/>
        </w:rPr>
        <w:t>a</w:t>
      </w:r>
      <w:r>
        <w:rPr>
          <w:sz w:val="22"/>
          <w:szCs w:val="22"/>
        </w:rPr>
        <w:t xml:space="preserve">s e </w:t>
      </w:r>
      <w:r w:rsidR="003B2C85">
        <w:rPr>
          <w:sz w:val="22"/>
          <w:szCs w:val="22"/>
        </w:rPr>
        <w:t xml:space="preserve">distribuidores </w:t>
      </w:r>
      <w:r>
        <w:rPr>
          <w:sz w:val="22"/>
          <w:szCs w:val="22"/>
        </w:rPr>
        <w:t xml:space="preserve">de </w:t>
      </w:r>
      <w:r w:rsidR="003B2C85">
        <w:rPr>
          <w:sz w:val="22"/>
          <w:szCs w:val="22"/>
        </w:rPr>
        <w:t xml:space="preserve">veículos automotores </w:t>
      </w:r>
      <w:r>
        <w:rPr>
          <w:sz w:val="22"/>
          <w:szCs w:val="22"/>
        </w:rPr>
        <w:t>do Estado do Rio de Janeiro</w:t>
      </w:r>
      <w:r w:rsidR="003B2C85">
        <w:rPr>
          <w:sz w:val="22"/>
          <w:szCs w:val="22"/>
        </w:rPr>
        <w:t>,</w:t>
      </w:r>
      <w:r>
        <w:rPr>
          <w:sz w:val="22"/>
          <w:szCs w:val="22"/>
        </w:rPr>
        <w:t xml:space="preserve"> questiona se os seus associados beneficiários da redução de base de cálculo do ICMS prevista no artigo 1º do Livro XIII do RICMS/00, concedida com base no Convênio ICMS 9/18, estão obrigados ao cumprimento do disposto na Resolução Conjunta Casa Civil/SEFAZ nº 11/18.</w:t>
      </w:r>
    </w:p>
    <w:p w:rsidR="0088476E" w:rsidRDefault="0088476E" w:rsidP="005D38DA">
      <w:pPr>
        <w:ind w:right="-427" w:firstLine="1134"/>
        <w:rPr>
          <w:sz w:val="22"/>
          <w:szCs w:val="22"/>
        </w:rPr>
      </w:pPr>
    </w:p>
    <w:p w:rsidR="0088476E" w:rsidRDefault="0088476E" w:rsidP="005D38DA">
      <w:pPr>
        <w:ind w:right="-427" w:firstLine="1134"/>
        <w:rPr>
          <w:sz w:val="22"/>
          <w:szCs w:val="22"/>
        </w:rPr>
      </w:pPr>
      <w:r>
        <w:rPr>
          <w:sz w:val="22"/>
          <w:szCs w:val="22"/>
        </w:rPr>
        <w:t>O processo está instruído com cópia do DARJ (fls. 5) referente ao pagamento da Taxa de Serviços Estaduais, e de documentos (fls. 6/29) que comprovam a habilitação do signatário da petição inicial.</w:t>
      </w:r>
    </w:p>
    <w:p w:rsidR="0088476E" w:rsidRDefault="0088476E" w:rsidP="005D38DA">
      <w:pPr>
        <w:ind w:right="-427" w:firstLine="1134"/>
        <w:rPr>
          <w:sz w:val="22"/>
          <w:szCs w:val="22"/>
        </w:rPr>
      </w:pPr>
    </w:p>
    <w:p w:rsidR="0096403C" w:rsidRDefault="00027C11" w:rsidP="005D38DA">
      <w:pPr>
        <w:ind w:right="-427" w:firstLine="1134"/>
        <w:rPr>
          <w:sz w:val="22"/>
          <w:szCs w:val="22"/>
        </w:rPr>
      </w:pPr>
      <w:r>
        <w:rPr>
          <w:sz w:val="22"/>
          <w:szCs w:val="22"/>
        </w:rPr>
        <w:t xml:space="preserve">Pelo </w:t>
      </w:r>
      <w:r w:rsidR="0088476E">
        <w:rPr>
          <w:sz w:val="22"/>
          <w:szCs w:val="22"/>
        </w:rPr>
        <w:t xml:space="preserve">processo </w:t>
      </w:r>
      <w:r>
        <w:rPr>
          <w:szCs w:val="20"/>
        </w:rPr>
        <w:t xml:space="preserve">E-04/073/100008/2018 </w:t>
      </w:r>
      <w:r>
        <w:rPr>
          <w:sz w:val="22"/>
          <w:szCs w:val="22"/>
        </w:rPr>
        <w:t>já havia sido respondido ao</w:t>
      </w:r>
      <w:r w:rsidR="0096403C">
        <w:rPr>
          <w:sz w:val="22"/>
          <w:szCs w:val="22"/>
        </w:rPr>
        <w:t xml:space="preserve"> Ofício </w:t>
      </w:r>
      <w:r>
        <w:rPr>
          <w:sz w:val="22"/>
          <w:szCs w:val="22"/>
        </w:rPr>
        <w:t xml:space="preserve">nº </w:t>
      </w:r>
      <w:r w:rsidR="0096403C">
        <w:rPr>
          <w:sz w:val="22"/>
          <w:szCs w:val="22"/>
        </w:rPr>
        <w:t>02/2018</w:t>
      </w:r>
      <w:r>
        <w:rPr>
          <w:sz w:val="22"/>
          <w:szCs w:val="22"/>
        </w:rPr>
        <w:t xml:space="preserve"> do</w:t>
      </w:r>
      <w:r w:rsidR="0096403C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96403C">
        <w:rPr>
          <w:sz w:val="22"/>
          <w:szCs w:val="22"/>
        </w:rPr>
        <w:t>INCODIV</w:t>
      </w:r>
      <w:r w:rsidR="005D38DA">
        <w:rPr>
          <w:sz w:val="22"/>
          <w:szCs w:val="22"/>
        </w:rPr>
        <w:t xml:space="preserve">, </w:t>
      </w:r>
      <w:r>
        <w:rPr>
          <w:sz w:val="22"/>
          <w:szCs w:val="22"/>
        </w:rPr>
        <w:t>com idêntico questionamento e que reproduzimos abaixo;</w:t>
      </w:r>
    </w:p>
    <w:p w:rsidR="00027C11" w:rsidRDefault="00027C11" w:rsidP="005D38DA">
      <w:pPr>
        <w:ind w:right="-427" w:firstLine="1134"/>
        <w:rPr>
          <w:sz w:val="22"/>
          <w:szCs w:val="22"/>
        </w:rPr>
      </w:pPr>
    </w:p>
    <w:p w:rsidR="005E7505" w:rsidRDefault="00027C11" w:rsidP="005D38DA">
      <w:pPr>
        <w:ind w:right="-427" w:firstLine="1134"/>
        <w:rPr>
          <w:sz w:val="22"/>
          <w:szCs w:val="22"/>
        </w:rPr>
      </w:pPr>
      <w:r>
        <w:rPr>
          <w:sz w:val="22"/>
          <w:szCs w:val="22"/>
        </w:rPr>
        <w:t>“</w:t>
      </w:r>
      <w:r w:rsidR="00904B01">
        <w:rPr>
          <w:sz w:val="22"/>
          <w:szCs w:val="22"/>
        </w:rPr>
        <w:t>Considerando o disposto no</w:t>
      </w:r>
      <w:r w:rsidR="006F7100">
        <w:rPr>
          <w:sz w:val="22"/>
          <w:szCs w:val="22"/>
        </w:rPr>
        <w:t xml:space="preserve"> artigo 1</w:t>
      </w:r>
      <w:r w:rsidR="00387197">
        <w:rPr>
          <w:sz w:val="22"/>
          <w:szCs w:val="22"/>
        </w:rPr>
        <w:t>º</w:t>
      </w:r>
      <w:r w:rsidR="006F7100">
        <w:rPr>
          <w:sz w:val="22"/>
          <w:szCs w:val="22"/>
        </w:rPr>
        <w:t xml:space="preserve"> e § 1º</w:t>
      </w:r>
      <w:r w:rsidR="005E7505">
        <w:rPr>
          <w:sz w:val="22"/>
          <w:szCs w:val="22"/>
        </w:rPr>
        <w:t xml:space="preserve"> </w:t>
      </w:r>
      <w:r w:rsidR="00904B01">
        <w:rPr>
          <w:sz w:val="22"/>
          <w:szCs w:val="22"/>
        </w:rPr>
        <w:t>da Resolução Conjunta Casa Civil/SEFAZ nº 11/18:</w:t>
      </w:r>
    </w:p>
    <w:p w:rsidR="00904B01" w:rsidRPr="00904B01" w:rsidRDefault="00904B01" w:rsidP="00904B01">
      <w:pPr>
        <w:ind w:left="1276" w:right="-143"/>
        <w:rPr>
          <w:i/>
          <w:sz w:val="22"/>
          <w:szCs w:val="22"/>
        </w:rPr>
      </w:pPr>
      <w:r>
        <w:rPr>
          <w:sz w:val="22"/>
          <w:szCs w:val="22"/>
        </w:rPr>
        <w:t>“</w:t>
      </w:r>
      <w:r w:rsidRPr="00904B01">
        <w:rPr>
          <w:i/>
          <w:sz w:val="22"/>
          <w:szCs w:val="22"/>
        </w:rPr>
        <w:t>Art. 1º - Esta Resolução Conjunta disciplina as competências e os procedimentos para verificação do atendimento aos requisitos e condicionantes dos incentivos fiscais ou benefícios de natureza tributária, de caráter não geral, relativos ao ICMS, doravante denominados Benefícios Fiscais, prevista no artigo 4º, da Lei nº 7495/16, de 5 de dezembro de 2016.</w:t>
      </w:r>
    </w:p>
    <w:p w:rsidR="00904B01" w:rsidRPr="00904B01" w:rsidRDefault="00904B01" w:rsidP="00904B01">
      <w:pPr>
        <w:ind w:left="1276" w:right="-143"/>
        <w:rPr>
          <w:i/>
          <w:sz w:val="22"/>
          <w:szCs w:val="22"/>
        </w:rPr>
      </w:pPr>
      <w:r w:rsidRPr="00904B01">
        <w:rPr>
          <w:i/>
          <w:sz w:val="22"/>
          <w:szCs w:val="22"/>
        </w:rPr>
        <w:tab/>
        <w:t>§ 1º - Para os efeitos do disposto no caput deste artigo, considera-se de caráter não geral aqueles Incentivos Fiscais:</w:t>
      </w:r>
    </w:p>
    <w:p w:rsidR="00904B01" w:rsidRPr="00904B01" w:rsidRDefault="00904B01" w:rsidP="00904B01">
      <w:pPr>
        <w:ind w:left="1276" w:right="-143"/>
        <w:rPr>
          <w:i/>
          <w:sz w:val="22"/>
          <w:szCs w:val="22"/>
        </w:rPr>
      </w:pPr>
      <w:r w:rsidRPr="00904B01">
        <w:rPr>
          <w:i/>
          <w:sz w:val="22"/>
          <w:szCs w:val="22"/>
        </w:rPr>
        <w:tab/>
        <w:t>I - cuja concessão ou enquadramento tenha ocorrido:</w:t>
      </w:r>
    </w:p>
    <w:p w:rsidR="00904B01" w:rsidRPr="00904B01" w:rsidRDefault="00904B01" w:rsidP="00904B01">
      <w:pPr>
        <w:ind w:left="1276" w:right="-143"/>
        <w:rPr>
          <w:i/>
          <w:sz w:val="22"/>
          <w:szCs w:val="22"/>
        </w:rPr>
      </w:pPr>
      <w:r w:rsidRPr="00904B01">
        <w:rPr>
          <w:i/>
          <w:sz w:val="22"/>
          <w:szCs w:val="22"/>
        </w:rPr>
        <w:tab/>
        <w:t>a) por despacho da autoridade administrativa, mediante requerimento do interessado;</w:t>
      </w:r>
    </w:p>
    <w:p w:rsidR="00904B01" w:rsidRPr="00904B01" w:rsidRDefault="00904B01" w:rsidP="00904B01">
      <w:pPr>
        <w:ind w:left="1276" w:right="-143"/>
        <w:rPr>
          <w:i/>
          <w:sz w:val="22"/>
          <w:szCs w:val="22"/>
        </w:rPr>
      </w:pPr>
      <w:r w:rsidRPr="00904B01">
        <w:rPr>
          <w:i/>
          <w:sz w:val="22"/>
          <w:szCs w:val="22"/>
        </w:rPr>
        <w:tab/>
        <w:t>b) por Lei ou Decreto Estadual que beneficiar estabelecimento de contribuinte determinado;</w:t>
      </w:r>
    </w:p>
    <w:p w:rsidR="00904B01" w:rsidRPr="00904B01" w:rsidRDefault="00904B01" w:rsidP="00904B01">
      <w:pPr>
        <w:ind w:left="1276" w:right="-143"/>
        <w:rPr>
          <w:i/>
          <w:sz w:val="22"/>
          <w:szCs w:val="22"/>
        </w:rPr>
      </w:pPr>
      <w:r w:rsidRPr="00904B01">
        <w:rPr>
          <w:i/>
          <w:sz w:val="22"/>
          <w:szCs w:val="22"/>
        </w:rPr>
        <w:tab/>
        <w:t>c) mediante processo administrativo, termo de acordo ou contrato;</w:t>
      </w:r>
    </w:p>
    <w:p w:rsidR="00904B01" w:rsidRPr="00904B01" w:rsidRDefault="00904B01" w:rsidP="00904B01">
      <w:pPr>
        <w:ind w:left="1276" w:right="-143"/>
        <w:rPr>
          <w:i/>
          <w:sz w:val="22"/>
          <w:szCs w:val="22"/>
        </w:rPr>
      </w:pPr>
      <w:r w:rsidRPr="00904B01">
        <w:rPr>
          <w:i/>
          <w:sz w:val="22"/>
          <w:szCs w:val="22"/>
        </w:rPr>
        <w:tab/>
        <w:t>d) mediante mera comunicação, quando houver exigência de cumprimento de requisitos;</w:t>
      </w:r>
    </w:p>
    <w:p w:rsidR="00904B01" w:rsidRPr="00904B01" w:rsidRDefault="00904B01" w:rsidP="00904B01">
      <w:pPr>
        <w:ind w:left="1276" w:right="-143"/>
        <w:rPr>
          <w:i/>
          <w:sz w:val="22"/>
          <w:szCs w:val="22"/>
        </w:rPr>
      </w:pPr>
      <w:r w:rsidRPr="00904B01">
        <w:rPr>
          <w:i/>
          <w:sz w:val="22"/>
          <w:szCs w:val="22"/>
        </w:rPr>
        <w:tab/>
        <w:t>II - cuja norma concessiva contenha previsão de:</w:t>
      </w:r>
    </w:p>
    <w:p w:rsidR="00904B01" w:rsidRPr="00904B01" w:rsidRDefault="00904B01" w:rsidP="00904B01">
      <w:pPr>
        <w:ind w:left="1276" w:right="-143"/>
        <w:rPr>
          <w:i/>
          <w:sz w:val="22"/>
          <w:szCs w:val="22"/>
        </w:rPr>
      </w:pPr>
      <w:r w:rsidRPr="00904B01">
        <w:rPr>
          <w:i/>
          <w:sz w:val="22"/>
          <w:szCs w:val="22"/>
        </w:rPr>
        <w:tab/>
        <w:t>a) prévia aprovação de projeto de investimento;</w:t>
      </w:r>
    </w:p>
    <w:p w:rsidR="00904B01" w:rsidRPr="00904B01" w:rsidRDefault="00904B01" w:rsidP="00904B01">
      <w:pPr>
        <w:ind w:left="1276" w:right="-143"/>
        <w:rPr>
          <w:i/>
          <w:sz w:val="22"/>
          <w:szCs w:val="22"/>
        </w:rPr>
      </w:pPr>
      <w:r w:rsidRPr="00904B01">
        <w:rPr>
          <w:i/>
          <w:sz w:val="22"/>
          <w:szCs w:val="22"/>
        </w:rPr>
        <w:tab/>
        <w:t>b) realização de determinados investimentos;</w:t>
      </w:r>
    </w:p>
    <w:p w:rsidR="00904B01" w:rsidRPr="00904B01" w:rsidRDefault="00904B01" w:rsidP="00904B01">
      <w:pPr>
        <w:ind w:left="1276" w:right="-143"/>
        <w:rPr>
          <w:i/>
          <w:sz w:val="22"/>
          <w:szCs w:val="22"/>
        </w:rPr>
      </w:pPr>
      <w:r w:rsidRPr="00904B01">
        <w:rPr>
          <w:i/>
          <w:sz w:val="22"/>
          <w:szCs w:val="22"/>
        </w:rPr>
        <w:tab/>
        <w:t>c) apresentação de carta consulta;</w:t>
      </w:r>
    </w:p>
    <w:p w:rsidR="00904B01" w:rsidRPr="00904B01" w:rsidRDefault="00904B01" w:rsidP="00904B01">
      <w:pPr>
        <w:ind w:left="1276" w:right="-143"/>
        <w:rPr>
          <w:i/>
          <w:sz w:val="22"/>
          <w:szCs w:val="22"/>
        </w:rPr>
      </w:pPr>
      <w:r w:rsidRPr="00904B01">
        <w:rPr>
          <w:i/>
          <w:sz w:val="22"/>
          <w:szCs w:val="22"/>
        </w:rPr>
        <w:lastRenderedPageBreak/>
        <w:tab/>
        <w:t>d) compromisso de recolhimento de valores mínimos do ICMS;</w:t>
      </w:r>
    </w:p>
    <w:p w:rsidR="00904B01" w:rsidRPr="00904B01" w:rsidRDefault="00904B01" w:rsidP="00904B01">
      <w:pPr>
        <w:ind w:left="1276" w:right="-143"/>
        <w:rPr>
          <w:i/>
          <w:sz w:val="22"/>
          <w:szCs w:val="22"/>
        </w:rPr>
      </w:pPr>
      <w:r w:rsidRPr="00904B01">
        <w:rPr>
          <w:i/>
          <w:sz w:val="22"/>
          <w:szCs w:val="22"/>
        </w:rPr>
        <w:tab/>
        <w:t>e) regularidade ambiental;</w:t>
      </w:r>
    </w:p>
    <w:p w:rsidR="00904B01" w:rsidRPr="00904B01" w:rsidRDefault="00904B01" w:rsidP="00904B01">
      <w:pPr>
        <w:ind w:left="1276" w:right="-143"/>
        <w:rPr>
          <w:i/>
          <w:sz w:val="22"/>
          <w:szCs w:val="22"/>
        </w:rPr>
      </w:pPr>
      <w:r w:rsidRPr="00904B01">
        <w:rPr>
          <w:i/>
          <w:sz w:val="22"/>
          <w:szCs w:val="22"/>
        </w:rPr>
        <w:tab/>
        <w:t>f) necessidade de comunicação de não utilização do benefício, quando o estabelecimento não optar pela sua fruição;</w:t>
      </w:r>
    </w:p>
    <w:p w:rsidR="00904B01" w:rsidRDefault="00904B01" w:rsidP="00904B01">
      <w:pPr>
        <w:ind w:left="1276" w:right="-143"/>
        <w:rPr>
          <w:i/>
          <w:sz w:val="22"/>
          <w:szCs w:val="22"/>
        </w:rPr>
      </w:pPr>
      <w:r w:rsidRPr="00904B01">
        <w:rPr>
          <w:i/>
          <w:sz w:val="22"/>
          <w:szCs w:val="22"/>
        </w:rPr>
        <w:tab/>
        <w:t>g) que sua fruição seja condicionada à regularidade fiscal do estabelecimento, nos casos de benefícios direcionados a determinado setor de atividade ou região do Estado, ou a operações com deter</w:t>
      </w:r>
      <w:r>
        <w:rPr>
          <w:i/>
          <w:sz w:val="22"/>
          <w:szCs w:val="22"/>
        </w:rPr>
        <w:t>minada categoria de mercadorias.”</w:t>
      </w:r>
    </w:p>
    <w:p w:rsidR="00904B01" w:rsidRDefault="00904B01" w:rsidP="00904B01">
      <w:pPr>
        <w:ind w:left="1276" w:right="-143"/>
        <w:rPr>
          <w:i/>
          <w:sz w:val="22"/>
          <w:szCs w:val="22"/>
        </w:rPr>
      </w:pPr>
    </w:p>
    <w:p w:rsidR="005D38DA" w:rsidRDefault="005D38DA" w:rsidP="005D38DA">
      <w:pPr>
        <w:ind w:right="-568" w:firstLine="1134"/>
        <w:rPr>
          <w:sz w:val="22"/>
          <w:szCs w:val="22"/>
        </w:rPr>
      </w:pPr>
    </w:p>
    <w:p w:rsidR="00904B01" w:rsidRDefault="00904B01" w:rsidP="005D38DA">
      <w:pPr>
        <w:ind w:right="-568" w:firstLine="1134"/>
        <w:rPr>
          <w:sz w:val="22"/>
          <w:szCs w:val="22"/>
        </w:rPr>
      </w:pPr>
      <w:r>
        <w:rPr>
          <w:sz w:val="22"/>
          <w:szCs w:val="22"/>
        </w:rPr>
        <w:t xml:space="preserve">A nova redação do artigo 1º do Livro XIII do RICMS/00, vigente desde </w:t>
      </w:r>
      <w:r w:rsidRPr="00904B01">
        <w:rPr>
          <w:sz w:val="22"/>
          <w:szCs w:val="22"/>
        </w:rPr>
        <w:t>06/03/18</w:t>
      </w:r>
      <w:r>
        <w:rPr>
          <w:sz w:val="22"/>
          <w:szCs w:val="22"/>
        </w:rPr>
        <w:t xml:space="preserve">, concedendo redução de base de cálculo do ICMS com base no Convênio ICMS 9/18, é de </w:t>
      </w:r>
      <w:r w:rsidR="00027C11" w:rsidRPr="00027C11">
        <w:rPr>
          <w:b/>
          <w:sz w:val="22"/>
          <w:szCs w:val="22"/>
          <w:u w:val="single"/>
        </w:rPr>
        <w:t>CARÁTER GERAL</w:t>
      </w:r>
      <w:r>
        <w:rPr>
          <w:sz w:val="22"/>
          <w:szCs w:val="22"/>
        </w:rPr>
        <w:t xml:space="preserve">, pois independe de qualquer ato concessivo, </w:t>
      </w:r>
      <w:r w:rsidR="00543A51">
        <w:rPr>
          <w:sz w:val="22"/>
          <w:szCs w:val="22"/>
        </w:rPr>
        <w:t>não havendo, portanto, obrigação de cumprimento do disposto na referida resolução.</w:t>
      </w:r>
      <w:r w:rsidR="00027C11">
        <w:rPr>
          <w:sz w:val="22"/>
          <w:szCs w:val="22"/>
        </w:rPr>
        <w:t>”</w:t>
      </w:r>
    </w:p>
    <w:p w:rsidR="006339CA" w:rsidRDefault="006339CA" w:rsidP="005D38DA">
      <w:pPr>
        <w:ind w:right="-568"/>
        <w:rPr>
          <w:sz w:val="22"/>
          <w:szCs w:val="22"/>
        </w:rPr>
      </w:pPr>
    </w:p>
    <w:p w:rsidR="00E013B9" w:rsidRPr="00E013B9" w:rsidRDefault="00E013B9" w:rsidP="005D38DA">
      <w:pPr>
        <w:ind w:left="142" w:right="-568" w:firstLine="992"/>
        <w:rPr>
          <w:sz w:val="22"/>
          <w:szCs w:val="22"/>
        </w:rPr>
      </w:pPr>
      <w:r w:rsidRPr="00E013B9">
        <w:rPr>
          <w:sz w:val="22"/>
          <w:szCs w:val="22"/>
        </w:rPr>
        <w:t>Deve ser observado que de acordo com o art. 164 do Decreto nº 2.473/79 (RPAT), n</w:t>
      </w:r>
      <w:r w:rsidRPr="00E013B9">
        <w:rPr>
          <w:sz w:val="22"/>
          <w:szCs w:val="22"/>
          <w:shd w:val="clear" w:color="auto" w:fill="FFFFFF"/>
        </w:rPr>
        <w:t>o caso de consulta formulada por entidade representativa de categoria econômica ou profissional, os efeitos referidos nos artigos 162 e 163 do mencionado decreto só alcançarão seus associados ou filiados depois de cientificado o consulente da resposta.</w:t>
      </w:r>
      <w:r w:rsidRPr="00E013B9">
        <w:rPr>
          <w:sz w:val="22"/>
          <w:szCs w:val="22"/>
        </w:rPr>
        <w:t xml:space="preserve"> </w:t>
      </w:r>
    </w:p>
    <w:p w:rsidR="00E013B9" w:rsidRPr="00E013B9" w:rsidRDefault="00E013B9" w:rsidP="005D38DA">
      <w:pPr>
        <w:ind w:left="142" w:right="-568" w:firstLine="992"/>
        <w:rPr>
          <w:sz w:val="22"/>
          <w:szCs w:val="22"/>
        </w:rPr>
      </w:pPr>
    </w:p>
    <w:p w:rsidR="004A5EC3" w:rsidRPr="00E013B9" w:rsidRDefault="00543A51" w:rsidP="005D38DA">
      <w:pPr>
        <w:ind w:left="142" w:right="-568" w:firstLine="992"/>
        <w:rPr>
          <w:sz w:val="22"/>
          <w:szCs w:val="22"/>
        </w:rPr>
      </w:pPr>
      <w:r w:rsidRPr="00E013B9">
        <w:rPr>
          <w:sz w:val="22"/>
          <w:szCs w:val="22"/>
        </w:rPr>
        <w:t>Ao DAC para dar ciência ao interessado, SINCODIV</w:t>
      </w:r>
      <w:r w:rsidR="007C4BB8" w:rsidRPr="00E013B9">
        <w:rPr>
          <w:color w:val="000000"/>
          <w:sz w:val="22"/>
          <w:szCs w:val="22"/>
        </w:rPr>
        <w:t>.</w:t>
      </w:r>
    </w:p>
    <w:p w:rsidR="00B218FF" w:rsidRPr="00AF3E49" w:rsidRDefault="00B218FF" w:rsidP="005D38DA">
      <w:pPr>
        <w:ind w:left="142" w:right="-568" w:firstLine="992"/>
        <w:rPr>
          <w:sz w:val="22"/>
          <w:szCs w:val="22"/>
        </w:rPr>
      </w:pPr>
    </w:p>
    <w:p w:rsidR="007C4BB8" w:rsidRDefault="007C4BB8" w:rsidP="005D38DA">
      <w:pPr>
        <w:ind w:left="142" w:right="-568" w:firstLine="992"/>
        <w:rPr>
          <w:sz w:val="22"/>
          <w:szCs w:val="22"/>
        </w:rPr>
      </w:pPr>
    </w:p>
    <w:p w:rsidR="00B218FF" w:rsidRPr="00AF3E49" w:rsidRDefault="00B218FF" w:rsidP="005D38DA">
      <w:pPr>
        <w:ind w:left="142" w:right="-568" w:firstLine="992"/>
        <w:rPr>
          <w:sz w:val="22"/>
          <w:szCs w:val="22"/>
        </w:rPr>
      </w:pPr>
      <w:r w:rsidRPr="00AF3E49">
        <w:rPr>
          <w:sz w:val="22"/>
          <w:szCs w:val="22"/>
        </w:rPr>
        <w:t xml:space="preserve">CCJT, em </w:t>
      </w:r>
      <w:r w:rsidR="00027C11">
        <w:rPr>
          <w:sz w:val="22"/>
          <w:szCs w:val="22"/>
        </w:rPr>
        <w:t>14</w:t>
      </w:r>
      <w:r w:rsidR="00A159BB" w:rsidRPr="00AF3E49">
        <w:rPr>
          <w:sz w:val="22"/>
          <w:szCs w:val="22"/>
        </w:rPr>
        <w:t xml:space="preserve"> </w:t>
      </w:r>
      <w:r w:rsidRPr="00AF3E49">
        <w:rPr>
          <w:sz w:val="22"/>
          <w:szCs w:val="22"/>
        </w:rPr>
        <w:t xml:space="preserve">de </w:t>
      </w:r>
      <w:r w:rsidR="00543A51">
        <w:rPr>
          <w:sz w:val="22"/>
          <w:szCs w:val="22"/>
        </w:rPr>
        <w:t>agosto</w:t>
      </w:r>
      <w:r w:rsidRPr="00AF3E49">
        <w:rPr>
          <w:sz w:val="22"/>
          <w:szCs w:val="22"/>
        </w:rPr>
        <w:t xml:space="preserve"> de 2018</w:t>
      </w:r>
    </w:p>
    <w:p w:rsidR="00B218FF" w:rsidRDefault="00B218FF" w:rsidP="005D38DA">
      <w:pPr>
        <w:ind w:left="142" w:right="-568" w:firstLine="992"/>
        <w:rPr>
          <w:sz w:val="22"/>
          <w:szCs w:val="22"/>
        </w:rPr>
      </w:pPr>
    </w:p>
    <w:p w:rsidR="00543A51" w:rsidRPr="00AF3E49" w:rsidRDefault="00543A51" w:rsidP="005D38DA">
      <w:pPr>
        <w:ind w:left="142" w:right="-568" w:firstLine="992"/>
        <w:rPr>
          <w:sz w:val="22"/>
          <w:szCs w:val="22"/>
        </w:rPr>
      </w:pPr>
    </w:p>
    <w:p w:rsidR="00B218FF" w:rsidRPr="00B218FF" w:rsidRDefault="00B218FF" w:rsidP="005D38DA">
      <w:pPr>
        <w:ind w:left="142" w:right="-568" w:firstLine="992"/>
        <w:rPr>
          <w:b/>
          <w:smallCaps/>
          <w:sz w:val="22"/>
          <w:szCs w:val="22"/>
        </w:rPr>
      </w:pPr>
    </w:p>
    <w:sectPr w:rsidR="00B218FF" w:rsidRPr="00B218FF" w:rsidSect="00884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851" w:left="1701" w:header="737" w:footer="1130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11" w:rsidRDefault="00027C11" w:rsidP="001B1CDD">
      <w:r>
        <w:separator/>
      </w:r>
    </w:p>
  </w:endnote>
  <w:endnote w:type="continuationSeparator" w:id="0">
    <w:p w:rsidR="00027C11" w:rsidRDefault="00027C11" w:rsidP="001B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7F" w:rsidRDefault="00490D7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11" w:rsidRPr="00222294" w:rsidRDefault="00027C11" w:rsidP="00264660">
    <w:pPr>
      <w:pStyle w:val="Rodap"/>
      <w:tabs>
        <w:tab w:val="clear" w:pos="8504"/>
        <w:tab w:val="right" w:pos="8931"/>
      </w:tabs>
      <w:jc w:val="center"/>
      <w:rPr>
        <w:sz w:val="20"/>
      </w:rPr>
    </w:pPr>
    <w:r w:rsidRPr="0004057D">
      <w:rPr>
        <w:b/>
        <w:sz w:val="20"/>
      </w:rPr>
      <w:t>_____________________________________________________________________________________</w:t>
    </w:r>
    <w:r w:rsidRPr="00222294">
      <w:rPr>
        <w:sz w:val="20"/>
      </w:rPr>
      <w:t>Superintendência de Tributação</w:t>
    </w:r>
  </w:p>
  <w:p w:rsidR="00027C11" w:rsidRPr="00222294" w:rsidRDefault="00027C11" w:rsidP="00264660">
    <w:pPr>
      <w:pStyle w:val="Rodap"/>
      <w:jc w:val="center"/>
      <w:rPr>
        <w:sz w:val="20"/>
      </w:rPr>
    </w:pPr>
    <w:r w:rsidRPr="00222294">
      <w:rPr>
        <w:sz w:val="20"/>
      </w:rPr>
      <w:t>Coordena</w:t>
    </w:r>
    <w:r>
      <w:rPr>
        <w:sz w:val="20"/>
      </w:rPr>
      <w:t>doria</w:t>
    </w:r>
    <w:r w:rsidRPr="00222294">
      <w:rPr>
        <w:sz w:val="20"/>
      </w:rPr>
      <w:t xml:space="preserve"> de Consultas Jurídico-Tributárias</w:t>
    </w:r>
  </w:p>
  <w:p w:rsidR="00027C11" w:rsidRPr="00222294" w:rsidRDefault="00027C11" w:rsidP="00264660">
    <w:pPr>
      <w:pStyle w:val="Rodap"/>
      <w:jc w:val="center"/>
      <w:rPr>
        <w:sz w:val="20"/>
      </w:rPr>
    </w:pPr>
    <w:r w:rsidRPr="00222294">
      <w:rPr>
        <w:sz w:val="20"/>
      </w:rPr>
      <w:t>Av. Presidente Vargas, 670, 10º andar, Centro, Rio de Janeiro.</w:t>
    </w:r>
  </w:p>
  <w:p w:rsidR="00027C11" w:rsidRDefault="00027C1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7F" w:rsidRDefault="00490D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11" w:rsidRDefault="00027C11" w:rsidP="001B1CDD">
      <w:r>
        <w:separator/>
      </w:r>
    </w:p>
  </w:footnote>
  <w:footnote w:type="continuationSeparator" w:id="0">
    <w:p w:rsidR="00027C11" w:rsidRDefault="00027C11" w:rsidP="001B1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7F" w:rsidRDefault="00490D7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5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6310"/>
      <w:gridCol w:w="2765"/>
    </w:tblGrid>
    <w:tr w:rsidR="00027C11" w:rsidTr="001B1CDD">
      <w:trPr>
        <w:cantSplit/>
        <w:trHeight w:val="1180"/>
      </w:trPr>
      <w:tc>
        <w:tcPr>
          <w:tcW w:w="6307" w:type="dxa"/>
        </w:tcPr>
        <w:p w:rsidR="00027C11" w:rsidRPr="00333B4B" w:rsidRDefault="00027C11">
          <w:pPr>
            <w:pStyle w:val="Cabealho"/>
            <w:spacing w:line="276" w:lineRule="auto"/>
            <w:ind w:left="1276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69081A66" wp14:editId="76E9B87B">
                <wp:extent cx="914400" cy="855980"/>
                <wp:effectExtent l="0" t="0" r="0" b="127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27C11" w:rsidRPr="00BB685E" w:rsidRDefault="00027C11" w:rsidP="001B1CDD">
          <w:pPr>
            <w:ind w:left="851"/>
            <w:jc w:val="center"/>
            <w:rPr>
              <w:b/>
              <w:szCs w:val="20"/>
              <w:lang w:eastAsia="en-US"/>
            </w:rPr>
          </w:pPr>
          <w:r w:rsidRPr="00BB685E">
            <w:rPr>
              <w:b/>
              <w:szCs w:val="20"/>
            </w:rPr>
            <w:t>Governo do Estado do Rio de Janeiro</w:t>
          </w:r>
        </w:p>
        <w:p w:rsidR="00027C11" w:rsidRPr="00BB685E" w:rsidRDefault="00027C11" w:rsidP="001B1CDD">
          <w:pPr>
            <w:ind w:left="851"/>
            <w:jc w:val="center"/>
            <w:rPr>
              <w:b/>
              <w:szCs w:val="20"/>
            </w:rPr>
          </w:pPr>
          <w:r w:rsidRPr="00BB685E">
            <w:rPr>
              <w:b/>
              <w:szCs w:val="20"/>
            </w:rPr>
            <w:t>Secretaria de Estado de Fazenda</w:t>
          </w:r>
          <w:r>
            <w:rPr>
              <w:b/>
              <w:szCs w:val="20"/>
            </w:rPr>
            <w:t xml:space="preserve"> e Planejamento</w:t>
          </w:r>
        </w:p>
        <w:p w:rsidR="00027C11" w:rsidRPr="00BB685E" w:rsidRDefault="00027C11" w:rsidP="001B1CDD">
          <w:pPr>
            <w:ind w:left="851"/>
            <w:jc w:val="center"/>
            <w:rPr>
              <w:b/>
              <w:szCs w:val="20"/>
            </w:rPr>
          </w:pPr>
          <w:r w:rsidRPr="00BB685E">
            <w:rPr>
              <w:b/>
              <w:szCs w:val="20"/>
            </w:rPr>
            <w:t>Superintendência de Tributação</w:t>
          </w:r>
        </w:p>
        <w:p w:rsidR="00027C11" w:rsidRPr="00333B4B" w:rsidRDefault="00027C11" w:rsidP="00044FFB">
          <w:pPr>
            <w:pStyle w:val="Cabealho"/>
            <w:spacing w:line="276" w:lineRule="auto"/>
            <w:ind w:left="851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763" w:type="dxa"/>
        </w:tcPr>
        <w:tbl>
          <w:tblPr>
            <w:tblW w:w="2595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A0" w:firstRow="1" w:lastRow="0" w:firstColumn="1" w:lastColumn="0" w:noHBand="0" w:noVBand="0"/>
          </w:tblPr>
          <w:tblGrid>
            <w:gridCol w:w="2595"/>
          </w:tblGrid>
          <w:tr w:rsidR="00027C11" w:rsidTr="00F90D8E">
            <w:trPr>
              <w:cantSplit/>
              <w:trHeight w:val="343"/>
            </w:trPr>
            <w:tc>
              <w:tcPr>
                <w:tcW w:w="2595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027C11" w:rsidRPr="00333B4B" w:rsidRDefault="00027C11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33B4B">
                  <w:rPr>
                    <w:rFonts w:ascii="Arial" w:hAnsi="Arial" w:cs="Arial"/>
                    <w:b/>
                    <w:sz w:val="20"/>
                    <w:szCs w:val="20"/>
                  </w:rPr>
                  <w:t>Serviço Público Estadual</w:t>
                </w:r>
              </w:p>
            </w:tc>
          </w:tr>
          <w:tr w:rsidR="00027C11" w:rsidTr="00F90D8E">
            <w:trPr>
              <w:cantSplit/>
              <w:trHeight w:val="344"/>
            </w:trPr>
            <w:tc>
              <w:tcPr>
                <w:tcW w:w="2595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027C11" w:rsidRDefault="00027C11" w:rsidP="00B929E6">
                <w:pPr>
                  <w:rPr>
                    <w:szCs w:val="20"/>
                    <w:lang w:eastAsia="en-US"/>
                  </w:rPr>
                </w:pPr>
                <w:r>
                  <w:rPr>
                    <w:szCs w:val="20"/>
                  </w:rPr>
                  <w:t>Proc. E-04/</w:t>
                </w:r>
                <w:r w:rsidRPr="0088476E">
                  <w:rPr>
                    <w:szCs w:val="20"/>
                  </w:rPr>
                  <w:t>079</w:t>
                </w:r>
                <w:r>
                  <w:rPr>
                    <w:szCs w:val="20"/>
                  </w:rPr>
                  <w:t>/</w:t>
                </w:r>
                <w:r w:rsidRPr="0088476E">
                  <w:rPr>
                    <w:szCs w:val="20"/>
                  </w:rPr>
                  <w:t>100549</w:t>
                </w:r>
                <w:r>
                  <w:rPr>
                    <w:szCs w:val="20"/>
                  </w:rPr>
                  <w:t>/2018</w:t>
                </w:r>
              </w:p>
            </w:tc>
          </w:tr>
          <w:tr w:rsidR="00027C11" w:rsidTr="00F90D8E">
            <w:trPr>
              <w:cantSplit/>
              <w:trHeight w:val="343"/>
            </w:trPr>
            <w:tc>
              <w:tcPr>
                <w:tcW w:w="2595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027C11" w:rsidRDefault="00027C11" w:rsidP="0088476E">
                <w:pPr>
                  <w:rPr>
                    <w:szCs w:val="20"/>
                    <w:lang w:eastAsia="en-US"/>
                  </w:rPr>
                </w:pPr>
                <w:r>
                  <w:rPr>
                    <w:szCs w:val="20"/>
                  </w:rPr>
                  <w:t>Data: 13/08/</w:t>
                </w:r>
                <w:r w:rsidRPr="00B929E6">
                  <w:rPr>
                    <w:szCs w:val="20"/>
                  </w:rPr>
                  <w:t>18</w:t>
                </w:r>
                <w:r>
                  <w:rPr>
                    <w:szCs w:val="20"/>
                  </w:rPr>
                  <w:t xml:space="preserve"> - Fls.: </w:t>
                </w:r>
                <w:r w:rsidRPr="00E436BF">
                  <w:rPr>
                    <w:szCs w:val="20"/>
                  </w:rPr>
                  <w:fldChar w:fldCharType="begin"/>
                </w:r>
                <w:r w:rsidRPr="00E436BF">
                  <w:rPr>
                    <w:szCs w:val="20"/>
                  </w:rPr>
                  <w:instrText>PAGE   \* MERGEFORMAT</w:instrText>
                </w:r>
                <w:r w:rsidRPr="00E436BF">
                  <w:rPr>
                    <w:szCs w:val="20"/>
                  </w:rPr>
                  <w:fldChar w:fldCharType="separate"/>
                </w:r>
                <w:r w:rsidR="00490D7F">
                  <w:rPr>
                    <w:noProof/>
                    <w:szCs w:val="20"/>
                  </w:rPr>
                  <w:t>32</w:t>
                </w:r>
                <w:r w:rsidRPr="00E436BF">
                  <w:rPr>
                    <w:szCs w:val="20"/>
                  </w:rPr>
                  <w:fldChar w:fldCharType="end"/>
                </w:r>
              </w:p>
            </w:tc>
          </w:tr>
          <w:tr w:rsidR="00027C11" w:rsidTr="00F90D8E">
            <w:trPr>
              <w:cantSplit/>
              <w:trHeight w:val="344"/>
            </w:trPr>
            <w:tc>
              <w:tcPr>
                <w:tcW w:w="259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027C11" w:rsidRPr="00333B4B" w:rsidRDefault="00027C11">
                <w:pPr>
                  <w:pStyle w:val="Cabealho"/>
                  <w:spacing w:line="276" w:lineRule="auto"/>
                  <w:ind w:right="72"/>
                  <w:rPr>
                    <w:rFonts w:ascii="Arial" w:hAnsi="Arial" w:cs="Arial"/>
                    <w:sz w:val="20"/>
                    <w:szCs w:val="20"/>
                  </w:rPr>
                </w:pPr>
                <w:r w:rsidRPr="00333B4B">
                  <w:rPr>
                    <w:rFonts w:ascii="Arial" w:hAnsi="Arial" w:cs="Arial"/>
                    <w:sz w:val="20"/>
                    <w:szCs w:val="20"/>
                  </w:rPr>
                  <w:t>Rubrica: _____________</w:t>
                </w:r>
              </w:p>
              <w:p w:rsidR="00027C11" w:rsidRPr="00DC2119" w:rsidRDefault="00027C11" w:rsidP="00490D7F">
                <w:pPr>
                  <w:pStyle w:val="Cabealho"/>
                  <w:tabs>
                    <w:tab w:val="center" w:pos="1191"/>
                    <w:tab w:val="right" w:pos="2383"/>
                  </w:tabs>
                  <w:spacing w:line="276" w:lineRule="auto"/>
                  <w:ind w:right="72"/>
                  <w:rPr>
                    <w:rFonts w:ascii="Arial" w:hAnsi="Arial" w:cs="Arial"/>
                    <w:sz w:val="18"/>
                    <w:szCs w:val="18"/>
                  </w:rPr>
                </w:pPr>
                <w:r w:rsidRPr="00333B4B"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bookmarkStart w:id="0" w:name="_GoBack"/>
                <w:bookmarkEnd w:id="0"/>
              </w:p>
            </w:tc>
          </w:tr>
        </w:tbl>
        <w:p w:rsidR="00027C11" w:rsidRPr="00333B4B" w:rsidRDefault="00027C11">
          <w:pPr>
            <w:pStyle w:val="Cabealho"/>
            <w:spacing w:line="276" w:lineRule="auto"/>
            <w:ind w:right="-7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027C11" w:rsidRDefault="00027C1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7F" w:rsidRDefault="00490D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01F"/>
    <w:multiLevelType w:val="hybridMultilevel"/>
    <w:tmpl w:val="07E05660"/>
    <w:lvl w:ilvl="0" w:tplc="0D282EA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99C6254"/>
    <w:multiLevelType w:val="hybridMultilevel"/>
    <w:tmpl w:val="53787E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FA1F71"/>
    <w:multiLevelType w:val="hybridMultilevel"/>
    <w:tmpl w:val="266E975C"/>
    <w:lvl w:ilvl="0" w:tplc="F2682A2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62252AF"/>
    <w:multiLevelType w:val="hybridMultilevel"/>
    <w:tmpl w:val="7BBC5760"/>
    <w:lvl w:ilvl="0" w:tplc="F482A92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8C05D0E"/>
    <w:multiLevelType w:val="hybridMultilevel"/>
    <w:tmpl w:val="6B96D51A"/>
    <w:lvl w:ilvl="0" w:tplc="8304ABC0">
      <w:start w:val="2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">
    <w:nsid w:val="42712713"/>
    <w:multiLevelType w:val="hybridMultilevel"/>
    <w:tmpl w:val="6C94079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635DD7"/>
    <w:multiLevelType w:val="hybridMultilevel"/>
    <w:tmpl w:val="9C3ACA7A"/>
    <w:lvl w:ilvl="0" w:tplc="6896C7EE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951739A"/>
    <w:multiLevelType w:val="hybridMultilevel"/>
    <w:tmpl w:val="50925C66"/>
    <w:lvl w:ilvl="0" w:tplc="DDFA7C2E">
      <w:start w:val="1"/>
      <w:numFmt w:val="lowerLetter"/>
      <w:lvlText w:val="%1)"/>
      <w:lvlJc w:val="left"/>
      <w:pPr>
        <w:ind w:left="376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592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808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  <w:rPr>
        <w:rFonts w:cs="Times New Roman"/>
      </w:rPr>
    </w:lvl>
  </w:abstractNum>
  <w:abstractNum w:abstractNumId="9">
    <w:nsid w:val="6F205E93"/>
    <w:multiLevelType w:val="multilevel"/>
    <w:tmpl w:val="510250D2"/>
    <w:lvl w:ilvl="0">
      <w:start w:val="1"/>
      <w:numFmt w:val="decimal"/>
      <w:lvlText w:val="%1."/>
      <w:lvlJc w:val="left"/>
      <w:pPr>
        <w:tabs>
          <w:tab w:val="num" w:pos="2058"/>
        </w:tabs>
        <w:ind w:left="2058" w:hanging="1065"/>
      </w:pPr>
      <w:rPr>
        <w:rFonts w:cs="Times New Roman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124"/>
        </w:tabs>
        <w:ind w:left="2124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97"/>
        </w:tabs>
        <w:ind w:left="32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85"/>
        </w:tabs>
        <w:ind w:left="41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33"/>
        </w:tabs>
        <w:ind w:left="54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321"/>
        </w:tabs>
        <w:ind w:left="632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9"/>
        </w:tabs>
        <w:ind w:left="75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457"/>
        </w:tabs>
        <w:ind w:left="84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05"/>
        </w:tabs>
        <w:ind w:left="9705" w:hanging="1800"/>
      </w:pPr>
      <w:rPr>
        <w:rFonts w:cs="Times New Roman" w:hint="default"/>
      </w:rPr>
    </w:lvl>
  </w:abstractNum>
  <w:abstractNum w:abstractNumId="10">
    <w:nsid w:val="727C5D04"/>
    <w:multiLevelType w:val="hybridMultilevel"/>
    <w:tmpl w:val="24F88686"/>
    <w:lvl w:ilvl="0" w:tplc="A7A61E28">
      <w:start w:val="1"/>
      <w:numFmt w:val="lowerLetter"/>
      <w:lvlText w:val="%1)"/>
      <w:lvlJc w:val="left"/>
      <w:pPr>
        <w:ind w:left="24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3" w:hanging="360"/>
      </w:pPr>
    </w:lvl>
    <w:lvl w:ilvl="2" w:tplc="0416001B" w:tentative="1">
      <w:start w:val="1"/>
      <w:numFmt w:val="lowerRoman"/>
      <w:lvlText w:val="%3."/>
      <w:lvlJc w:val="right"/>
      <w:pPr>
        <w:ind w:left="3923" w:hanging="180"/>
      </w:pPr>
    </w:lvl>
    <w:lvl w:ilvl="3" w:tplc="0416000F" w:tentative="1">
      <w:start w:val="1"/>
      <w:numFmt w:val="decimal"/>
      <w:lvlText w:val="%4."/>
      <w:lvlJc w:val="left"/>
      <w:pPr>
        <w:ind w:left="4643" w:hanging="360"/>
      </w:pPr>
    </w:lvl>
    <w:lvl w:ilvl="4" w:tplc="04160019" w:tentative="1">
      <w:start w:val="1"/>
      <w:numFmt w:val="lowerLetter"/>
      <w:lvlText w:val="%5."/>
      <w:lvlJc w:val="left"/>
      <w:pPr>
        <w:ind w:left="5363" w:hanging="360"/>
      </w:pPr>
    </w:lvl>
    <w:lvl w:ilvl="5" w:tplc="0416001B" w:tentative="1">
      <w:start w:val="1"/>
      <w:numFmt w:val="lowerRoman"/>
      <w:lvlText w:val="%6."/>
      <w:lvlJc w:val="right"/>
      <w:pPr>
        <w:ind w:left="6083" w:hanging="180"/>
      </w:pPr>
    </w:lvl>
    <w:lvl w:ilvl="6" w:tplc="0416000F" w:tentative="1">
      <w:start w:val="1"/>
      <w:numFmt w:val="decimal"/>
      <w:lvlText w:val="%7."/>
      <w:lvlJc w:val="left"/>
      <w:pPr>
        <w:ind w:left="6803" w:hanging="360"/>
      </w:pPr>
    </w:lvl>
    <w:lvl w:ilvl="7" w:tplc="04160019" w:tentative="1">
      <w:start w:val="1"/>
      <w:numFmt w:val="lowerLetter"/>
      <w:lvlText w:val="%8."/>
      <w:lvlJc w:val="left"/>
      <w:pPr>
        <w:ind w:left="7523" w:hanging="360"/>
      </w:pPr>
    </w:lvl>
    <w:lvl w:ilvl="8" w:tplc="0416001B" w:tentative="1">
      <w:start w:val="1"/>
      <w:numFmt w:val="lowerRoman"/>
      <w:lvlText w:val="%9."/>
      <w:lvlJc w:val="right"/>
      <w:pPr>
        <w:ind w:left="824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DD"/>
    <w:rsid w:val="000044C3"/>
    <w:rsid w:val="00006857"/>
    <w:rsid w:val="000105C5"/>
    <w:rsid w:val="0001085D"/>
    <w:rsid w:val="00012B8F"/>
    <w:rsid w:val="00021AAC"/>
    <w:rsid w:val="00027C11"/>
    <w:rsid w:val="00030C7C"/>
    <w:rsid w:val="00033B37"/>
    <w:rsid w:val="00035FB6"/>
    <w:rsid w:val="00043A32"/>
    <w:rsid w:val="00043A7E"/>
    <w:rsid w:val="00044FFB"/>
    <w:rsid w:val="000454C6"/>
    <w:rsid w:val="00052BC5"/>
    <w:rsid w:val="0006017C"/>
    <w:rsid w:val="00061528"/>
    <w:rsid w:val="00063730"/>
    <w:rsid w:val="00072329"/>
    <w:rsid w:val="00072E22"/>
    <w:rsid w:val="00075FA9"/>
    <w:rsid w:val="00080B32"/>
    <w:rsid w:val="000917AA"/>
    <w:rsid w:val="0009556A"/>
    <w:rsid w:val="00095BC4"/>
    <w:rsid w:val="000A091B"/>
    <w:rsid w:val="000B2C4A"/>
    <w:rsid w:val="000C03A8"/>
    <w:rsid w:val="000C5004"/>
    <w:rsid w:val="000C5EB9"/>
    <w:rsid w:val="000C69EF"/>
    <w:rsid w:val="000D1998"/>
    <w:rsid w:val="000D4152"/>
    <w:rsid w:val="000E072A"/>
    <w:rsid w:val="000E0F5F"/>
    <w:rsid w:val="000E3636"/>
    <w:rsid w:val="000E6BC2"/>
    <w:rsid w:val="00100D7E"/>
    <w:rsid w:val="001015DE"/>
    <w:rsid w:val="001019B6"/>
    <w:rsid w:val="00110540"/>
    <w:rsid w:val="0011166C"/>
    <w:rsid w:val="001139BA"/>
    <w:rsid w:val="00116AEF"/>
    <w:rsid w:val="00122F5D"/>
    <w:rsid w:val="0012796E"/>
    <w:rsid w:val="00131915"/>
    <w:rsid w:val="00132A2A"/>
    <w:rsid w:val="001363D7"/>
    <w:rsid w:val="001452C9"/>
    <w:rsid w:val="00155734"/>
    <w:rsid w:val="001564B5"/>
    <w:rsid w:val="001602CA"/>
    <w:rsid w:val="0016272C"/>
    <w:rsid w:val="001627CB"/>
    <w:rsid w:val="00165B90"/>
    <w:rsid w:val="00166A6D"/>
    <w:rsid w:val="0017327E"/>
    <w:rsid w:val="001737AC"/>
    <w:rsid w:val="00180EB9"/>
    <w:rsid w:val="00182145"/>
    <w:rsid w:val="001925E2"/>
    <w:rsid w:val="0019624A"/>
    <w:rsid w:val="00197ACE"/>
    <w:rsid w:val="001A239F"/>
    <w:rsid w:val="001A3FA6"/>
    <w:rsid w:val="001A620E"/>
    <w:rsid w:val="001B13DE"/>
    <w:rsid w:val="001B18FA"/>
    <w:rsid w:val="001B1CDD"/>
    <w:rsid w:val="001B218B"/>
    <w:rsid w:val="001B4B12"/>
    <w:rsid w:val="001C48E6"/>
    <w:rsid w:val="001C5045"/>
    <w:rsid w:val="001C778F"/>
    <w:rsid w:val="001D5377"/>
    <w:rsid w:val="001E727C"/>
    <w:rsid w:val="001F4A63"/>
    <w:rsid w:val="001F7264"/>
    <w:rsid w:val="001F7D6A"/>
    <w:rsid w:val="0020097D"/>
    <w:rsid w:val="00202139"/>
    <w:rsid w:val="0020418E"/>
    <w:rsid w:val="00204E72"/>
    <w:rsid w:val="0020537A"/>
    <w:rsid w:val="002078F4"/>
    <w:rsid w:val="00210E0D"/>
    <w:rsid w:val="0021333E"/>
    <w:rsid w:val="00213D51"/>
    <w:rsid w:val="00215BB5"/>
    <w:rsid w:val="00215C70"/>
    <w:rsid w:val="002206F2"/>
    <w:rsid w:val="00223F58"/>
    <w:rsid w:val="00224C42"/>
    <w:rsid w:val="00234B7B"/>
    <w:rsid w:val="00237C01"/>
    <w:rsid w:val="002409FF"/>
    <w:rsid w:val="00241312"/>
    <w:rsid w:val="0024600C"/>
    <w:rsid w:val="00246091"/>
    <w:rsid w:val="002466E1"/>
    <w:rsid w:val="00252B3D"/>
    <w:rsid w:val="00255112"/>
    <w:rsid w:val="00264660"/>
    <w:rsid w:val="00266359"/>
    <w:rsid w:val="0027036A"/>
    <w:rsid w:val="0027111A"/>
    <w:rsid w:val="00271DD0"/>
    <w:rsid w:val="00276991"/>
    <w:rsid w:val="00280AD3"/>
    <w:rsid w:val="00282C67"/>
    <w:rsid w:val="002853C3"/>
    <w:rsid w:val="00286654"/>
    <w:rsid w:val="00286A97"/>
    <w:rsid w:val="00291E07"/>
    <w:rsid w:val="00292D7D"/>
    <w:rsid w:val="00293A43"/>
    <w:rsid w:val="002950C0"/>
    <w:rsid w:val="00296096"/>
    <w:rsid w:val="002A25EA"/>
    <w:rsid w:val="002A620C"/>
    <w:rsid w:val="002B223E"/>
    <w:rsid w:val="002B2A58"/>
    <w:rsid w:val="002B2DB5"/>
    <w:rsid w:val="002B30D4"/>
    <w:rsid w:val="002B4040"/>
    <w:rsid w:val="002B5B55"/>
    <w:rsid w:val="002B6FD8"/>
    <w:rsid w:val="002B7792"/>
    <w:rsid w:val="002D39C0"/>
    <w:rsid w:val="002D40D9"/>
    <w:rsid w:val="002D483C"/>
    <w:rsid w:val="002D5995"/>
    <w:rsid w:val="002D7BFD"/>
    <w:rsid w:val="002E4A7C"/>
    <w:rsid w:val="002E5E44"/>
    <w:rsid w:val="002E6FFB"/>
    <w:rsid w:val="002E7F37"/>
    <w:rsid w:val="003013F4"/>
    <w:rsid w:val="003022F8"/>
    <w:rsid w:val="00307B1E"/>
    <w:rsid w:val="00310D65"/>
    <w:rsid w:val="00324164"/>
    <w:rsid w:val="00326A40"/>
    <w:rsid w:val="00332EFD"/>
    <w:rsid w:val="00333B4B"/>
    <w:rsid w:val="00340BC3"/>
    <w:rsid w:val="00344EF1"/>
    <w:rsid w:val="0035696C"/>
    <w:rsid w:val="00356FCF"/>
    <w:rsid w:val="00360795"/>
    <w:rsid w:val="0036680D"/>
    <w:rsid w:val="00373DB9"/>
    <w:rsid w:val="00381B68"/>
    <w:rsid w:val="00385037"/>
    <w:rsid w:val="0038515E"/>
    <w:rsid w:val="00385E52"/>
    <w:rsid w:val="00387197"/>
    <w:rsid w:val="003917C5"/>
    <w:rsid w:val="00393D14"/>
    <w:rsid w:val="003970C5"/>
    <w:rsid w:val="003A5B18"/>
    <w:rsid w:val="003A78B8"/>
    <w:rsid w:val="003B2C85"/>
    <w:rsid w:val="003B5743"/>
    <w:rsid w:val="003B6B69"/>
    <w:rsid w:val="003C6F35"/>
    <w:rsid w:val="003D28A5"/>
    <w:rsid w:val="003E012C"/>
    <w:rsid w:val="003F027E"/>
    <w:rsid w:val="003F653E"/>
    <w:rsid w:val="0040282C"/>
    <w:rsid w:val="00407BEE"/>
    <w:rsid w:val="00410C30"/>
    <w:rsid w:val="00413D33"/>
    <w:rsid w:val="00425F0D"/>
    <w:rsid w:val="00427495"/>
    <w:rsid w:val="00442AF7"/>
    <w:rsid w:val="0044418D"/>
    <w:rsid w:val="004517B5"/>
    <w:rsid w:val="00453226"/>
    <w:rsid w:val="00456F95"/>
    <w:rsid w:val="00460093"/>
    <w:rsid w:val="00463FC4"/>
    <w:rsid w:val="0046456D"/>
    <w:rsid w:val="00466D70"/>
    <w:rsid w:val="00471C80"/>
    <w:rsid w:val="00480EEA"/>
    <w:rsid w:val="00485422"/>
    <w:rsid w:val="0048740F"/>
    <w:rsid w:val="00490272"/>
    <w:rsid w:val="00490604"/>
    <w:rsid w:val="00490D7F"/>
    <w:rsid w:val="004915CC"/>
    <w:rsid w:val="00492D4B"/>
    <w:rsid w:val="00494DA1"/>
    <w:rsid w:val="004A2AD0"/>
    <w:rsid w:val="004A5EC3"/>
    <w:rsid w:val="004A6AD2"/>
    <w:rsid w:val="004A6D39"/>
    <w:rsid w:val="004B40CC"/>
    <w:rsid w:val="004B4D40"/>
    <w:rsid w:val="004B5DE4"/>
    <w:rsid w:val="004B6CEA"/>
    <w:rsid w:val="004C2764"/>
    <w:rsid w:val="004C3576"/>
    <w:rsid w:val="004C491E"/>
    <w:rsid w:val="004C5846"/>
    <w:rsid w:val="004C7301"/>
    <w:rsid w:val="004D5FEF"/>
    <w:rsid w:val="004D6C2E"/>
    <w:rsid w:val="004E183A"/>
    <w:rsid w:val="004E4739"/>
    <w:rsid w:val="004E6E99"/>
    <w:rsid w:val="005002A5"/>
    <w:rsid w:val="00502522"/>
    <w:rsid w:val="0050313D"/>
    <w:rsid w:val="005040A3"/>
    <w:rsid w:val="005111D5"/>
    <w:rsid w:val="005144FA"/>
    <w:rsid w:val="005159FE"/>
    <w:rsid w:val="005164EF"/>
    <w:rsid w:val="00517BE6"/>
    <w:rsid w:val="005238A7"/>
    <w:rsid w:val="00527437"/>
    <w:rsid w:val="005333BB"/>
    <w:rsid w:val="00543A51"/>
    <w:rsid w:val="005444FB"/>
    <w:rsid w:val="00544D17"/>
    <w:rsid w:val="00554C1D"/>
    <w:rsid w:val="0056152A"/>
    <w:rsid w:val="00563EE2"/>
    <w:rsid w:val="00565BF9"/>
    <w:rsid w:val="0057278B"/>
    <w:rsid w:val="00576E6B"/>
    <w:rsid w:val="00593EE1"/>
    <w:rsid w:val="00594B8A"/>
    <w:rsid w:val="005964A6"/>
    <w:rsid w:val="005A31C6"/>
    <w:rsid w:val="005A4BC7"/>
    <w:rsid w:val="005B2D44"/>
    <w:rsid w:val="005B655F"/>
    <w:rsid w:val="005C4A22"/>
    <w:rsid w:val="005C5DCC"/>
    <w:rsid w:val="005C63F4"/>
    <w:rsid w:val="005C7511"/>
    <w:rsid w:val="005D1960"/>
    <w:rsid w:val="005D38DA"/>
    <w:rsid w:val="005D3DDC"/>
    <w:rsid w:val="005D56EA"/>
    <w:rsid w:val="005D6CA9"/>
    <w:rsid w:val="005D6CFA"/>
    <w:rsid w:val="005D700B"/>
    <w:rsid w:val="005E2B59"/>
    <w:rsid w:val="005E7505"/>
    <w:rsid w:val="005E785E"/>
    <w:rsid w:val="005E7A52"/>
    <w:rsid w:val="005F20EA"/>
    <w:rsid w:val="005F5E11"/>
    <w:rsid w:val="005F618B"/>
    <w:rsid w:val="005F734C"/>
    <w:rsid w:val="00603351"/>
    <w:rsid w:val="006043C4"/>
    <w:rsid w:val="006058D8"/>
    <w:rsid w:val="00606283"/>
    <w:rsid w:val="0061786C"/>
    <w:rsid w:val="006339CA"/>
    <w:rsid w:val="00640EC3"/>
    <w:rsid w:val="00641AF0"/>
    <w:rsid w:val="00641D7B"/>
    <w:rsid w:val="00641F6F"/>
    <w:rsid w:val="0064536D"/>
    <w:rsid w:val="006472C1"/>
    <w:rsid w:val="006715B9"/>
    <w:rsid w:val="00674602"/>
    <w:rsid w:val="006840C4"/>
    <w:rsid w:val="0069174D"/>
    <w:rsid w:val="0069683E"/>
    <w:rsid w:val="00697835"/>
    <w:rsid w:val="006A305A"/>
    <w:rsid w:val="006A46B6"/>
    <w:rsid w:val="006A5F87"/>
    <w:rsid w:val="006A69A1"/>
    <w:rsid w:val="006B2D9A"/>
    <w:rsid w:val="006C1FE9"/>
    <w:rsid w:val="006C2011"/>
    <w:rsid w:val="006C32B1"/>
    <w:rsid w:val="006D01D2"/>
    <w:rsid w:val="006D4196"/>
    <w:rsid w:val="006D462E"/>
    <w:rsid w:val="006D4E24"/>
    <w:rsid w:val="006E3208"/>
    <w:rsid w:val="006F7100"/>
    <w:rsid w:val="00705901"/>
    <w:rsid w:val="00712061"/>
    <w:rsid w:val="007121F7"/>
    <w:rsid w:val="0071504C"/>
    <w:rsid w:val="007151BD"/>
    <w:rsid w:val="0071534C"/>
    <w:rsid w:val="00722FC2"/>
    <w:rsid w:val="007311FE"/>
    <w:rsid w:val="007455D1"/>
    <w:rsid w:val="007473CE"/>
    <w:rsid w:val="007550B2"/>
    <w:rsid w:val="00757519"/>
    <w:rsid w:val="00763911"/>
    <w:rsid w:val="007672C9"/>
    <w:rsid w:val="00767BD3"/>
    <w:rsid w:val="00770ACD"/>
    <w:rsid w:val="00771072"/>
    <w:rsid w:val="00771377"/>
    <w:rsid w:val="00771856"/>
    <w:rsid w:val="00793238"/>
    <w:rsid w:val="007965C5"/>
    <w:rsid w:val="007A398C"/>
    <w:rsid w:val="007A4D7D"/>
    <w:rsid w:val="007B707A"/>
    <w:rsid w:val="007C2FE0"/>
    <w:rsid w:val="007C32C2"/>
    <w:rsid w:val="007C33A1"/>
    <w:rsid w:val="007C4BB8"/>
    <w:rsid w:val="007D025A"/>
    <w:rsid w:val="007D2B9E"/>
    <w:rsid w:val="007D4191"/>
    <w:rsid w:val="007D4C95"/>
    <w:rsid w:val="007E01C6"/>
    <w:rsid w:val="007E0FA4"/>
    <w:rsid w:val="007E1C89"/>
    <w:rsid w:val="007E33AC"/>
    <w:rsid w:val="007F3A02"/>
    <w:rsid w:val="007F4C24"/>
    <w:rsid w:val="008030C9"/>
    <w:rsid w:val="00824544"/>
    <w:rsid w:val="008410B7"/>
    <w:rsid w:val="008447B0"/>
    <w:rsid w:val="00844C78"/>
    <w:rsid w:val="0084646F"/>
    <w:rsid w:val="00846A55"/>
    <w:rsid w:val="008510EE"/>
    <w:rsid w:val="008523D8"/>
    <w:rsid w:val="00853698"/>
    <w:rsid w:val="00853D69"/>
    <w:rsid w:val="008567ED"/>
    <w:rsid w:val="00857C4D"/>
    <w:rsid w:val="00862FEE"/>
    <w:rsid w:val="0086477D"/>
    <w:rsid w:val="008653A8"/>
    <w:rsid w:val="00876711"/>
    <w:rsid w:val="0088476E"/>
    <w:rsid w:val="00887814"/>
    <w:rsid w:val="008903E4"/>
    <w:rsid w:val="0089352F"/>
    <w:rsid w:val="00894261"/>
    <w:rsid w:val="008B0AF2"/>
    <w:rsid w:val="008B38B8"/>
    <w:rsid w:val="008B6012"/>
    <w:rsid w:val="008C31DF"/>
    <w:rsid w:val="008C51A2"/>
    <w:rsid w:val="008C68DE"/>
    <w:rsid w:val="008D0BF4"/>
    <w:rsid w:val="008E182B"/>
    <w:rsid w:val="008E218E"/>
    <w:rsid w:val="008E5829"/>
    <w:rsid w:val="008F478A"/>
    <w:rsid w:val="00902267"/>
    <w:rsid w:val="00904B01"/>
    <w:rsid w:val="00906C60"/>
    <w:rsid w:val="00910F8B"/>
    <w:rsid w:val="00911FC2"/>
    <w:rsid w:val="0091373D"/>
    <w:rsid w:val="009216CC"/>
    <w:rsid w:val="00935B37"/>
    <w:rsid w:val="00935BB7"/>
    <w:rsid w:val="00941FE0"/>
    <w:rsid w:val="00945C47"/>
    <w:rsid w:val="00952B7F"/>
    <w:rsid w:val="00960066"/>
    <w:rsid w:val="0096403C"/>
    <w:rsid w:val="00971C7C"/>
    <w:rsid w:val="009738B3"/>
    <w:rsid w:val="00973FB0"/>
    <w:rsid w:val="00975070"/>
    <w:rsid w:val="009760CA"/>
    <w:rsid w:val="00977010"/>
    <w:rsid w:val="009813F1"/>
    <w:rsid w:val="00985A5D"/>
    <w:rsid w:val="00986EE6"/>
    <w:rsid w:val="00987B6C"/>
    <w:rsid w:val="009930CE"/>
    <w:rsid w:val="00993FCE"/>
    <w:rsid w:val="009960E8"/>
    <w:rsid w:val="00996FD7"/>
    <w:rsid w:val="009A0EFD"/>
    <w:rsid w:val="009A37FB"/>
    <w:rsid w:val="009A4B6E"/>
    <w:rsid w:val="009B29C3"/>
    <w:rsid w:val="009B2DA3"/>
    <w:rsid w:val="009C00CA"/>
    <w:rsid w:val="009C0AC8"/>
    <w:rsid w:val="009C0DF9"/>
    <w:rsid w:val="009C5191"/>
    <w:rsid w:val="009D226F"/>
    <w:rsid w:val="009D7CA8"/>
    <w:rsid w:val="009E6550"/>
    <w:rsid w:val="009E6581"/>
    <w:rsid w:val="009F381A"/>
    <w:rsid w:val="009F5412"/>
    <w:rsid w:val="00A049A4"/>
    <w:rsid w:val="00A10C4C"/>
    <w:rsid w:val="00A113CD"/>
    <w:rsid w:val="00A12E5C"/>
    <w:rsid w:val="00A159BB"/>
    <w:rsid w:val="00A1655A"/>
    <w:rsid w:val="00A257E0"/>
    <w:rsid w:val="00A26ABB"/>
    <w:rsid w:val="00A33548"/>
    <w:rsid w:val="00A51FAF"/>
    <w:rsid w:val="00A61CF7"/>
    <w:rsid w:val="00A62817"/>
    <w:rsid w:val="00A64D6D"/>
    <w:rsid w:val="00A65E6D"/>
    <w:rsid w:val="00A7357D"/>
    <w:rsid w:val="00A91EF7"/>
    <w:rsid w:val="00A97364"/>
    <w:rsid w:val="00A97629"/>
    <w:rsid w:val="00A97BEF"/>
    <w:rsid w:val="00AA267E"/>
    <w:rsid w:val="00AA26F5"/>
    <w:rsid w:val="00AA2F5F"/>
    <w:rsid w:val="00AA585C"/>
    <w:rsid w:val="00AA7D32"/>
    <w:rsid w:val="00AE20D4"/>
    <w:rsid w:val="00AE7885"/>
    <w:rsid w:val="00AF1DE7"/>
    <w:rsid w:val="00AF3E49"/>
    <w:rsid w:val="00AF4287"/>
    <w:rsid w:val="00AF78D9"/>
    <w:rsid w:val="00B024C5"/>
    <w:rsid w:val="00B0263B"/>
    <w:rsid w:val="00B05DDE"/>
    <w:rsid w:val="00B114BB"/>
    <w:rsid w:val="00B122DF"/>
    <w:rsid w:val="00B134BE"/>
    <w:rsid w:val="00B213B3"/>
    <w:rsid w:val="00B218FF"/>
    <w:rsid w:val="00B22353"/>
    <w:rsid w:val="00B32063"/>
    <w:rsid w:val="00B331CD"/>
    <w:rsid w:val="00B33AF1"/>
    <w:rsid w:val="00B34FEC"/>
    <w:rsid w:val="00B37F3F"/>
    <w:rsid w:val="00B42977"/>
    <w:rsid w:val="00B43661"/>
    <w:rsid w:val="00B45AFC"/>
    <w:rsid w:val="00B474E4"/>
    <w:rsid w:val="00B60ADA"/>
    <w:rsid w:val="00B63B76"/>
    <w:rsid w:val="00B65014"/>
    <w:rsid w:val="00B6517C"/>
    <w:rsid w:val="00B65198"/>
    <w:rsid w:val="00B65B27"/>
    <w:rsid w:val="00B660D3"/>
    <w:rsid w:val="00B73C0E"/>
    <w:rsid w:val="00B74A2C"/>
    <w:rsid w:val="00B85975"/>
    <w:rsid w:val="00B929E6"/>
    <w:rsid w:val="00BA00EF"/>
    <w:rsid w:val="00BA0209"/>
    <w:rsid w:val="00BA225B"/>
    <w:rsid w:val="00BA3057"/>
    <w:rsid w:val="00BA3776"/>
    <w:rsid w:val="00BA61E4"/>
    <w:rsid w:val="00BA6FCF"/>
    <w:rsid w:val="00BB32DF"/>
    <w:rsid w:val="00BB52C7"/>
    <w:rsid w:val="00BB685E"/>
    <w:rsid w:val="00BC11E5"/>
    <w:rsid w:val="00BC2321"/>
    <w:rsid w:val="00BC27B4"/>
    <w:rsid w:val="00BD4680"/>
    <w:rsid w:val="00BE01A0"/>
    <w:rsid w:val="00BE5040"/>
    <w:rsid w:val="00BE578F"/>
    <w:rsid w:val="00BE6960"/>
    <w:rsid w:val="00BF0ED0"/>
    <w:rsid w:val="00BF4B8A"/>
    <w:rsid w:val="00BF5387"/>
    <w:rsid w:val="00BF5D35"/>
    <w:rsid w:val="00C11516"/>
    <w:rsid w:val="00C11664"/>
    <w:rsid w:val="00C121D5"/>
    <w:rsid w:val="00C14C29"/>
    <w:rsid w:val="00C166FC"/>
    <w:rsid w:val="00C23AE3"/>
    <w:rsid w:val="00C26A5C"/>
    <w:rsid w:val="00C36850"/>
    <w:rsid w:val="00C370BD"/>
    <w:rsid w:val="00C41C5F"/>
    <w:rsid w:val="00C44423"/>
    <w:rsid w:val="00C44496"/>
    <w:rsid w:val="00C45803"/>
    <w:rsid w:val="00C66701"/>
    <w:rsid w:val="00C72359"/>
    <w:rsid w:val="00C76D09"/>
    <w:rsid w:val="00C77A5D"/>
    <w:rsid w:val="00C83D08"/>
    <w:rsid w:val="00C83DEE"/>
    <w:rsid w:val="00C871FB"/>
    <w:rsid w:val="00C87AE0"/>
    <w:rsid w:val="00C916D5"/>
    <w:rsid w:val="00C9636C"/>
    <w:rsid w:val="00CB176E"/>
    <w:rsid w:val="00CB25F4"/>
    <w:rsid w:val="00CB643E"/>
    <w:rsid w:val="00CB7FAB"/>
    <w:rsid w:val="00CC2019"/>
    <w:rsid w:val="00CD3913"/>
    <w:rsid w:val="00CD67D3"/>
    <w:rsid w:val="00CE422F"/>
    <w:rsid w:val="00CE5027"/>
    <w:rsid w:val="00CE7D7E"/>
    <w:rsid w:val="00CF4B94"/>
    <w:rsid w:val="00CF5618"/>
    <w:rsid w:val="00CF6CC5"/>
    <w:rsid w:val="00D008E2"/>
    <w:rsid w:val="00D10FCF"/>
    <w:rsid w:val="00D1254B"/>
    <w:rsid w:val="00D335F4"/>
    <w:rsid w:val="00D346CE"/>
    <w:rsid w:val="00D400E7"/>
    <w:rsid w:val="00D42BE6"/>
    <w:rsid w:val="00D433A3"/>
    <w:rsid w:val="00D46457"/>
    <w:rsid w:val="00D470A0"/>
    <w:rsid w:val="00D473B8"/>
    <w:rsid w:val="00D51B42"/>
    <w:rsid w:val="00D53075"/>
    <w:rsid w:val="00D53C9F"/>
    <w:rsid w:val="00D53D82"/>
    <w:rsid w:val="00D6017F"/>
    <w:rsid w:val="00D60BB1"/>
    <w:rsid w:val="00D638BD"/>
    <w:rsid w:val="00D6468F"/>
    <w:rsid w:val="00D658CD"/>
    <w:rsid w:val="00D7403F"/>
    <w:rsid w:val="00D740D9"/>
    <w:rsid w:val="00D758FF"/>
    <w:rsid w:val="00D830B9"/>
    <w:rsid w:val="00D91A9D"/>
    <w:rsid w:val="00D972CA"/>
    <w:rsid w:val="00DA09AC"/>
    <w:rsid w:val="00DC05D9"/>
    <w:rsid w:val="00DC12AA"/>
    <w:rsid w:val="00DC1752"/>
    <w:rsid w:val="00DC2119"/>
    <w:rsid w:val="00DC6A31"/>
    <w:rsid w:val="00DD0A01"/>
    <w:rsid w:val="00DD346E"/>
    <w:rsid w:val="00DD432E"/>
    <w:rsid w:val="00DE6CE6"/>
    <w:rsid w:val="00DF4855"/>
    <w:rsid w:val="00DF5E0D"/>
    <w:rsid w:val="00E013B9"/>
    <w:rsid w:val="00E01DBB"/>
    <w:rsid w:val="00E0243C"/>
    <w:rsid w:val="00E02F72"/>
    <w:rsid w:val="00E049AD"/>
    <w:rsid w:val="00E04C35"/>
    <w:rsid w:val="00E07152"/>
    <w:rsid w:val="00E2018A"/>
    <w:rsid w:val="00E2170A"/>
    <w:rsid w:val="00E223F2"/>
    <w:rsid w:val="00E301A2"/>
    <w:rsid w:val="00E31650"/>
    <w:rsid w:val="00E33509"/>
    <w:rsid w:val="00E355FF"/>
    <w:rsid w:val="00E369C5"/>
    <w:rsid w:val="00E40D3F"/>
    <w:rsid w:val="00E428A6"/>
    <w:rsid w:val="00E436BF"/>
    <w:rsid w:val="00E459FD"/>
    <w:rsid w:val="00E516C0"/>
    <w:rsid w:val="00E5399B"/>
    <w:rsid w:val="00E53BD0"/>
    <w:rsid w:val="00E600A4"/>
    <w:rsid w:val="00E631D7"/>
    <w:rsid w:val="00E644BB"/>
    <w:rsid w:val="00E64893"/>
    <w:rsid w:val="00E653AD"/>
    <w:rsid w:val="00E66EF9"/>
    <w:rsid w:val="00E73FBB"/>
    <w:rsid w:val="00E76C59"/>
    <w:rsid w:val="00E81459"/>
    <w:rsid w:val="00E83818"/>
    <w:rsid w:val="00E90C87"/>
    <w:rsid w:val="00EA0782"/>
    <w:rsid w:val="00EA0FDC"/>
    <w:rsid w:val="00EA6750"/>
    <w:rsid w:val="00EA7935"/>
    <w:rsid w:val="00EB22BF"/>
    <w:rsid w:val="00EB4F76"/>
    <w:rsid w:val="00EB5206"/>
    <w:rsid w:val="00EB6AFE"/>
    <w:rsid w:val="00EC451D"/>
    <w:rsid w:val="00ED5FA5"/>
    <w:rsid w:val="00ED7030"/>
    <w:rsid w:val="00EE00C3"/>
    <w:rsid w:val="00EE242C"/>
    <w:rsid w:val="00EE3BD8"/>
    <w:rsid w:val="00EE478A"/>
    <w:rsid w:val="00EF3393"/>
    <w:rsid w:val="00EF5D80"/>
    <w:rsid w:val="00F04061"/>
    <w:rsid w:val="00F1115D"/>
    <w:rsid w:val="00F13973"/>
    <w:rsid w:val="00F26E67"/>
    <w:rsid w:val="00F315DA"/>
    <w:rsid w:val="00F34041"/>
    <w:rsid w:val="00F5651F"/>
    <w:rsid w:val="00F56D49"/>
    <w:rsid w:val="00F611F8"/>
    <w:rsid w:val="00F66BFD"/>
    <w:rsid w:val="00F82E21"/>
    <w:rsid w:val="00F838F3"/>
    <w:rsid w:val="00F85E20"/>
    <w:rsid w:val="00F85E87"/>
    <w:rsid w:val="00F90D8E"/>
    <w:rsid w:val="00F94F24"/>
    <w:rsid w:val="00F952C9"/>
    <w:rsid w:val="00F974DC"/>
    <w:rsid w:val="00FA3263"/>
    <w:rsid w:val="00FA7E5C"/>
    <w:rsid w:val="00FB5584"/>
    <w:rsid w:val="00FB5AF2"/>
    <w:rsid w:val="00FC01CD"/>
    <w:rsid w:val="00FC5137"/>
    <w:rsid w:val="00FC687D"/>
    <w:rsid w:val="00FC735E"/>
    <w:rsid w:val="00FD6A67"/>
    <w:rsid w:val="00FE1C5C"/>
    <w:rsid w:val="00FE4910"/>
    <w:rsid w:val="00FE592B"/>
    <w:rsid w:val="00FF1CFA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DD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0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75FA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har"/>
    <w:uiPriority w:val="99"/>
    <w:qFormat/>
    <w:rsid w:val="001B1CDD"/>
    <w:pPr>
      <w:keepLines/>
      <w:jc w:val="left"/>
      <w:outlineLvl w:val="1"/>
    </w:pPr>
    <w:rPr>
      <w:rFonts w:ascii="Arial" w:hAnsi="Arial" w:cs="Arial"/>
      <w:b/>
      <w:bCs/>
      <w:smallCap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075FA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722FC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75FA9"/>
    <w:rPr>
      <w:rFonts w:ascii="Cambria" w:hAnsi="Cambria"/>
      <w:b/>
      <w:color w:val="365F91"/>
      <w:sz w:val="28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B1CDD"/>
    <w:rPr>
      <w:rFonts w:ascii="Arial" w:hAnsi="Arial"/>
      <w:b/>
      <w:smallCaps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075FA9"/>
    <w:rPr>
      <w:rFonts w:ascii="Cambria" w:hAnsi="Cambria"/>
      <w:b/>
      <w:i/>
      <w:color w:val="4F81BD"/>
      <w:sz w:val="24"/>
      <w:lang w:val="x-none"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722FC2"/>
    <w:rPr>
      <w:rFonts w:ascii="Cambria" w:hAnsi="Cambria"/>
      <w:color w:val="243F60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B1CDD"/>
  </w:style>
  <w:style w:type="paragraph" w:styleId="Rodap">
    <w:name w:val="footer"/>
    <w:basedOn w:val="Normal"/>
    <w:link w:val="RodapChar"/>
    <w:uiPriority w:val="99"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1B1CDD"/>
  </w:style>
  <w:style w:type="paragraph" w:styleId="Textodebalo">
    <w:name w:val="Balloon Text"/>
    <w:basedOn w:val="Normal"/>
    <w:link w:val="TextodebaloChar"/>
    <w:uiPriority w:val="99"/>
    <w:semiHidden/>
    <w:rsid w:val="001B1CDD"/>
    <w:pPr>
      <w:widowControl/>
      <w:autoSpaceDE/>
      <w:autoSpaceDN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B1CDD"/>
    <w:rPr>
      <w:rFonts w:ascii="Tahoma" w:hAnsi="Tahoma"/>
      <w:sz w:val="16"/>
    </w:rPr>
  </w:style>
  <w:style w:type="paragraph" w:styleId="Recuodecorpodetexto">
    <w:name w:val="Body Text Indent"/>
    <w:basedOn w:val="Normal"/>
    <w:link w:val="RecuodecorpodetextoChar"/>
    <w:uiPriority w:val="99"/>
    <w:rsid w:val="00C83DEE"/>
    <w:pPr>
      <w:widowControl/>
      <w:suppressAutoHyphens/>
      <w:autoSpaceDE/>
      <w:autoSpaceDN/>
      <w:ind w:right="-671" w:firstLine="708"/>
    </w:pPr>
    <w:rPr>
      <w:rFonts w:ascii="Arial" w:hAnsi="Arial"/>
      <w:sz w:val="22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83DEE"/>
    <w:rPr>
      <w:rFonts w:ascii="Arial" w:hAnsi="Arial"/>
      <w:sz w:val="20"/>
      <w:lang w:val="x-none" w:eastAsia="ar-SA" w:bidi="ar-SA"/>
    </w:rPr>
  </w:style>
  <w:style w:type="paragraph" w:styleId="Recuodecorpodetexto2">
    <w:name w:val="Body Text Indent 2"/>
    <w:basedOn w:val="Normal"/>
    <w:link w:val="Recuodecorpodetexto2Char"/>
    <w:uiPriority w:val="99"/>
    <w:rsid w:val="00E369C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E369C5"/>
    <w:rPr>
      <w:rFonts w:ascii="Times New Roman" w:hAnsi="Times New Roman"/>
      <w:sz w:val="24"/>
      <w:lang w:val="x-none" w:eastAsia="pt-BR"/>
    </w:rPr>
  </w:style>
  <w:style w:type="paragraph" w:styleId="PargrafodaLista">
    <w:name w:val="List Paragraph"/>
    <w:basedOn w:val="Normal"/>
    <w:uiPriority w:val="99"/>
    <w:qFormat/>
    <w:rsid w:val="002B30D4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2B30D4"/>
    <w:pPr>
      <w:widowControl/>
      <w:autoSpaceDE/>
      <w:autoSpaceDN/>
      <w:jc w:val="left"/>
    </w:pPr>
    <w:rPr>
      <w:rFonts w:ascii="Calibri" w:eastAsia="Calibri" w:hAnsi="Calibri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2B30D4"/>
    <w:rPr>
      <w:sz w:val="20"/>
    </w:rPr>
  </w:style>
  <w:style w:type="character" w:styleId="Refdenotaderodap">
    <w:name w:val="footnote reference"/>
    <w:basedOn w:val="Fontepargpadro"/>
    <w:semiHidden/>
    <w:rsid w:val="002B30D4"/>
    <w:rPr>
      <w:rFonts w:cs="Times New Roman"/>
      <w:vertAlign w:val="superscript"/>
    </w:rPr>
  </w:style>
  <w:style w:type="table" w:styleId="Tabelacomgrade">
    <w:name w:val="Table Grid"/>
    <w:basedOn w:val="Tabelanormal"/>
    <w:uiPriority w:val="99"/>
    <w:rsid w:val="008030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99"/>
    <w:qFormat/>
    <w:rsid w:val="00E2018A"/>
    <w:rPr>
      <w:rFonts w:cs="Times New Roman"/>
      <w:i/>
    </w:rPr>
  </w:style>
  <w:style w:type="paragraph" w:styleId="NormalWeb">
    <w:name w:val="Normal (Web)"/>
    <w:basedOn w:val="Normal"/>
    <w:uiPriority w:val="99"/>
    <w:rsid w:val="00C14C29"/>
    <w:pPr>
      <w:widowControl/>
      <w:autoSpaceDE/>
      <w:autoSpaceDN/>
      <w:spacing w:before="100" w:beforeAutospacing="1" w:after="100" w:afterAutospacing="1"/>
      <w:jc w:val="left"/>
    </w:pPr>
    <w:rPr>
      <w:sz w:val="24"/>
    </w:rPr>
  </w:style>
  <w:style w:type="character" w:styleId="Hyperlink">
    <w:name w:val="Hyperlink"/>
    <w:basedOn w:val="Fontepargpadro"/>
    <w:uiPriority w:val="99"/>
    <w:rsid w:val="00C14C29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22"/>
    <w:qFormat/>
    <w:rsid w:val="001139BA"/>
    <w:rPr>
      <w:rFonts w:cs="Times New Roman"/>
      <w:b/>
    </w:rPr>
  </w:style>
  <w:style w:type="character" w:customStyle="1" w:styleId="apple-converted-space">
    <w:name w:val="apple-converted-space"/>
    <w:uiPriority w:val="99"/>
    <w:rsid w:val="001139BA"/>
  </w:style>
  <w:style w:type="paragraph" w:customStyle="1" w:styleId="PargrafodaLista1">
    <w:name w:val="Parágrafo da Lista1"/>
    <w:basedOn w:val="Normal"/>
    <w:uiPriority w:val="99"/>
    <w:rsid w:val="00F5651F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egritopadrao">
    <w:name w:val="negritopadrao"/>
    <w:uiPriority w:val="99"/>
    <w:rsid w:val="002B6FD8"/>
  </w:style>
  <w:style w:type="character" w:styleId="Refdecomentrio">
    <w:name w:val="annotation reference"/>
    <w:basedOn w:val="Fontepargpadro"/>
    <w:uiPriority w:val="99"/>
    <w:semiHidden/>
    <w:unhideWhenUsed/>
    <w:rsid w:val="00052B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2BC5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2BC5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2B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2BC5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DD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0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75FA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har"/>
    <w:uiPriority w:val="99"/>
    <w:qFormat/>
    <w:rsid w:val="001B1CDD"/>
    <w:pPr>
      <w:keepLines/>
      <w:jc w:val="left"/>
      <w:outlineLvl w:val="1"/>
    </w:pPr>
    <w:rPr>
      <w:rFonts w:ascii="Arial" w:hAnsi="Arial" w:cs="Arial"/>
      <w:b/>
      <w:bCs/>
      <w:smallCap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075FA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722FC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75FA9"/>
    <w:rPr>
      <w:rFonts w:ascii="Cambria" w:hAnsi="Cambria"/>
      <w:b/>
      <w:color w:val="365F91"/>
      <w:sz w:val="28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B1CDD"/>
    <w:rPr>
      <w:rFonts w:ascii="Arial" w:hAnsi="Arial"/>
      <w:b/>
      <w:smallCaps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075FA9"/>
    <w:rPr>
      <w:rFonts w:ascii="Cambria" w:hAnsi="Cambria"/>
      <w:b/>
      <w:i/>
      <w:color w:val="4F81BD"/>
      <w:sz w:val="24"/>
      <w:lang w:val="x-none"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722FC2"/>
    <w:rPr>
      <w:rFonts w:ascii="Cambria" w:hAnsi="Cambria"/>
      <w:color w:val="243F60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B1CDD"/>
  </w:style>
  <w:style w:type="paragraph" w:styleId="Rodap">
    <w:name w:val="footer"/>
    <w:basedOn w:val="Normal"/>
    <w:link w:val="RodapChar"/>
    <w:uiPriority w:val="99"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1B1CDD"/>
  </w:style>
  <w:style w:type="paragraph" w:styleId="Textodebalo">
    <w:name w:val="Balloon Text"/>
    <w:basedOn w:val="Normal"/>
    <w:link w:val="TextodebaloChar"/>
    <w:uiPriority w:val="99"/>
    <w:semiHidden/>
    <w:rsid w:val="001B1CDD"/>
    <w:pPr>
      <w:widowControl/>
      <w:autoSpaceDE/>
      <w:autoSpaceDN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B1CDD"/>
    <w:rPr>
      <w:rFonts w:ascii="Tahoma" w:hAnsi="Tahoma"/>
      <w:sz w:val="16"/>
    </w:rPr>
  </w:style>
  <w:style w:type="paragraph" w:styleId="Recuodecorpodetexto">
    <w:name w:val="Body Text Indent"/>
    <w:basedOn w:val="Normal"/>
    <w:link w:val="RecuodecorpodetextoChar"/>
    <w:uiPriority w:val="99"/>
    <w:rsid w:val="00C83DEE"/>
    <w:pPr>
      <w:widowControl/>
      <w:suppressAutoHyphens/>
      <w:autoSpaceDE/>
      <w:autoSpaceDN/>
      <w:ind w:right="-671" w:firstLine="708"/>
    </w:pPr>
    <w:rPr>
      <w:rFonts w:ascii="Arial" w:hAnsi="Arial"/>
      <w:sz w:val="22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83DEE"/>
    <w:rPr>
      <w:rFonts w:ascii="Arial" w:hAnsi="Arial"/>
      <w:sz w:val="20"/>
      <w:lang w:val="x-none" w:eastAsia="ar-SA" w:bidi="ar-SA"/>
    </w:rPr>
  </w:style>
  <w:style w:type="paragraph" w:styleId="Recuodecorpodetexto2">
    <w:name w:val="Body Text Indent 2"/>
    <w:basedOn w:val="Normal"/>
    <w:link w:val="Recuodecorpodetexto2Char"/>
    <w:uiPriority w:val="99"/>
    <w:rsid w:val="00E369C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E369C5"/>
    <w:rPr>
      <w:rFonts w:ascii="Times New Roman" w:hAnsi="Times New Roman"/>
      <w:sz w:val="24"/>
      <w:lang w:val="x-none" w:eastAsia="pt-BR"/>
    </w:rPr>
  </w:style>
  <w:style w:type="paragraph" w:styleId="PargrafodaLista">
    <w:name w:val="List Paragraph"/>
    <w:basedOn w:val="Normal"/>
    <w:uiPriority w:val="99"/>
    <w:qFormat/>
    <w:rsid w:val="002B30D4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2B30D4"/>
    <w:pPr>
      <w:widowControl/>
      <w:autoSpaceDE/>
      <w:autoSpaceDN/>
      <w:jc w:val="left"/>
    </w:pPr>
    <w:rPr>
      <w:rFonts w:ascii="Calibri" w:eastAsia="Calibri" w:hAnsi="Calibri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2B30D4"/>
    <w:rPr>
      <w:sz w:val="20"/>
    </w:rPr>
  </w:style>
  <w:style w:type="character" w:styleId="Refdenotaderodap">
    <w:name w:val="footnote reference"/>
    <w:basedOn w:val="Fontepargpadro"/>
    <w:semiHidden/>
    <w:rsid w:val="002B30D4"/>
    <w:rPr>
      <w:rFonts w:cs="Times New Roman"/>
      <w:vertAlign w:val="superscript"/>
    </w:rPr>
  </w:style>
  <w:style w:type="table" w:styleId="Tabelacomgrade">
    <w:name w:val="Table Grid"/>
    <w:basedOn w:val="Tabelanormal"/>
    <w:uiPriority w:val="99"/>
    <w:rsid w:val="008030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99"/>
    <w:qFormat/>
    <w:rsid w:val="00E2018A"/>
    <w:rPr>
      <w:rFonts w:cs="Times New Roman"/>
      <w:i/>
    </w:rPr>
  </w:style>
  <w:style w:type="paragraph" w:styleId="NormalWeb">
    <w:name w:val="Normal (Web)"/>
    <w:basedOn w:val="Normal"/>
    <w:uiPriority w:val="99"/>
    <w:rsid w:val="00C14C29"/>
    <w:pPr>
      <w:widowControl/>
      <w:autoSpaceDE/>
      <w:autoSpaceDN/>
      <w:spacing w:before="100" w:beforeAutospacing="1" w:after="100" w:afterAutospacing="1"/>
      <w:jc w:val="left"/>
    </w:pPr>
    <w:rPr>
      <w:sz w:val="24"/>
    </w:rPr>
  </w:style>
  <w:style w:type="character" w:styleId="Hyperlink">
    <w:name w:val="Hyperlink"/>
    <w:basedOn w:val="Fontepargpadro"/>
    <w:uiPriority w:val="99"/>
    <w:rsid w:val="00C14C29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22"/>
    <w:qFormat/>
    <w:rsid w:val="001139BA"/>
    <w:rPr>
      <w:rFonts w:cs="Times New Roman"/>
      <w:b/>
    </w:rPr>
  </w:style>
  <w:style w:type="character" w:customStyle="1" w:styleId="apple-converted-space">
    <w:name w:val="apple-converted-space"/>
    <w:uiPriority w:val="99"/>
    <w:rsid w:val="001139BA"/>
  </w:style>
  <w:style w:type="paragraph" w:customStyle="1" w:styleId="PargrafodaLista1">
    <w:name w:val="Parágrafo da Lista1"/>
    <w:basedOn w:val="Normal"/>
    <w:uiPriority w:val="99"/>
    <w:rsid w:val="00F5651F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egritopadrao">
    <w:name w:val="negritopadrao"/>
    <w:uiPriority w:val="99"/>
    <w:rsid w:val="002B6FD8"/>
  </w:style>
  <w:style w:type="character" w:styleId="Refdecomentrio">
    <w:name w:val="annotation reference"/>
    <w:basedOn w:val="Fontepargpadro"/>
    <w:uiPriority w:val="99"/>
    <w:semiHidden/>
    <w:unhideWhenUsed/>
    <w:rsid w:val="00052B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2BC5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2BC5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2B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2BC5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4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6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7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30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86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97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065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33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471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88859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8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8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8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8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8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8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98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98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98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98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988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98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98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988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8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INTERESSADO</vt:lpstr>
    </vt:vector>
  </TitlesOfParts>
  <Company>THEMA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INTERESSADO</dc:title>
  <dc:creator>Kerma Talarico Vidal</dc:creator>
  <cp:lastModifiedBy>Thereza Marina Cunha M. Cunha</cp:lastModifiedBy>
  <cp:revision>3</cp:revision>
  <cp:lastPrinted>2018-08-14T21:32:00Z</cp:lastPrinted>
  <dcterms:created xsi:type="dcterms:W3CDTF">2018-08-20T19:29:00Z</dcterms:created>
  <dcterms:modified xsi:type="dcterms:W3CDTF">2018-08-29T18:16:00Z</dcterms:modified>
</cp:coreProperties>
</file>