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1E492E" w:rsidP="001E492E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Fornecimento de Energia Elétrica.  Consumo Acima de 450 </w:t>
            </w:r>
            <w:r w:rsidR="00A4064C">
              <w:rPr>
                <w:rFonts w:ascii="Times New Roman" w:hAnsi="Times New Roman"/>
                <w:szCs w:val="22"/>
              </w:rPr>
              <w:t>kWh</w:t>
            </w:r>
            <w:r w:rsidR="00B35884">
              <w:rPr>
                <w:rFonts w:ascii="Times New Roman" w:hAnsi="Times New Roman"/>
                <w:szCs w:val="22"/>
              </w:rPr>
              <w:t xml:space="preserve"> Mensais</w:t>
            </w:r>
            <w:r>
              <w:rPr>
                <w:rFonts w:ascii="Times New Roman" w:hAnsi="Times New Roman"/>
                <w:szCs w:val="22"/>
              </w:rPr>
              <w:t>: Alíquota do ICMS de 32% Já Incluído o FECP.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DB06A4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070/2017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7B2412">
      <w:pPr>
        <w:spacing w:after="240" w:line="360" w:lineRule="auto"/>
        <w:ind w:right="-994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FB2902" w:rsidRDefault="00FB2902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F5637F">
        <w:rPr>
          <w:rFonts w:ascii="Times New Roman" w:hAnsi="Times New Roman" w:cs="Times New Roman"/>
          <w:lang w:eastAsia="pt-BR"/>
        </w:rPr>
        <w:t>A empresa, concessionária de serviços públicos de energia elétrica,</w:t>
      </w:r>
      <w:r w:rsidR="0056511E">
        <w:rPr>
          <w:rFonts w:ascii="Times New Roman" w:hAnsi="Times New Roman" w:cs="Times New Roman"/>
          <w:lang w:eastAsia="pt-BR"/>
        </w:rPr>
        <w:t xml:space="preserve"> tendo em </w:t>
      </w:r>
      <w:r>
        <w:rPr>
          <w:rFonts w:ascii="Times New Roman" w:hAnsi="Times New Roman" w:cs="Times New Roman"/>
          <w:lang w:eastAsia="pt-BR"/>
        </w:rPr>
        <w:t>vista as alteraç</w:t>
      </w:r>
      <w:r w:rsidR="0056511E">
        <w:rPr>
          <w:rFonts w:ascii="Times New Roman" w:hAnsi="Times New Roman" w:cs="Times New Roman"/>
          <w:lang w:eastAsia="pt-BR"/>
        </w:rPr>
        <w:t>ões na composição do Fundo de Combate à Pobreza e às Desigualdades Sociais (FECP) promovidas pela</w:t>
      </w:r>
      <w:r w:rsidR="00AE5A52">
        <w:rPr>
          <w:rFonts w:ascii="Times New Roman" w:hAnsi="Times New Roman" w:cs="Times New Roman"/>
          <w:lang w:eastAsia="pt-BR"/>
        </w:rPr>
        <w:t xml:space="preserve"> Lei n.º 7.508/16 e Lei Complementar n.º 167/15</w:t>
      </w:r>
      <w:r w:rsidR="004705D3">
        <w:rPr>
          <w:rFonts w:ascii="Times New Roman" w:hAnsi="Times New Roman" w:cs="Times New Roman"/>
          <w:lang w:eastAsia="pt-BR"/>
        </w:rPr>
        <w:t>, informa que se deparou com divergência na sua interpretação, pelas razões que abaixo relatamos.</w:t>
      </w:r>
    </w:p>
    <w:p w:rsidR="004705D3" w:rsidRDefault="004705D3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A dúvida se refere à aplicação do adicional de </w:t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 (dois) pontos percentuais sobre a operação com energia estabelecida na alínea “b” do inciso VI do artigo 14 da Lei n.º 2.657/96, com as alterações introduzidas pela citada Lei n.º 7.508/16.</w:t>
      </w:r>
    </w:p>
    <w:p w:rsidR="004705D3" w:rsidRDefault="004705D3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Entende a consulente que, embora as alterações realizadas pela Lei n.º 7.508/16, com a instituição das alíquotas de 27% e 28%, prevalece o adicional de </w:t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 (dois) pontos percentuais sobre a operação de energia de consumo acima de 300 quilowatts/hora mensais, estabelecido no inciso II do artigo 2º da Lei n.º </w:t>
      </w:r>
      <w:r w:rsidR="00C23AC0">
        <w:rPr>
          <w:rFonts w:ascii="Times New Roman" w:hAnsi="Times New Roman" w:cs="Times New Roman"/>
          <w:lang w:eastAsia="pt-BR"/>
        </w:rPr>
        <w:t xml:space="preserve">4.056/02, sendo extensiva </w:t>
      </w:r>
      <w:r w:rsidR="004C15C2">
        <w:rPr>
          <w:rFonts w:ascii="Times New Roman" w:hAnsi="Times New Roman" w:cs="Times New Roman"/>
          <w:lang w:eastAsia="pt-BR"/>
        </w:rPr>
        <w:t xml:space="preserve">à </w:t>
      </w:r>
      <w:r w:rsidR="00C23AC0">
        <w:rPr>
          <w:rFonts w:ascii="Times New Roman" w:hAnsi="Times New Roman" w:cs="Times New Roman"/>
          <w:lang w:eastAsia="pt-BR"/>
        </w:rPr>
        <w:t>alínea “c” do inciso VI do artigo 14 da Lei n.º 2.657/96.</w:t>
      </w:r>
    </w:p>
    <w:p w:rsidR="00DD3B99" w:rsidRPr="00235D1F" w:rsidRDefault="00DD3B9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235D1F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235D1F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DD3B99" w:rsidRDefault="00DD3B9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Diante da exposição dos fatos e publicações que ensejaram interpretações diversas sobre a legislação deste Estado, requer a consulente que seja esclarecido se, a partir de 30/03/2017, haverá incidência imposta pelo inciso II do artigo 2º da Lei n.º 4.056/02, qual seja, de mais </w:t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 (dois) pontos percentuais também para a alínea “c” do inciso VI do artigo 14 da Lei n.º 2.657/96, incluída pela Lei n.º 7.508/16?</w:t>
      </w:r>
    </w:p>
    <w:p w:rsidR="00EF07B0" w:rsidRPr="00EF07B0" w:rsidRDefault="00C23AC0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>O processo encontra-se instruído com o comprovante de pagamento da TSE (fls. 0</w:t>
      </w:r>
      <w:r w:rsidR="00DD3B99">
        <w:rPr>
          <w:rFonts w:ascii="Times New Roman" w:hAnsi="Times New Roman" w:cs="Times New Roman"/>
        </w:rPr>
        <w:t>7</w:t>
      </w:r>
      <w:r w:rsidR="00EF07B0" w:rsidRPr="00EF07B0">
        <w:rPr>
          <w:rFonts w:ascii="Times New Roman" w:hAnsi="Times New Roman" w:cs="Times New Roman"/>
        </w:rPr>
        <w:t>/0</w:t>
      </w:r>
      <w:r w:rsidR="00DD3B99">
        <w:rPr>
          <w:rFonts w:ascii="Times New Roman" w:hAnsi="Times New Roman" w:cs="Times New Roman"/>
        </w:rPr>
        <w:t>9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DD3B99">
        <w:rPr>
          <w:rFonts w:ascii="Times New Roman" w:hAnsi="Times New Roman" w:cs="Times New Roman"/>
        </w:rPr>
        <w:t>15/16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204CA3">
        <w:rPr>
          <w:rFonts w:ascii="Times New Roman" w:hAnsi="Times New Roman" w:cs="Times New Roman"/>
        </w:rPr>
        <w:t>2</w:t>
      </w:r>
      <w:r w:rsidR="0074739C">
        <w:rPr>
          <w:rFonts w:ascii="Times New Roman" w:hAnsi="Times New Roman" w:cs="Times New Roman"/>
        </w:rPr>
        <w:t>0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b/>
          <w:smallCaps/>
        </w:rPr>
      </w:pPr>
      <w:r w:rsidRPr="0074739C"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22594A">
        <w:rPr>
          <w:rFonts w:ascii="Times New Roman" w:hAnsi="Times New Roman" w:cs="Times New Roman"/>
          <w:b/>
          <w:smallCaps/>
        </w:rPr>
        <w:t xml:space="preserve">undamentação e </w:t>
      </w:r>
      <w:r w:rsidRPr="00EF07B0">
        <w:rPr>
          <w:rFonts w:ascii="Times New Roman" w:hAnsi="Times New Roman" w:cs="Times New Roman"/>
          <w:b/>
          <w:smallCaps/>
        </w:rPr>
        <w:t>Resposta:</w:t>
      </w:r>
    </w:p>
    <w:p w:rsidR="00E70FCA" w:rsidRDefault="0022594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 w:rsidRPr="00FE5E8B">
        <w:rPr>
          <w:rFonts w:ascii="Times New Roman" w:hAnsi="Times New Roman" w:cs="Times New Roman"/>
        </w:rPr>
        <w:lastRenderedPageBreak/>
        <w:tab/>
      </w:r>
      <w:r w:rsidR="00FE5E8B" w:rsidRPr="00FE5E8B">
        <w:rPr>
          <w:rFonts w:ascii="Times New Roman" w:hAnsi="Times New Roman" w:cs="Times New Roman"/>
        </w:rPr>
        <w:t xml:space="preserve">O entendimento da consulente está correto.  </w:t>
      </w:r>
      <w:r w:rsidR="00FE5E8B">
        <w:rPr>
          <w:rFonts w:ascii="Times New Roman" w:hAnsi="Times New Roman" w:cs="Times New Roman"/>
        </w:rPr>
        <w:t>O inciso II do artigo 3º da Lei n.º 4.05</w:t>
      </w:r>
      <w:r w:rsidR="003454AB">
        <w:rPr>
          <w:rFonts w:ascii="Times New Roman" w:hAnsi="Times New Roman" w:cs="Times New Roman"/>
        </w:rPr>
        <w:t>6</w:t>
      </w:r>
      <w:r w:rsidR="00FE5E8B">
        <w:rPr>
          <w:rFonts w:ascii="Times New Roman" w:hAnsi="Times New Roman" w:cs="Times New Roman"/>
        </w:rPr>
        <w:t>/02, com redação dada pela L</w:t>
      </w:r>
      <w:r w:rsidRPr="0022594A">
        <w:rPr>
          <w:rFonts w:ascii="Times New Roman" w:hAnsi="Times New Roman" w:cs="Times New Roman"/>
        </w:rPr>
        <w:t>ei Complementar nº 1</w:t>
      </w:r>
      <w:r w:rsidR="00FE5E8B">
        <w:rPr>
          <w:rFonts w:ascii="Times New Roman" w:hAnsi="Times New Roman" w:cs="Times New Roman"/>
        </w:rPr>
        <w:t>51</w:t>
      </w:r>
      <w:r w:rsidRPr="0022594A">
        <w:rPr>
          <w:rFonts w:ascii="Times New Roman" w:hAnsi="Times New Roman" w:cs="Times New Roman"/>
        </w:rPr>
        <w:t>/1</w:t>
      </w:r>
      <w:r w:rsidR="003454AB">
        <w:rPr>
          <w:rFonts w:ascii="Times New Roman" w:hAnsi="Times New Roman" w:cs="Times New Roman"/>
        </w:rPr>
        <w:t>3</w:t>
      </w:r>
      <w:r w:rsidRPr="0022594A">
        <w:rPr>
          <w:rFonts w:ascii="Times New Roman" w:hAnsi="Times New Roman" w:cs="Times New Roman"/>
        </w:rPr>
        <w:t xml:space="preserve">, </w:t>
      </w:r>
      <w:r w:rsidR="00B4344E" w:rsidRPr="00B4344E">
        <w:rPr>
          <w:rFonts w:ascii="Times New Roman" w:hAnsi="Times New Roman" w:cs="Times New Roman"/>
        </w:rPr>
        <w:t xml:space="preserve">de </w:t>
      </w:r>
      <w:r w:rsidR="00B4344E" w:rsidRPr="00B4344E">
        <w:rPr>
          <w:rFonts w:ascii="Times New Roman" w:hAnsi="Times New Roman" w:cs="Times New Roman"/>
          <w:b/>
          <w:u w:val="single"/>
        </w:rPr>
        <w:t>09/10/2013</w:t>
      </w:r>
      <w:r w:rsidR="00B4344E">
        <w:rPr>
          <w:rFonts w:ascii="Times New Roman" w:hAnsi="Times New Roman" w:cs="Times New Roman"/>
        </w:rPr>
        <w:t xml:space="preserve">, </w:t>
      </w:r>
      <w:r w:rsidR="00FE5E8B">
        <w:rPr>
          <w:rFonts w:ascii="Times New Roman" w:hAnsi="Times New Roman" w:cs="Times New Roman"/>
        </w:rPr>
        <w:t>passou a ter a seguinte redação</w:t>
      </w:r>
      <w:r w:rsidR="00E70FCA">
        <w:rPr>
          <w:rFonts w:ascii="Times New Roman" w:hAnsi="Times New Roman" w:cs="Times New Roman"/>
        </w:rPr>
        <w:t>:</w:t>
      </w:r>
    </w:p>
    <w:p w:rsidR="006922A9" w:rsidRDefault="006922A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6922A9">
        <w:rPr>
          <w:rFonts w:ascii="Times New Roman" w:hAnsi="Times New Roman" w:cs="Times New Roman"/>
        </w:rPr>
        <w:t>Art. 2º - Compõem o Fundo de Combate à Pobreza e às Desigualdades Sociais:</w:t>
      </w:r>
    </w:p>
    <w:p w:rsidR="006922A9" w:rsidRPr="00704F9A" w:rsidRDefault="006922A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proofErr w:type="gramEnd"/>
      <w:r>
        <w:rPr>
          <w:rFonts w:ascii="Times New Roman" w:hAnsi="Times New Roman" w:cs="Times New Roman"/>
        </w:rPr>
        <w:tab/>
      </w:r>
      <w:r w:rsidRPr="00704F9A">
        <w:rPr>
          <w:rFonts w:ascii="Times New Roman" w:hAnsi="Times New Roman" w:cs="Times New Roman"/>
          <w:i/>
        </w:rPr>
        <w:t xml:space="preserve">I </w:t>
      </w:r>
      <w:proofErr w:type="gramStart"/>
      <w:r w:rsidRPr="00704F9A">
        <w:rPr>
          <w:rFonts w:ascii="Times New Roman" w:hAnsi="Times New Roman" w:cs="Times New Roman"/>
          <w:i/>
        </w:rPr>
        <w:t>- ...</w:t>
      </w:r>
      <w:proofErr w:type="gramEnd"/>
      <w:r w:rsidRPr="00704F9A">
        <w:rPr>
          <w:rFonts w:ascii="Times New Roman" w:hAnsi="Times New Roman" w:cs="Times New Roman"/>
          <w:i/>
        </w:rPr>
        <w:t>..................................................;</w:t>
      </w:r>
    </w:p>
    <w:p w:rsidR="00FE5E8B" w:rsidRPr="003454AB" w:rsidRDefault="00E70FC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="00FE5E8B" w:rsidRPr="003454AB">
        <w:rPr>
          <w:rFonts w:ascii="Times New Roman" w:hAnsi="Times New Roman" w:cs="Times New Roman"/>
          <w:i/>
        </w:rPr>
        <w:t xml:space="preserve">II - relativamente aos serviços previstos </w:t>
      </w:r>
      <w:r w:rsidR="00FE5E8B" w:rsidRPr="00704F9A">
        <w:rPr>
          <w:rFonts w:ascii="Times New Roman" w:hAnsi="Times New Roman" w:cs="Times New Roman"/>
          <w:i/>
        </w:rPr>
        <w:t xml:space="preserve">na </w:t>
      </w:r>
      <w:r w:rsidR="00FE5E8B" w:rsidRPr="00704F9A">
        <w:rPr>
          <w:rFonts w:ascii="Times New Roman" w:hAnsi="Times New Roman" w:cs="Times New Roman"/>
          <w:b/>
          <w:i/>
        </w:rPr>
        <w:t>alínea "b"</w:t>
      </w:r>
      <w:r w:rsidR="00FE5E8B" w:rsidRPr="00704F9A">
        <w:rPr>
          <w:rFonts w:ascii="Times New Roman" w:hAnsi="Times New Roman" w:cs="Times New Roman"/>
          <w:i/>
        </w:rPr>
        <w:t xml:space="preserve"> do inciso VI </w:t>
      </w:r>
      <w:r w:rsidR="00FE5E8B" w:rsidRPr="003454AB">
        <w:rPr>
          <w:rFonts w:ascii="Times New Roman" w:hAnsi="Times New Roman" w:cs="Times New Roman"/>
          <w:i/>
        </w:rPr>
        <w:t>do artigo 14 da Lei nº 2657/96, de 26/12/96, com a redação que lhe emprestou a Lei nº 2880/97, de 29/12/97, e no inciso VIII do artigo 14 da citada Lei nº 2657/96, com a alteração dada pela Lei nº 3082/98, de 20/10/98, comporá o Fundo, em substituição ao disposto no inciso I, o produto da arrecadação adicional de dois pontos percentuais da alíquota atualmente vigente do Imposto sobre Operações relativas à Circulação de Mercadorias e sobre Prestação de Serviços de Transporte Interestadual e Intermunicipal e de Comunicação- ICMS, acrescidos de:</w:t>
      </w:r>
    </w:p>
    <w:p w:rsidR="00FE5E8B" w:rsidRPr="003454AB" w:rsidRDefault="00FE5E8B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proofErr w:type="gramEnd"/>
      <w:r w:rsidRPr="003454AB">
        <w:rPr>
          <w:rFonts w:ascii="Times New Roman" w:hAnsi="Times New Roman" w:cs="Times New Roman"/>
          <w:i/>
        </w:rPr>
        <w:tab/>
        <w:t xml:space="preserve">e) </w:t>
      </w:r>
      <w:proofErr w:type="gramStart"/>
      <w:r w:rsidRPr="003454AB">
        <w:rPr>
          <w:rFonts w:ascii="Times New Roman" w:hAnsi="Times New Roman" w:cs="Times New Roman"/>
          <w:i/>
        </w:rPr>
        <w:t>3</w:t>
      </w:r>
      <w:proofErr w:type="gramEnd"/>
      <w:r w:rsidRPr="003454AB">
        <w:rPr>
          <w:rFonts w:ascii="Times New Roman" w:hAnsi="Times New Roman" w:cs="Times New Roman"/>
          <w:i/>
        </w:rPr>
        <w:t xml:space="preserve"> pontos percentuais, no exercício de 2011;</w:t>
      </w:r>
    </w:p>
    <w:p w:rsidR="0022594A" w:rsidRDefault="00FE5E8B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 w:rsidRPr="003454AB">
        <w:rPr>
          <w:rFonts w:ascii="Times New Roman" w:hAnsi="Times New Roman" w:cs="Times New Roman"/>
          <w:i/>
        </w:rPr>
        <w:tab/>
        <w:t xml:space="preserve">b) </w:t>
      </w:r>
      <w:proofErr w:type="gramStart"/>
      <w:r w:rsidRPr="003454AB">
        <w:rPr>
          <w:rFonts w:ascii="Times New Roman" w:hAnsi="Times New Roman" w:cs="Times New Roman"/>
          <w:i/>
        </w:rPr>
        <w:t>2</w:t>
      </w:r>
      <w:proofErr w:type="gramEnd"/>
      <w:r w:rsidRPr="003454AB">
        <w:rPr>
          <w:rFonts w:ascii="Times New Roman" w:hAnsi="Times New Roman" w:cs="Times New Roman"/>
          <w:i/>
        </w:rPr>
        <w:t xml:space="preserve"> pontos percentuais, a partir do exercício de 2012;</w:t>
      </w:r>
      <w:r w:rsidR="00E70FCA">
        <w:rPr>
          <w:rFonts w:ascii="Times New Roman" w:hAnsi="Times New Roman" w:cs="Times New Roman"/>
        </w:rPr>
        <w:t>”</w:t>
      </w:r>
      <w:r w:rsidR="00E70FCA" w:rsidRPr="00E70FCA">
        <w:rPr>
          <w:rFonts w:ascii="Times New Roman" w:hAnsi="Times New Roman" w:cs="Times New Roman"/>
        </w:rPr>
        <w:t>.</w:t>
      </w:r>
    </w:p>
    <w:p w:rsidR="00F97E01" w:rsidRDefault="00F97E01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 seguida, a </w:t>
      </w:r>
      <w:r w:rsidRPr="00F97E01">
        <w:rPr>
          <w:rFonts w:ascii="Times New Roman" w:hAnsi="Times New Roman" w:cs="Times New Roman"/>
        </w:rPr>
        <w:t xml:space="preserve">Lei Complementar </w:t>
      </w:r>
      <w:r>
        <w:rPr>
          <w:rFonts w:ascii="Times New Roman" w:hAnsi="Times New Roman" w:cs="Times New Roman"/>
        </w:rPr>
        <w:t xml:space="preserve">n.º </w:t>
      </w:r>
      <w:r w:rsidRPr="00F97E01">
        <w:rPr>
          <w:rFonts w:ascii="Times New Roman" w:hAnsi="Times New Roman" w:cs="Times New Roman"/>
        </w:rPr>
        <w:t>167/15,</w:t>
      </w:r>
      <w:r>
        <w:rPr>
          <w:rFonts w:ascii="Times New Roman" w:hAnsi="Times New Roman" w:cs="Times New Roman"/>
        </w:rPr>
        <w:t xml:space="preserve"> </w:t>
      </w:r>
      <w:r w:rsidR="00B4344E" w:rsidRPr="00B4344E">
        <w:rPr>
          <w:rFonts w:ascii="Times New Roman" w:hAnsi="Times New Roman" w:cs="Times New Roman"/>
        </w:rPr>
        <w:t xml:space="preserve">de </w:t>
      </w:r>
      <w:r w:rsidR="00B4344E" w:rsidRPr="00B4344E">
        <w:rPr>
          <w:rFonts w:ascii="Times New Roman" w:hAnsi="Times New Roman" w:cs="Times New Roman"/>
          <w:b/>
          <w:u w:val="single"/>
        </w:rPr>
        <w:t>28/12/2015</w:t>
      </w:r>
      <w:r w:rsidR="00B434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deu nova redação ao mesmo inciso II, conforme abai</w:t>
      </w:r>
      <w:r w:rsidR="006922A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o:</w:t>
      </w:r>
    </w:p>
    <w:p w:rsidR="006922A9" w:rsidRPr="00704F9A" w:rsidRDefault="006922A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704F9A">
        <w:rPr>
          <w:rFonts w:ascii="Times New Roman" w:hAnsi="Times New Roman" w:cs="Times New Roman"/>
          <w:i/>
        </w:rPr>
        <w:t>Art. 2º - Compõem o Fundo de Combate à Pobreza e às Desigualdades Sociais:</w:t>
      </w:r>
    </w:p>
    <w:p w:rsidR="006922A9" w:rsidRPr="00704F9A" w:rsidRDefault="006922A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proofErr w:type="gramEnd"/>
      <w:r w:rsidRPr="00704F9A">
        <w:rPr>
          <w:rFonts w:ascii="Times New Roman" w:hAnsi="Times New Roman" w:cs="Times New Roman"/>
          <w:i/>
        </w:rPr>
        <w:tab/>
        <w:t xml:space="preserve">I </w:t>
      </w:r>
      <w:proofErr w:type="gramStart"/>
      <w:r w:rsidRPr="00704F9A">
        <w:rPr>
          <w:rFonts w:ascii="Times New Roman" w:hAnsi="Times New Roman" w:cs="Times New Roman"/>
          <w:i/>
        </w:rPr>
        <w:t>- ...</w:t>
      </w:r>
      <w:proofErr w:type="gramEnd"/>
      <w:r w:rsidRPr="00704F9A">
        <w:rPr>
          <w:rFonts w:ascii="Times New Roman" w:hAnsi="Times New Roman" w:cs="Times New Roman"/>
          <w:i/>
        </w:rPr>
        <w:t>..................................................;</w:t>
      </w:r>
    </w:p>
    <w:p w:rsidR="006922A9" w:rsidRDefault="006922A9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 w:rsidRPr="00704F9A">
        <w:rPr>
          <w:rFonts w:ascii="Times New Roman" w:hAnsi="Times New Roman" w:cs="Times New Roman"/>
          <w:i/>
        </w:rPr>
        <w:tab/>
        <w:t xml:space="preserve">II - além da incidência percentual prevista no inciso I, terão mais </w:t>
      </w:r>
      <w:proofErr w:type="gramStart"/>
      <w:r w:rsidRPr="00704F9A">
        <w:rPr>
          <w:rFonts w:ascii="Times New Roman" w:hAnsi="Times New Roman" w:cs="Times New Roman"/>
          <w:i/>
        </w:rPr>
        <w:t>2</w:t>
      </w:r>
      <w:proofErr w:type="gramEnd"/>
      <w:r w:rsidRPr="00704F9A">
        <w:rPr>
          <w:rFonts w:ascii="Times New Roman" w:hAnsi="Times New Roman" w:cs="Times New Roman"/>
          <w:i/>
        </w:rPr>
        <w:t xml:space="preserve"> (dois) pontos percentuais, transitoriamente até 31 de dezembro de 2018, os serviços previstos na </w:t>
      </w:r>
      <w:r w:rsidRPr="00704F9A">
        <w:rPr>
          <w:rFonts w:ascii="Times New Roman" w:hAnsi="Times New Roman" w:cs="Times New Roman"/>
          <w:b/>
          <w:i/>
        </w:rPr>
        <w:t>alínea “b”</w:t>
      </w:r>
      <w:r w:rsidRPr="00704F9A">
        <w:rPr>
          <w:rFonts w:ascii="Times New Roman" w:hAnsi="Times New Roman" w:cs="Times New Roman"/>
          <w:i/>
        </w:rPr>
        <w:t>, do inciso VI do artigo 14 da Lei nº 2657/96, com a redação que lhe emprestou a Lei nº 2880/97, (sic) e no inciso VIII do artigo 14 da citada Lei nº 2657/96, com a alteração dada pela Lei nº 3082/98, de 20/10/98</w:t>
      </w:r>
      <w:r>
        <w:rPr>
          <w:rFonts w:ascii="Times New Roman" w:hAnsi="Times New Roman" w:cs="Times New Roman"/>
        </w:rPr>
        <w:t>”.</w:t>
      </w:r>
    </w:p>
    <w:p w:rsidR="00E939AA" w:rsidRDefault="003454AB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Ocorre que a Lei n.º </w:t>
      </w:r>
      <w:r w:rsidR="00E939AA">
        <w:rPr>
          <w:rFonts w:ascii="Times New Roman" w:hAnsi="Times New Roman" w:cs="Times New Roman"/>
        </w:rPr>
        <w:t>7.508/16</w:t>
      </w:r>
      <w:r w:rsidR="00704F9A">
        <w:rPr>
          <w:rFonts w:ascii="Times New Roman" w:hAnsi="Times New Roman" w:cs="Times New Roman"/>
        </w:rPr>
        <w:t xml:space="preserve">, </w:t>
      </w:r>
      <w:r w:rsidR="00704F9A" w:rsidRPr="00B4344E">
        <w:rPr>
          <w:rFonts w:ascii="Times New Roman" w:hAnsi="Times New Roman" w:cs="Times New Roman"/>
        </w:rPr>
        <w:t xml:space="preserve">de </w:t>
      </w:r>
      <w:r w:rsidR="00704F9A" w:rsidRPr="00B4344E">
        <w:rPr>
          <w:rFonts w:ascii="Times New Roman" w:hAnsi="Times New Roman" w:cs="Times New Roman"/>
          <w:b/>
          <w:u w:val="single"/>
        </w:rPr>
        <w:t>30/12/2016</w:t>
      </w:r>
      <w:r w:rsidR="00704F9A">
        <w:rPr>
          <w:rFonts w:ascii="Times New Roman" w:hAnsi="Times New Roman" w:cs="Times New Roman"/>
        </w:rPr>
        <w:t xml:space="preserve">, </w:t>
      </w:r>
      <w:r w:rsidR="00E939AA">
        <w:rPr>
          <w:rFonts w:ascii="Times New Roman" w:hAnsi="Times New Roman" w:cs="Times New Roman"/>
        </w:rPr>
        <w:t>a</w:t>
      </w:r>
      <w:r w:rsidR="00E939AA" w:rsidRPr="00E939AA">
        <w:rPr>
          <w:rFonts w:ascii="Times New Roman" w:hAnsi="Times New Roman" w:cs="Times New Roman"/>
        </w:rPr>
        <w:t>lter</w:t>
      </w:r>
      <w:r w:rsidR="00E939AA">
        <w:rPr>
          <w:rFonts w:ascii="Times New Roman" w:hAnsi="Times New Roman" w:cs="Times New Roman"/>
        </w:rPr>
        <w:t xml:space="preserve">ou </w:t>
      </w:r>
      <w:r w:rsidR="00E939AA" w:rsidRPr="00E939AA">
        <w:rPr>
          <w:rFonts w:ascii="Times New Roman" w:hAnsi="Times New Roman" w:cs="Times New Roman"/>
        </w:rPr>
        <w:t>o</w:t>
      </w:r>
      <w:r w:rsidR="00E939AA">
        <w:rPr>
          <w:rFonts w:ascii="Times New Roman" w:hAnsi="Times New Roman" w:cs="Times New Roman"/>
        </w:rPr>
        <w:t xml:space="preserve"> </w:t>
      </w:r>
      <w:r w:rsidR="00E939AA" w:rsidRPr="00E939AA">
        <w:rPr>
          <w:rFonts w:ascii="Times New Roman" w:hAnsi="Times New Roman" w:cs="Times New Roman"/>
        </w:rPr>
        <w:t>inciso VI</w:t>
      </w:r>
      <w:r w:rsidR="00E939AA">
        <w:rPr>
          <w:rFonts w:ascii="Times New Roman" w:hAnsi="Times New Roman" w:cs="Times New Roman"/>
        </w:rPr>
        <w:t xml:space="preserve"> </w:t>
      </w:r>
      <w:proofErr w:type="gramStart"/>
      <w:r w:rsidR="00E939AA">
        <w:rPr>
          <w:rFonts w:ascii="Times New Roman" w:hAnsi="Times New Roman" w:cs="Times New Roman"/>
        </w:rPr>
        <w:t xml:space="preserve">do </w:t>
      </w:r>
      <w:r w:rsidR="00E939AA" w:rsidRPr="00E939AA">
        <w:rPr>
          <w:rFonts w:ascii="Times New Roman" w:hAnsi="Times New Roman" w:cs="Times New Roman"/>
        </w:rPr>
        <w:t>14</w:t>
      </w:r>
      <w:proofErr w:type="gramEnd"/>
      <w:r w:rsidR="00E939AA" w:rsidRPr="00E939AA">
        <w:rPr>
          <w:rFonts w:ascii="Times New Roman" w:hAnsi="Times New Roman" w:cs="Times New Roman"/>
        </w:rPr>
        <w:t xml:space="preserve"> da Lei nº 2</w:t>
      </w:r>
      <w:r w:rsidR="00E939AA">
        <w:rPr>
          <w:rFonts w:ascii="Times New Roman" w:hAnsi="Times New Roman" w:cs="Times New Roman"/>
        </w:rPr>
        <w:t>.</w:t>
      </w:r>
      <w:r w:rsidR="00E939AA" w:rsidRPr="00E939AA">
        <w:rPr>
          <w:rFonts w:ascii="Times New Roman" w:hAnsi="Times New Roman" w:cs="Times New Roman"/>
        </w:rPr>
        <w:t>657/96</w:t>
      </w:r>
      <w:r w:rsidR="00E939AA">
        <w:rPr>
          <w:rFonts w:ascii="Times New Roman" w:hAnsi="Times New Roman" w:cs="Times New Roman"/>
        </w:rPr>
        <w:t xml:space="preserve"> </w:t>
      </w:r>
      <w:r w:rsidR="00E939AA" w:rsidRPr="00E939AA">
        <w:rPr>
          <w:rFonts w:ascii="Times New Roman" w:hAnsi="Times New Roman" w:cs="Times New Roman"/>
        </w:rPr>
        <w:t>que passam a vigorar com a seguinte redação:</w:t>
      </w:r>
    </w:p>
    <w:p w:rsidR="00D85553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E939AA">
        <w:rPr>
          <w:rFonts w:ascii="Times New Roman" w:hAnsi="Times New Roman" w:cs="Times New Roman"/>
          <w:i/>
        </w:rPr>
        <w:t>Art. 14 - A alíquota do imposto é:</w:t>
      </w:r>
    </w:p>
    <w:p w:rsidR="00E939AA" w:rsidRPr="00E939AA" w:rsidRDefault="00D85553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proofErr w:type="gramEnd"/>
      <w:r>
        <w:rPr>
          <w:rFonts w:ascii="Times New Roman" w:hAnsi="Times New Roman" w:cs="Times New Roman"/>
          <w:i/>
        </w:rPr>
        <w:lastRenderedPageBreak/>
        <w:tab/>
      </w:r>
      <w:proofErr w:type="gramStart"/>
      <w:r w:rsidR="00E939AA" w:rsidRPr="00E939AA">
        <w:rPr>
          <w:rFonts w:ascii="Times New Roman" w:hAnsi="Times New Roman" w:cs="Times New Roman"/>
          <w:i/>
        </w:rPr>
        <w:t>.............................................</w:t>
      </w:r>
      <w:proofErr w:type="gramEnd"/>
      <w:r w:rsidR="00E939AA" w:rsidRPr="00E939AA">
        <w:rPr>
          <w:rFonts w:ascii="Times New Roman" w:hAnsi="Times New Roman" w:cs="Times New Roman"/>
          <w:i/>
        </w:rPr>
        <w:t>;</w:t>
      </w:r>
    </w:p>
    <w:p w:rsidR="00E939AA" w:rsidRPr="00E939AA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E939AA">
        <w:rPr>
          <w:rFonts w:ascii="Times New Roman" w:hAnsi="Times New Roman" w:cs="Times New Roman"/>
          <w:i/>
        </w:rPr>
        <w:tab/>
      </w:r>
      <w:proofErr w:type="gramStart"/>
      <w:r w:rsidRPr="00E939AA">
        <w:rPr>
          <w:rFonts w:ascii="Times New Roman" w:hAnsi="Times New Roman" w:cs="Times New Roman"/>
          <w:i/>
        </w:rPr>
        <w:t>"VI - em operação com energia elétrica:</w:t>
      </w:r>
    </w:p>
    <w:p w:rsidR="00E939AA" w:rsidRPr="00E939AA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proofErr w:type="gramEnd"/>
      <w:r w:rsidRPr="00E939AA">
        <w:rPr>
          <w:rFonts w:ascii="Times New Roman" w:hAnsi="Times New Roman" w:cs="Times New Roman"/>
          <w:i/>
        </w:rPr>
        <w:tab/>
        <w:t>a) 18% (dezoito por cento) até o consumo de 300 quilowatts/hora mensais;</w:t>
      </w:r>
    </w:p>
    <w:p w:rsidR="00E939AA" w:rsidRPr="00E939AA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E939AA">
        <w:rPr>
          <w:rFonts w:ascii="Times New Roman" w:hAnsi="Times New Roman" w:cs="Times New Roman"/>
          <w:i/>
        </w:rPr>
        <w:tab/>
        <w:t>b) 27% (vinte e sete por cento) quando acima do consumo estabelecido na alínea "a" até o consumo de 450 quilowatts/hora mensais;</w:t>
      </w:r>
    </w:p>
    <w:p w:rsidR="00E939AA" w:rsidRPr="00E939AA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  <w:i/>
        </w:rPr>
      </w:pPr>
      <w:r w:rsidRPr="00E939AA">
        <w:rPr>
          <w:rFonts w:ascii="Times New Roman" w:hAnsi="Times New Roman" w:cs="Times New Roman"/>
          <w:i/>
        </w:rPr>
        <w:tab/>
        <w:t>c) 28% (vinte e oito por cento) quando acima de 450 quilowatts/hora mensais;</w:t>
      </w:r>
    </w:p>
    <w:p w:rsidR="00E939AA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 w:rsidRPr="00E939AA">
        <w:rPr>
          <w:rFonts w:ascii="Times New Roman" w:hAnsi="Times New Roman" w:cs="Times New Roman"/>
          <w:i/>
        </w:rPr>
        <w:tab/>
        <w:t>d) 6</w:t>
      </w:r>
      <w:proofErr w:type="gramStart"/>
      <w:r w:rsidRPr="00E939AA">
        <w:rPr>
          <w:rFonts w:ascii="Times New Roman" w:hAnsi="Times New Roman" w:cs="Times New Roman"/>
          <w:i/>
        </w:rPr>
        <w:t>% (seis por cento) quando utilizada no transporte público eletrificado de passageiros</w:t>
      </w:r>
      <w:r>
        <w:rPr>
          <w:rFonts w:ascii="Times New Roman" w:hAnsi="Times New Roman" w:cs="Times New Roman"/>
        </w:rPr>
        <w:t>”</w:t>
      </w:r>
      <w:proofErr w:type="gramEnd"/>
      <w:r w:rsidRPr="00E939AA">
        <w:rPr>
          <w:rFonts w:ascii="Times New Roman" w:hAnsi="Times New Roman" w:cs="Times New Roman"/>
        </w:rPr>
        <w:t>.</w:t>
      </w:r>
    </w:p>
    <w:p w:rsidR="00E939AA" w:rsidRDefault="00E939AA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Considerando a inserção da alínea “c” ao inciso VI do artigo 14 da Lei n.º 2.657/96 posteriormente à</w:t>
      </w:r>
      <w:r w:rsidR="006076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F97E01">
        <w:rPr>
          <w:rFonts w:ascii="Times New Roman" w:hAnsi="Times New Roman" w:cs="Times New Roman"/>
        </w:rPr>
        <w:t xml:space="preserve">alterações promovidas </w:t>
      </w:r>
      <w:r w:rsidR="006922A9">
        <w:rPr>
          <w:rFonts w:ascii="Times New Roman" w:hAnsi="Times New Roman" w:cs="Times New Roman"/>
        </w:rPr>
        <w:t>na Lei n.º 4.</w:t>
      </w:r>
      <w:r w:rsidR="00704F9A">
        <w:rPr>
          <w:rFonts w:ascii="Times New Roman" w:hAnsi="Times New Roman" w:cs="Times New Roman"/>
        </w:rPr>
        <w:t>0</w:t>
      </w:r>
      <w:r w:rsidR="006922A9">
        <w:rPr>
          <w:rFonts w:ascii="Times New Roman" w:hAnsi="Times New Roman" w:cs="Times New Roman"/>
        </w:rPr>
        <w:t xml:space="preserve">56/02 </w:t>
      </w:r>
      <w:r w:rsidR="00F97E01">
        <w:rPr>
          <w:rFonts w:ascii="Times New Roman" w:hAnsi="Times New Roman" w:cs="Times New Roman"/>
        </w:rPr>
        <w:t>pela</w:t>
      </w:r>
      <w:r w:rsidR="006922A9">
        <w:rPr>
          <w:rFonts w:ascii="Times New Roman" w:hAnsi="Times New Roman" w:cs="Times New Roman"/>
        </w:rPr>
        <w:t>s</w:t>
      </w:r>
      <w:r w:rsidR="00F97E01">
        <w:rPr>
          <w:rFonts w:ascii="Times New Roman" w:hAnsi="Times New Roman" w:cs="Times New Roman"/>
        </w:rPr>
        <w:t xml:space="preserve"> </w:t>
      </w:r>
      <w:r w:rsidR="00F97E01" w:rsidRPr="00F97E01">
        <w:rPr>
          <w:rFonts w:ascii="Times New Roman" w:hAnsi="Times New Roman" w:cs="Times New Roman"/>
        </w:rPr>
        <w:t>Lei</w:t>
      </w:r>
      <w:r w:rsidR="006922A9">
        <w:rPr>
          <w:rFonts w:ascii="Times New Roman" w:hAnsi="Times New Roman" w:cs="Times New Roman"/>
        </w:rPr>
        <w:t>s</w:t>
      </w:r>
      <w:r w:rsidR="00F97E01" w:rsidRPr="00F97E01">
        <w:rPr>
          <w:rFonts w:ascii="Times New Roman" w:hAnsi="Times New Roman" w:cs="Times New Roman"/>
        </w:rPr>
        <w:t xml:space="preserve"> Complementar</w:t>
      </w:r>
      <w:r w:rsidR="006922A9">
        <w:rPr>
          <w:rFonts w:ascii="Times New Roman" w:hAnsi="Times New Roman" w:cs="Times New Roman"/>
        </w:rPr>
        <w:t>es</w:t>
      </w:r>
      <w:r w:rsidR="00F97E01" w:rsidRPr="00F97E01">
        <w:rPr>
          <w:rFonts w:ascii="Times New Roman" w:hAnsi="Times New Roman" w:cs="Times New Roman"/>
        </w:rPr>
        <w:t xml:space="preserve"> </w:t>
      </w:r>
      <w:r w:rsidR="00F97E01">
        <w:rPr>
          <w:rFonts w:ascii="Times New Roman" w:hAnsi="Times New Roman" w:cs="Times New Roman"/>
        </w:rPr>
        <w:t xml:space="preserve">n.º </w:t>
      </w:r>
      <w:r w:rsidR="006922A9">
        <w:rPr>
          <w:rFonts w:ascii="Times New Roman" w:hAnsi="Times New Roman" w:cs="Times New Roman"/>
        </w:rPr>
        <w:t xml:space="preserve">151/13 e </w:t>
      </w:r>
      <w:r w:rsidR="00F97E01">
        <w:rPr>
          <w:rFonts w:ascii="Times New Roman" w:hAnsi="Times New Roman" w:cs="Times New Roman"/>
        </w:rPr>
        <w:t>167/15</w:t>
      </w:r>
      <w:r w:rsidR="00FC5521">
        <w:rPr>
          <w:rFonts w:ascii="Times New Roman" w:hAnsi="Times New Roman" w:cs="Times New Roman"/>
        </w:rPr>
        <w:t xml:space="preserve">, </w:t>
      </w:r>
      <w:r w:rsidR="00704F9A">
        <w:rPr>
          <w:rFonts w:ascii="Times New Roman" w:hAnsi="Times New Roman" w:cs="Times New Roman"/>
        </w:rPr>
        <w:t xml:space="preserve">a nova alínea </w:t>
      </w:r>
      <w:r w:rsidR="003A7C79">
        <w:rPr>
          <w:rFonts w:ascii="Times New Roman" w:hAnsi="Times New Roman" w:cs="Times New Roman"/>
        </w:rPr>
        <w:t>obviamente, não fora citada</w:t>
      </w:r>
      <w:r w:rsidR="00EC11BA">
        <w:rPr>
          <w:rFonts w:ascii="Times New Roman" w:hAnsi="Times New Roman" w:cs="Times New Roman"/>
        </w:rPr>
        <w:t>;</w:t>
      </w:r>
      <w:r w:rsidR="003A7C79">
        <w:rPr>
          <w:rFonts w:ascii="Times New Roman" w:hAnsi="Times New Roman" w:cs="Times New Roman"/>
        </w:rPr>
        <w:t xml:space="preserve"> contudo, </w:t>
      </w:r>
      <w:r w:rsidR="00090B34">
        <w:rPr>
          <w:rFonts w:ascii="Times New Roman" w:hAnsi="Times New Roman" w:cs="Times New Roman"/>
        </w:rPr>
        <w:t xml:space="preserve">é entendimento da </w:t>
      </w:r>
      <w:r w:rsidR="003A7C79">
        <w:rPr>
          <w:rFonts w:ascii="Times New Roman" w:hAnsi="Times New Roman" w:cs="Times New Roman"/>
        </w:rPr>
        <w:t>Coordenação</w:t>
      </w:r>
      <w:r w:rsidR="00FC5521">
        <w:rPr>
          <w:rFonts w:ascii="Times New Roman" w:hAnsi="Times New Roman" w:cs="Times New Roman"/>
        </w:rPr>
        <w:t xml:space="preserve"> de Consultas Jurídico-Tributárias (CCJT) que</w:t>
      </w:r>
      <w:r w:rsidR="00E42E8E">
        <w:rPr>
          <w:rFonts w:ascii="Times New Roman" w:hAnsi="Times New Roman" w:cs="Times New Roman"/>
        </w:rPr>
        <w:t xml:space="preserve"> não há </w:t>
      </w:r>
      <w:r w:rsidR="00E42E8E" w:rsidRPr="00E42E8E">
        <w:rPr>
          <w:rFonts w:ascii="Times New Roman" w:hAnsi="Times New Roman" w:cs="Times New Roman"/>
        </w:rPr>
        <w:t>qualquer sentido lógico</w:t>
      </w:r>
      <w:r w:rsidR="00B4344E">
        <w:rPr>
          <w:rFonts w:ascii="Times New Roman" w:hAnsi="Times New Roman" w:cs="Times New Roman"/>
        </w:rPr>
        <w:t xml:space="preserve">, que tenha fundamento econômico e </w:t>
      </w:r>
      <w:r w:rsidR="00E42E8E" w:rsidRPr="00E42E8E">
        <w:rPr>
          <w:rFonts w:ascii="Times New Roman" w:hAnsi="Times New Roman" w:cs="Times New Roman"/>
        </w:rPr>
        <w:t>tributário</w:t>
      </w:r>
      <w:r w:rsidR="00B4344E">
        <w:rPr>
          <w:rFonts w:ascii="Times New Roman" w:hAnsi="Times New Roman" w:cs="Times New Roman"/>
        </w:rPr>
        <w:t xml:space="preserve">, </w:t>
      </w:r>
      <w:r w:rsidR="00E42E8E">
        <w:rPr>
          <w:rFonts w:ascii="Times New Roman" w:hAnsi="Times New Roman" w:cs="Times New Roman"/>
        </w:rPr>
        <w:t xml:space="preserve">para que </w:t>
      </w:r>
      <w:r w:rsidR="00090B34">
        <w:rPr>
          <w:rFonts w:ascii="Times New Roman" w:hAnsi="Times New Roman" w:cs="Times New Roman"/>
        </w:rPr>
        <w:t>o</w:t>
      </w:r>
      <w:r w:rsidR="00FC5521">
        <w:rPr>
          <w:rFonts w:ascii="Times New Roman" w:hAnsi="Times New Roman" w:cs="Times New Roman"/>
        </w:rPr>
        <w:t xml:space="preserve"> </w:t>
      </w:r>
      <w:r w:rsidR="003A7C79">
        <w:rPr>
          <w:rFonts w:ascii="Times New Roman" w:hAnsi="Times New Roman" w:cs="Times New Roman"/>
        </w:rPr>
        <w:t xml:space="preserve">consumo acima de 450 </w:t>
      </w:r>
      <w:r w:rsidR="003A7C79" w:rsidRPr="003A7C79">
        <w:rPr>
          <w:rFonts w:ascii="Times New Roman" w:hAnsi="Times New Roman" w:cs="Times New Roman"/>
        </w:rPr>
        <w:t>quilowatts/hora mensais</w:t>
      </w:r>
      <w:r w:rsidR="00E42E8E">
        <w:rPr>
          <w:rFonts w:ascii="Times New Roman" w:hAnsi="Times New Roman" w:cs="Times New Roman"/>
        </w:rPr>
        <w:t xml:space="preserve"> não </w:t>
      </w:r>
      <w:r w:rsidR="00704F9A">
        <w:rPr>
          <w:rFonts w:ascii="Times New Roman" w:hAnsi="Times New Roman" w:cs="Times New Roman"/>
        </w:rPr>
        <w:t xml:space="preserve">esteja, também, </w:t>
      </w:r>
      <w:r w:rsidR="007B2412">
        <w:rPr>
          <w:rFonts w:ascii="Times New Roman" w:hAnsi="Times New Roman" w:cs="Times New Roman"/>
        </w:rPr>
        <w:t xml:space="preserve">sujeito ao FECP com </w:t>
      </w:r>
      <w:r w:rsidR="007B2412" w:rsidRPr="006922A9">
        <w:rPr>
          <w:rFonts w:ascii="Times New Roman" w:hAnsi="Times New Roman" w:cs="Times New Roman"/>
        </w:rPr>
        <w:t xml:space="preserve">mais </w:t>
      </w:r>
      <w:proofErr w:type="gramStart"/>
      <w:r w:rsidR="007B2412" w:rsidRPr="006922A9">
        <w:rPr>
          <w:rFonts w:ascii="Times New Roman" w:hAnsi="Times New Roman" w:cs="Times New Roman"/>
        </w:rPr>
        <w:t>2</w:t>
      </w:r>
      <w:proofErr w:type="gramEnd"/>
      <w:r w:rsidR="007B2412" w:rsidRPr="006922A9">
        <w:rPr>
          <w:rFonts w:ascii="Times New Roman" w:hAnsi="Times New Roman" w:cs="Times New Roman"/>
        </w:rPr>
        <w:t xml:space="preserve"> (dois) pontos percentuais, transitoriamente até 31 de dezembro de 2018</w:t>
      </w:r>
      <w:r w:rsidR="00704F9A">
        <w:rPr>
          <w:rFonts w:ascii="Times New Roman" w:hAnsi="Times New Roman" w:cs="Times New Roman"/>
        </w:rPr>
        <w:t>.</w:t>
      </w:r>
    </w:p>
    <w:p w:rsidR="00F80C61" w:rsidRDefault="00F80C61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5521">
        <w:rPr>
          <w:rFonts w:ascii="Times New Roman" w:hAnsi="Times New Roman" w:cs="Times New Roman"/>
        </w:rPr>
        <w:t>Pela</w:t>
      </w:r>
      <w:r w:rsidR="007B2412">
        <w:rPr>
          <w:rFonts w:ascii="Times New Roman" w:hAnsi="Times New Roman" w:cs="Times New Roman"/>
        </w:rPr>
        <w:t>s</w:t>
      </w:r>
      <w:r w:rsidR="00FC5521">
        <w:rPr>
          <w:rFonts w:ascii="Times New Roman" w:hAnsi="Times New Roman" w:cs="Times New Roman"/>
        </w:rPr>
        <w:t xml:space="preserve"> razões expostas acima, é entendimento da C</w:t>
      </w:r>
      <w:r w:rsidR="007B2412">
        <w:rPr>
          <w:rFonts w:ascii="Times New Roman" w:hAnsi="Times New Roman" w:cs="Times New Roman"/>
        </w:rPr>
        <w:t xml:space="preserve">CCJT que, </w:t>
      </w:r>
      <w:r w:rsidR="00B46D05" w:rsidRPr="00F80C61">
        <w:rPr>
          <w:rFonts w:ascii="Times New Roman" w:hAnsi="Times New Roman" w:cs="Times New Roman"/>
        </w:rPr>
        <w:t>partir de 30/03/2017,</w:t>
      </w:r>
      <w:r>
        <w:rPr>
          <w:rFonts w:ascii="Times New Roman" w:hAnsi="Times New Roman" w:cs="Times New Roman"/>
        </w:rPr>
        <w:t xml:space="preserve"> as alíquotas do ICMS incidentes sobre o fornecimento de energia </w:t>
      </w:r>
      <w:proofErr w:type="gramStart"/>
      <w:r>
        <w:rPr>
          <w:rFonts w:ascii="Times New Roman" w:hAnsi="Times New Roman" w:cs="Times New Roman"/>
        </w:rPr>
        <w:t>elétrica, já incluídos</w:t>
      </w:r>
      <w:proofErr w:type="gramEnd"/>
      <w:r>
        <w:rPr>
          <w:rFonts w:ascii="Times New Roman" w:hAnsi="Times New Roman" w:cs="Times New Roman"/>
        </w:rPr>
        <w:t xml:space="preserve"> o adicional relativo ao FECP</w:t>
      </w:r>
      <w:r w:rsidR="00B46D05">
        <w:rPr>
          <w:rFonts w:ascii="Times New Roman" w:hAnsi="Times New Roman" w:cs="Times New Roman"/>
        </w:rPr>
        <w:t xml:space="preserve"> previstas nas alíneas “b” e “c” do inciso VI do artigo 14 da Lei n.º 2.657/96</w:t>
      </w:r>
      <w:r w:rsidR="007B2412">
        <w:rPr>
          <w:rFonts w:ascii="Times New Roman" w:hAnsi="Times New Roman" w:cs="Times New Roman"/>
        </w:rPr>
        <w:t xml:space="preserve">, com redação dada pela Lei n.º </w:t>
      </w:r>
      <w:r w:rsidR="00BD7498" w:rsidRPr="00BD7498">
        <w:rPr>
          <w:rFonts w:ascii="Times New Roman" w:hAnsi="Times New Roman" w:cs="Times New Roman"/>
        </w:rPr>
        <w:t>7</w:t>
      </w:r>
      <w:r w:rsidR="00BD7498">
        <w:rPr>
          <w:rFonts w:ascii="Times New Roman" w:hAnsi="Times New Roman" w:cs="Times New Roman"/>
        </w:rPr>
        <w:t>.</w:t>
      </w:r>
      <w:r w:rsidR="00BD7498" w:rsidRPr="00BD7498">
        <w:rPr>
          <w:rFonts w:ascii="Times New Roman" w:hAnsi="Times New Roman" w:cs="Times New Roman"/>
        </w:rPr>
        <w:t>508/16</w:t>
      </w:r>
      <w:r w:rsidR="00704F9A">
        <w:rPr>
          <w:rFonts w:ascii="Times New Roman" w:hAnsi="Times New Roman" w:cs="Times New Roman"/>
        </w:rPr>
        <w:t>,</w:t>
      </w:r>
      <w:r w:rsidR="00B46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são:</w:t>
      </w:r>
    </w:p>
    <w:p w:rsidR="00D85553" w:rsidRDefault="00F80C61" w:rsidP="007B2412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0C61">
        <w:rPr>
          <w:rFonts w:ascii="Times New Roman" w:hAnsi="Times New Roman" w:cs="Times New Roman"/>
        </w:rPr>
        <w:t>b) 27% + 4%</w:t>
      </w:r>
      <w:r w:rsidR="00B46D05">
        <w:rPr>
          <w:rFonts w:ascii="Times New Roman" w:hAnsi="Times New Roman" w:cs="Times New Roman"/>
        </w:rPr>
        <w:t xml:space="preserve"> (FECP)</w:t>
      </w:r>
      <w:r w:rsidRPr="00F80C61">
        <w:rPr>
          <w:rFonts w:ascii="Times New Roman" w:hAnsi="Times New Roman" w:cs="Times New Roman"/>
        </w:rPr>
        <w:t>, totalizando 31%</w:t>
      </w:r>
      <w:r w:rsidR="0076786B">
        <w:rPr>
          <w:rFonts w:ascii="Times New Roman" w:hAnsi="Times New Roman" w:cs="Times New Roman"/>
        </w:rPr>
        <w:t xml:space="preserve"> (trinta e um por cento)</w:t>
      </w:r>
      <w:r w:rsidRPr="00F80C61">
        <w:rPr>
          <w:rFonts w:ascii="Times New Roman" w:hAnsi="Times New Roman" w:cs="Times New Roman"/>
        </w:rPr>
        <w:t>, quando acima do consumo estabelecido na alínea "a" até o consumo de 450 quilowatts/hora mensais;</w:t>
      </w:r>
      <w:r w:rsidRPr="00F80C61">
        <w:rPr>
          <w:rFonts w:ascii="Times New Roman" w:hAnsi="Times New Roman" w:cs="Times New Roman"/>
        </w:rPr>
        <w:cr/>
      </w:r>
      <w:r w:rsidR="00B46D05">
        <w:rPr>
          <w:rFonts w:ascii="Times New Roman" w:hAnsi="Times New Roman" w:cs="Times New Roman"/>
        </w:rPr>
        <w:tab/>
      </w:r>
      <w:r w:rsidR="00AD565E" w:rsidRPr="00FC5521">
        <w:rPr>
          <w:rFonts w:ascii="Times New Roman" w:hAnsi="Times New Roman" w:cs="Times New Roman"/>
        </w:rPr>
        <w:t xml:space="preserve">c) 28% </w:t>
      </w:r>
      <w:r w:rsidRPr="00FC5521">
        <w:rPr>
          <w:rFonts w:ascii="Times New Roman" w:hAnsi="Times New Roman" w:cs="Times New Roman"/>
        </w:rPr>
        <w:t>+ 4%</w:t>
      </w:r>
      <w:r w:rsidR="00B46D05" w:rsidRPr="00FC5521">
        <w:rPr>
          <w:rFonts w:ascii="Times New Roman" w:hAnsi="Times New Roman" w:cs="Times New Roman"/>
        </w:rPr>
        <w:t xml:space="preserve"> (FECP)</w:t>
      </w:r>
      <w:r w:rsidRPr="00FC5521">
        <w:rPr>
          <w:rFonts w:ascii="Times New Roman" w:hAnsi="Times New Roman" w:cs="Times New Roman"/>
        </w:rPr>
        <w:t>, totalizando 32%</w:t>
      </w:r>
      <w:r w:rsidR="0076786B">
        <w:rPr>
          <w:rFonts w:ascii="Times New Roman" w:hAnsi="Times New Roman" w:cs="Times New Roman"/>
        </w:rPr>
        <w:t xml:space="preserve"> (trinta e dois por cento)</w:t>
      </w:r>
      <w:r w:rsidRPr="00FC5521">
        <w:rPr>
          <w:rFonts w:ascii="Times New Roman" w:hAnsi="Times New Roman" w:cs="Times New Roman"/>
        </w:rPr>
        <w:t>, quando acima</w:t>
      </w:r>
      <w:r w:rsidR="00D85553">
        <w:rPr>
          <w:rFonts w:ascii="Times New Roman" w:hAnsi="Times New Roman" w:cs="Times New Roman"/>
        </w:rPr>
        <w:t xml:space="preserve"> de 450 quilowatts/hora mensais.</w:t>
      </w:r>
    </w:p>
    <w:p w:rsidR="000D0439" w:rsidRPr="00EF07B0" w:rsidRDefault="007B2412" w:rsidP="00D85553">
      <w:pPr>
        <w:spacing w:after="240"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D85553">
        <w:rPr>
          <w:rFonts w:ascii="Times New Roman" w:hAnsi="Times New Roman" w:cs="Times New Roman"/>
        </w:rPr>
        <w:t xml:space="preserve"> 25 </w:t>
      </w:r>
      <w:r w:rsidR="001858F7" w:rsidRPr="00EF07B0">
        <w:rPr>
          <w:rFonts w:ascii="Times New Roman" w:hAnsi="Times New Roman" w:cs="Times New Roman"/>
        </w:rPr>
        <w:t>de</w:t>
      </w:r>
      <w:r w:rsidR="00D85553">
        <w:rPr>
          <w:rFonts w:ascii="Times New Roman" w:hAnsi="Times New Roman" w:cs="Times New Roman"/>
        </w:rPr>
        <w:t xml:space="preserve"> maio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076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A" w:rsidRDefault="00076F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A" w:rsidRDefault="00076F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A" w:rsidRDefault="00076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A" w:rsidRDefault="00076F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75A2BA0" wp14:editId="69486806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A4064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A4064C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A4064C">
                  <w:rPr>
                    <w:rFonts w:ascii="Times New Roman" w:hAnsi="Times New Roman"/>
                    <w:sz w:val="20"/>
                  </w:rPr>
                  <w:t>1507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A4064C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A4064C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A4064C">
                  <w:rPr>
                    <w:rFonts w:ascii="Times New Roman" w:hAnsi="Times New Roman"/>
                    <w:sz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A4064C">
                  <w:rPr>
                    <w:rFonts w:ascii="Times New Roman" w:hAnsi="Times New Roman"/>
                    <w:sz w:val="20"/>
                  </w:rPr>
                  <w:t>4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A4064C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076F9A">
                  <w:rPr>
                    <w:rFonts w:ascii="Times New Roman" w:hAnsi="Times New Roman"/>
                    <w:noProof/>
                    <w:sz w:val="20"/>
                  </w:rPr>
                  <w:t>23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A" w:rsidRDefault="00076F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74B43"/>
    <w:rsid w:val="00076F9A"/>
    <w:rsid w:val="00080937"/>
    <w:rsid w:val="0008336D"/>
    <w:rsid w:val="00084D3B"/>
    <w:rsid w:val="00086369"/>
    <w:rsid w:val="00090B34"/>
    <w:rsid w:val="0009412A"/>
    <w:rsid w:val="000C2877"/>
    <w:rsid w:val="000D0439"/>
    <w:rsid w:val="000D6F55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03A7"/>
    <w:rsid w:val="00157300"/>
    <w:rsid w:val="00163A2D"/>
    <w:rsid w:val="00166FDB"/>
    <w:rsid w:val="001760E5"/>
    <w:rsid w:val="001819B0"/>
    <w:rsid w:val="001831C9"/>
    <w:rsid w:val="001858F7"/>
    <w:rsid w:val="001A3DE0"/>
    <w:rsid w:val="001C7B3E"/>
    <w:rsid w:val="001D4967"/>
    <w:rsid w:val="001E13FA"/>
    <w:rsid w:val="001E492E"/>
    <w:rsid w:val="001E4F56"/>
    <w:rsid w:val="001F309B"/>
    <w:rsid w:val="001F3F43"/>
    <w:rsid w:val="001F7132"/>
    <w:rsid w:val="00204CA3"/>
    <w:rsid w:val="00205092"/>
    <w:rsid w:val="00207272"/>
    <w:rsid w:val="00210225"/>
    <w:rsid w:val="00211A66"/>
    <w:rsid w:val="002124DC"/>
    <w:rsid w:val="0022594A"/>
    <w:rsid w:val="00235276"/>
    <w:rsid w:val="00235D1F"/>
    <w:rsid w:val="002436D8"/>
    <w:rsid w:val="002457B4"/>
    <w:rsid w:val="00247144"/>
    <w:rsid w:val="00251988"/>
    <w:rsid w:val="00253080"/>
    <w:rsid w:val="00265632"/>
    <w:rsid w:val="002712D7"/>
    <w:rsid w:val="00272BF0"/>
    <w:rsid w:val="002830AD"/>
    <w:rsid w:val="0028490E"/>
    <w:rsid w:val="00286428"/>
    <w:rsid w:val="0029309F"/>
    <w:rsid w:val="00296DAB"/>
    <w:rsid w:val="002A3BD8"/>
    <w:rsid w:val="002B25A7"/>
    <w:rsid w:val="002E38C5"/>
    <w:rsid w:val="002F5AAC"/>
    <w:rsid w:val="00300997"/>
    <w:rsid w:val="003269EC"/>
    <w:rsid w:val="00332FDF"/>
    <w:rsid w:val="003453A9"/>
    <w:rsid w:val="003454AB"/>
    <w:rsid w:val="0035322A"/>
    <w:rsid w:val="003549CF"/>
    <w:rsid w:val="00355B36"/>
    <w:rsid w:val="00360C1E"/>
    <w:rsid w:val="00363495"/>
    <w:rsid w:val="00363D83"/>
    <w:rsid w:val="0036656D"/>
    <w:rsid w:val="00370985"/>
    <w:rsid w:val="003A4E9A"/>
    <w:rsid w:val="003A7C79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55FAC"/>
    <w:rsid w:val="00462AC3"/>
    <w:rsid w:val="004705D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5C2"/>
    <w:rsid w:val="004C1EB5"/>
    <w:rsid w:val="004D3BD9"/>
    <w:rsid w:val="004D5BAE"/>
    <w:rsid w:val="004E2759"/>
    <w:rsid w:val="005220FC"/>
    <w:rsid w:val="005333BB"/>
    <w:rsid w:val="00540E46"/>
    <w:rsid w:val="00542EA5"/>
    <w:rsid w:val="00546EC0"/>
    <w:rsid w:val="00555312"/>
    <w:rsid w:val="005578E8"/>
    <w:rsid w:val="0056511E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07633"/>
    <w:rsid w:val="00610064"/>
    <w:rsid w:val="006134FF"/>
    <w:rsid w:val="00622BB0"/>
    <w:rsid w:val="00636F62"/>
    <w:rsid w:val="0065393E"/>
    <w:rsid w:val="00654C1A"/>
    <w:rsid w:val="006637B6"/>
    <w:rsid w:val="0066751B"/>
    <w:rsid w:val="00675382"/>
    <w:rsid w:val="006922A9"/>
    <w:rsid w:val="006A2586"/>
    <w:rsid w:val="006A270F"/>
    <w:rsid w:val="006E73A4"/>
    <w:rsid w:val="006F06F0"/>
    <w:rsid w:val="006F475A"/>
    <w:rsid w:val="006F743F"/>
    <w:rsid w:val="006F7509"/>
    <w:rsid w:val="00704F9A"/>
    <w:rsid w:val="0071097A"/>
    <w:rsid w:val="0074027D"/>
    <w:rsid w:val="0074739C"/>
    <w:rsid w:val="00747E59"/>
    <w:rsid w:val="0075364B"/>
    <w:rsid w:val="00761DA8"/>
    <w:rsid w:val="007637EC"/>
    <w:rsid w:val="0076786B"/>
    <w:rsid w:val="00772A45"/>
    <w:rsid w:val="00773AC1"/>
    <w:rsid w:val="0077465F"/>
    <w:rsid w:val="00784FE7"/>
    <w:rsid w:val="007A3336"/>
    <w:rsid w:val="007B2412"/>
    <w:rsid w:val="007D2A1D"/>
    <w:rsid w:val="007E33A3"/>
    <w:rsid w:val="00800B00"/>
    <w:rsid w:val="00801B35"/>
    <w:rsid w:val="00803F80"/>
    <w:rsid w:val="00805A34"/>
    <w:rsid w:val="00810178"/>
    <w:rsid w:val="00820383"/>
    <w:rsid w:val="00825D6E"/>
    <w:rsid w:val="00832990"/>
    <w:rsid w:val="00840313"/>
    <w:rsid w:val="00841C19"/>
    <w:rsid w:val="00844E38"/>
    <w:rsid w:val="0085047E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F3D1E"/>
    <w:rsid w:val="008F716D"/>
    <w:rsid w:val="0090150B"/>
    <w:rsid w:val="0093290E"/>
    <w:rsid w:val="00934E4E"/>
    <w:rsid w:val="00951E1D"/>
    <w:rsid w:val="00961ABE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4064C"/>
    <w:rsid w:val="00A73790"/>
    <w:rsid w:val="00A73B7E"/>
    <w:rsid w:val="00A75A0C"/>
    <w:rsid w:val="00A84A23"/>
    <w:rsid w:val="00AA1E19"/>
    <w:rsid w:val="00AA4AD0"/>
    <w:rsid w:val="00AB6054"/>
    <w:rsid w:val="00AC7301"/>
    <w:rsid w:val="00AD3421"/>
    <w:rsid w:val="00AD363A"/>
    <w:rsid w:val="00AD3B79"/>
    <w:rsid w:val="00AD565E"/>
    <w:rsid w:val="00AE5A52"/>
    <w:rsid w:val="00AF0B00"/>
    <w:rsid w:val="00AF3C53"/>
    <w:rsid w:val="00B01C13"/>
    <w:rsid w:val="00B023E9"/>
    <w:rsid w:val="00B03715"/>
    <w:rsid w:val="00B05D9A"/>
    <w:rsid w:val="00B17EFE"/>
    <w:rsid w:val="00B23B53"/>
    <w:rsid w:val="00B27C17"/>
    <w:rsid w:val="00B3136F"/>
    <w:rsid w:val="00B35884"/>
    <w:rsid w:val="00B41067"/>
    <w:rsid w:val="00B4298B"/>
    <w:rsid w:val="00B4344E"/>
    <w:rsid w:val="00B4364F"/>
    <w:rsid w:val="00B44136"/>
    <w:rsid w:val="00B45593"/>
    <w:rsid w:val="00B46D05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D7498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3AC0"/>
    <w:rsid w:val="00C266EE"/>
    <w:rsid w:val="00C45EA9"/>
    <w:rsid w:val="00C463D2"/>
    <w:rsid w:val="00C50939"/>
    <w:rsid w:val="00C57FBD"/>
    <w:rsid w:val="00C659F7"/>
    <w:rsid w:val="00C660AA"/>
    <w:rsid w:val="00C82292"/>
    <w:rsid w:val="00C839F6"/>
    <w:rsid w:val="00C90806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2ECA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85553"/>
    <w:rsid w:val="00D910B7"/>
    <w:rsid w:val="00D92DE8"/>
    <w:rsid w:val="00D96F10"/>
    <w:rsid w:val="00DB06A4"/>
    <w:rsid w:val="00DB7463"/>
    <w:rsid w:val="00DD1ACA"/>
    <w:rsid w:val="00DD3B99"/>
    <w:rsid w:val="00DE3458"/>
    <w:rsid w:val="00DF0460"/>
    <w:rsid w:val="00DF4268"/>
    <w:rsid w:val="00DF7D22"/>
    <w:rsid w:val="00E01F2A"/>
    <w:rsid w:val="00E142C3"/>
    <w:rsid w:val="00E21488"/>
    <w:rsid w:val="00E42E8E"/>
    <w:rsid w:val="00E4634E"/>
    <w:rsid w:val="00E556F4"/>
    <w:rsid w:val="00E60609"/>
    <w:rsid w:val="00E70FCA"/>
    <w:rsid w:val="00E939AA"/>
    <w:rsid w:val="00EA4232"/>
    <w:rsid w:val="00EB54FC"/>
    <w:rsid w:val="00EC11BA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23EE5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0C61"/>
    <w:rsid w:val="00F81ECB"/>
    <w:rsid w:val="00F85829"/>
    <w:rsid w:val="00F93E70"/>
    <w:rsid w:val="00F968E2"/>
    <w:rsid w:val="00F97E01"/>
    <w:rsid w:val="00FA1604"/>
    <w:rsid w:val="00FB2902"/>
    <w:rsid w:val="00FC5521"/>
    <w:rsid w:val="00FC7036"/>
    <w:rsid w:val="00FD3EA6"/>
    <w:rsid w:val="00FE2C74"/>
    <w:rsid w:val="00FE5E8B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185C-CD7B-4D84-9E4E-618FE6C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Light</vt:lpstr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</dc:title>
  <dc:creator>Thereza Marina Cunha M. Cunha</dc:creator>
  <dc:description>Fornecimento de Energia Elétrica.  Consumo Acima de 450 kWh Mensais: Alíquota do ICMS de 32% Já Incluído o FECP</dc:description>
  <cp:lastModifiedBy>Thereza Marina Cunha M. Cunha</cp:lastModifiedBy>
  <cp:revision>2</cp:revision>
  <cp:lastPrinted>2015-10-01T20:49:00Z</cp:lastPrinted>
  <dcterms:created xsi:type="dcterms:W3CDTF">2017-06-29T20:26:00Z</dcterms:created>
  <dcterms:modified xsi:type="dcterms:W3CDTF">2017-06-29T20:26:00Z</dcterms:modified>
  <cp:category>E04-0791507-17</cp:category>
</cp:coreProperties>
</file>