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B84F57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84F57" w:rsidRPr="006F06F0" w:rsidRDefault="00B84F57" w:rsidP="00C92433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4F57" w:rsidRPr="006F06F0" w:rsidRDefault="00B84F57" w:rsidP="00C92433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84F57" w:rsidRPr="006F06F0" w:rsidRDefault="009B1D13" w:rsidP="009B1D13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Cs w:val="22"/>
              </w:rPr>
              <w:t>V</w:t>
            </w:r>
            <w:r w:rsidRPr="009B1D13">
              <w:rPr>
                <w:rFonts w:ascii="Times New Roman" w:hAnsi="Times New Roman"/>
                <w:szCs w:val="22"/>
              </w:rPr>
              <w:t xml:space="preserve">eículos </w:t>
            </w:r>
            <w:r>
              <w:rPr>
                <w:rFonts w:ascii="Times New Roman" w:hAnsi="Times New Roman"/>
                <w:szCs w:val="22"/>
              </w:rPr>
              <w:t>A</w:t>
            </w:r>
            <w:r w:rsidRPr="009B1D13">
              <w:rPr>
                <w:rFonts w:ascii="Times New Roman" w:hAnsi="Times New Roman"/>
                <w:szCs w:val="22"/>
              </w:rPr>
              <w:t xml:space="preserve">utomotores </w:t>
            </w:r>
            <w:r>
              <w:rPr>
                <w:rFonts w:ascii="Times New Roman" w:hAnsi="Times New Roman"/>
                <w:szCs w:val="22"/>
              </w:rPr>
              <w:t>N</w:t>
            </w:r>
            <w:r w:rsidRPr="009B1D13">
              <w:rPr>
                <w:rFonts w:ascii="Times New Roman" w:hAnsi="Times New Roman"/>
                <w:szCs w:val="22"/>
              </w:rPr>
              <w:t>ovos</w:t>
            </w:r>
            <w:r>
              <w:rPr>
                <w:rFonts w:ascii="Times New Roman" w:hAnsi="Times New Roman"/>
                <w:szCs w:val="22"/>
              </w:rPr>
              <w:t>. F</w:t>
            </w:r>
            <w:r w:rsidRPr="009B1D13">
              <w:rPr>
                <w:rFonts w:ascii="Times New Roman" w:hAnsi="Times New Roman"/>
                <w:szCs w:val="22"/>
              </w:rPr>
              <w:t xml:space="preserve">aturamento </w:t>
            </w:r>
            <w:r>
              <w:rPr>
                <w:rFonts w:ascii="Times New Roman" w:hAnsi="Times New Roman"/>
                <w:szCs w:val="22"/>
              </w:rPr>
              <w:t>D</w:t>
            </w:r>
            <w:r w:rsidRPr="009B1D13">
              <w:rPr>
                <w:rFonts w:ascii="Times New Roman" w:hAnsi="Times New Roman"/>
                <w:szCs w:val="22"/>
              </w:rPr>
              <w:t xml:space="preserve">ireto </w:t>
            </w:r>
            <w:r>
              <w:rPr>
                <w:rFonts w:ascii="Times New Roman" w:hAnsi="Times New Roman"/>
                <w:szCs w:val="22"/>
              </w:rPr>
              <w:t>a C</w:t>
            </w:r>
            <w:r w:rsidRPr="009B1D13">
              <w:rPr>
                <w:rFonts w:ascii="Times New Roman" w:hAnsi="Times New Roman"/>
                <w:szCs w:val="22"/>
              </w:rPr>
              <w:t>onsumidor</w:t>
            </w:r>
            <w:r>
              <w:rPr>
                <w:rFonts w:ascii="Times New Roman" w:hAnsi="Times New Roman"/>
                <w:szCs w:val="22"/>
              </w:rPr>
              <w:t>. Convênio ICMS 18/16: Vigência. Retroatividade</w:t>
            </w:r>
            <w:bookmarkEnd w:id="0"/>
            <w:bookmarkEnd w:id="1"/>
            <w:r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607155" w:rsidRDefault="009B1D13" w:rsidP="00607155">
      <w:pPr>
        <w:pStyle w:val="Ttulo2"/>
        <w:ind w:right="7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</w:t>
      </w:r>
    </w:p>
    <w:p w:rsidR="0003098F" w:rsidRDefault="00B84F57" w:rsidP="00607155">
      <w:pPr>
        <w:pStyle w:val="Ttulo2"/>
        <w:ind w:right="72" w:firstLine="708"/>
        <w:jc w:val="right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 xml:space="preserve">Consulta n.º </w:t>
      </w:r>
      <w:r w:rsidR="008A7270">
        <w:rPr>
          <w:rFonts w:ascii="Times New Roman" w:hAnsi="Times New Roman"/>
        </w:rPr>
        <w:t>037/2018</w:t>
      </w:r>
    </w:p>
    <w:p w:rsidR="00B84F57" w:rsidRDefault="00B84F57" w:rsidP="009826E8">
      <w:pPr>
        <w:pStyle w:val="Ttulo2"/>
        <w:ind w:right="72" w:firstLine="708"/>
        <w:rPr>
          <w:rFonts w:ascii="Times New Roman" w:hAnsi="Times New Roman"/>
        </w:rPr>
      </w:pPr>
    </w:p>
    <w:p w:rsidR="001F150F" w:rsidRDefault="001F150F" w:rsidP="001F150F">
      <w:pPr>
        <w:rPr>
          <w:lang w:eastAsia="pt-BR"/>
        </w:rPr>
      </w:pPr>
      <w:r>
        <w:rPr>
          <w:lang w:eastAsia="pt-BR"/>
        </w:rPr>
        <w:tab/>
      </w:r>
    </w:p>
    <w:p w:rsidR="00DC2A88" w:rsidRDefault="001F150F" w:rsidP="00DC2A88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lang w:eastAsia="pt-BR"/>
        </w:rPr>
        <w:tab/>
      </w:r>
      <w:r w:rsidR="00DC2A88" w:rsidRPr="00EF07B0">
        <w:rPr>
          <w:rFonts w:ascii="Times New Roman" w:hAnsi="Times New Roman" w:cs="Times New Roman"/>
          <w:b/>
          <w:smallCaps/>
          <w:lang w:eastAsia="pt-BR"/>
        </w:rPr>
        <w:t>I – Relatório.</w:t>
      </w:r>
    </w:p>
    <w:p w:rsidR="001F150F" w:rsidRDefault="00072B78" w:rsidP="00931735">
      <w:pPr>
        <w:spacing w:line="360" w:lineRule="auto"/>
        <w:ind w:right="-992" w:firstLine="708"/>
        <w:jc w:val="both"/>
        <w:rPr>
          <w:rFonts w:ascii="Times New Roman" w:hAnsi="Times New Roman" w:cs="Times New Roman"/>
          <w:lang w:eastAsia="pt-BR"/>
        </w:rPr>
      </w:pPr>
      <w:r w:rsidRPr="00000FEF">
        <w:rPr>
          <w:rFonts w:ascii="Times New Roman" w:hAnsi="Times New Roman" w:cs="Times New Roman"/>
          <w:lang w:eastAsia="pt-BR"/>
        </w:rPr>
        <w:t xml:space="preserve">A empresa </w:t>
      </w:r>
      <w:r w:rsidR="00000FEF">
        <w:rPr>
          <w:rFonts w:ascii="Times New Roman" w:hAnsi="Times New Roman" w:cs="Times New Roman"/>
          <w:lang w:eastAsia="pt-BR"/>
        </w:rPr>
        <w:t xml:space="preserve">sediada no Estado de São Paulo, </w:t>
      </w:r>
      <w:r w:rsidRPr="00000FEF">
        <w:rPr>
          <w:rFonts w:ascii="Times New Roman" w:hAnsi="Times New Roman" w:cs="Times New Roman"/>
          <w:lang w:eastAsia="pt-BR"/>
        </w:rPr>
        <w:t xml:space="preserve">inscrita no Cadastro de Contribuintes do ICMS </w:t>
      </w:r>
      <w:r w:rsidR="00000FEF">
        <w:rPr>
          <w:rFonts w:ascii="Times New Roman" w:hAnsi="Times New Roman" w:cs="Times New Roman"/>
          <w:lang w:eastAsia="pt-BR"/>
        </w:rPr>
        <w:t>deste Estado como cont</w:t>
      </w:r>
      <w:r w:rsidRPr="00000FEF">
        <w:rPr>
          <w:rFonts w:ascii="Times New Roman" w:hAnsi="Times New Roman" w:cs="Times New Roman"/>
          <w:lang w:eastAsia="pt-BR"/>
        </w:rPr>
        <w:t>ribuinte substituto,</w:t>
      </w:r>
      <w:r w:rsidR="00000FEF">
        <w:rPr>
          <w:rFonts w:ascii="Times New Roman" w:hAnsi="Times New Roman" w:cs="Times New Roman"/>
          <w:lang w:eastAsia="pt-BR"/>
        </w:rPr>
        <w:t xml:space="preserve"> considerando as alterações ocorridas no Convênio ICMS 51/00, que </w:t>
      </w:r>
      <w:r w:rsidR="00605A68" w:rsidRPr="00605A68">
        <w:rPr>
          <w:rFonts w:ascii="Times New Roman" w:hAnsi="Times New Roman" w:cs="Times New Roman"/>
          <w:lang w:eastAsia="pt-BR"/>
        </w:rPr>
        <w:t xml:space="preserve">disciplina </w:t>
      </w:r>
      <w:r w:rsidR="00605A68">
        <w:rPr>
          <w:rFonts w:ascii="Times New Roman" w:hAnsi="Times New Roman" w:cs="Times New Roman"/>
          <w:lang w:eastAsia="pt-BR"/>
        </w:rPr>
        <w:t>a</w:t>
      </w:r>
      <w:r w:rsidR="00605A68" w:rsidRPr="00605A68">
        <w:rPr>
          <w:rFonts w:ascii="Times New Roman" w:hAnsi="Times New Roman" w:cs="Times New Roman"/>
          <w:lang w:eastAsia="pt-BR"/>
        </w:rPr>
        <w:t xml:space="preserve">s operações com veículos </w:t>
      </w:r>
      <w:proofErr w:type="gramStart"/>
      <w:r w:rsidR="00605A68" w:rsidRPr="00605A68">
        <w:rPr>
          <w:rFonts w:ascii="Times New Roman" w:hAnsi="Times New Roman" w:cs="Times New Roman"/>
          <w:lang w:eastAsia="pt-BR"/>
        </w:rPr>
        <w:t>automotores novos efetuadas</w:t>
      </w:r>
      <w:proofErr w:type="gramEnd"/>
      <w:r w:rsidR="00605A68" w:rsidRPr="00605A68">
        <w:rPr>
          <w:rFonts w:ascii="Times New Roman" w:hAnsi="Times New Roman" w:cs="Times New Roman"/>
          <w:lang w:eastAsia="pt-BR"/>
        </w:rPr>
        <w:t xml:space="preserve"> por meio de faturamento direto para o consumidor</w:t>
      </w:r>
      <w:r w:rsidR="00605A68">
        <w:rPr>
          <w:rFonts w:ascii="Times New Roman" w:hAnsi="Times New Roman" w:cs="Times New Roman"/>
          <w:lang w:eastAsia="pt-BR"/>
        </w:rPr>
        <w:t>, expõe na inicial o que segue.</w:t>
      </w:r>
    </w:p>
    <w:p w:rsidR="00605A68" w:rsidRDefault="00605A68" w:rsidP="00931735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Em 22 de abril de 2015 foi celebrado o Convênio ICMS 19/15, que alterou o § 2º da cláusula segunda do Convênio ICMS 51/00, que, inicialmente, estabeleceu que suas disposições </w:t>
      </w:r>
      <w:proofErr w:type="gramStart"/>
      <w:r w:rsidR="00690CA3">
        <w:rPr>
          <w:rFonts w:ascii="Times New Roman" w:hAnsi="Times New Roman" w:cs="Times New Roman"/>
          <w:lang w:eastAsia="pt-BR"/>
        </w:rPr>
        <w:t>entrariam</w:t>
      </w:r>
      <w:proofErr w:type="gramEnd"/>
      <w:r w:rsidR="00690CA3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 xml:space="preserve">em vigor na data da publicação, o que ocorreu em 27/04/2015, </w:t>
      </w:r>
      <w:r w:rsidRPr="00605A68">
        <w:rPr>
          <w:rFonts w:ascii="Times New Roman" w:hAnsi="Times New Roman" w:cs="Times New Roman"/>
          <w:lang w:eastAsia="pt-BR"/>
        </w:rPr>
        <w:t>produzindo efeitos a partir do primeiro dia do segundo m</w:t>
      </w:r>
      <w:r>
        <w:rPr>
          <w:rFonts w:ascii="Times New Roman" w:hAnsi="Times New Roman" w:cs="Times New Roman"/>
          <w:lang w:eastAsia="pt-BR"/>
        </w:rPr>
        <w:t>ês subsequente ao da publicação, portanto, em 01/06/2015.</w:t>
      </w:r>
    </w:p>
    <w:p w:rsidR="00605A68" w:rsidRDefault="00605A68" w:rsidP="00931735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54FC0">
        <w:rPr>
          <w:rFonts w:ascii="Times New Roman" w:hAnsi="Times New Roman" w:cs="Times New Roman"/>
          <w:lang w:eastAsia="pt-BR"/>
        </w:rPr>
        <w:t>Entretanto, em 24/03/2016, quando o Convênio ICMS 19/15 já produzia efeitos há quase um ano, foi editado o Convênio ICMS 18/16, com o único intuito de alterar o período inicial da sua eficácia, retirando da redação inicial a expressão “</w:t>
      </w:r>
      <w:r w:rsidR="00F54FC0" w:rsidRPr="00F54FC0">
        <w:rPr>
          <w:rFonts w:ascii="Times New Roman" w:hAnsi="Times New Roman" w:cs="Times New Roman"/>
          <w:i/>
          <w:lang w:eastAsia="pt-BR"/>
        </w:rPr>
        <w:t>produzindo efeitos a partir do primeiro dia do segundo mês subsequente ao da publicação</w:t>
      </w:r>
      <w:r w:rsidR="00F54FC0">
        <w:rPr>
          <w:rFonts w:ascii="Times New Roman" w:hAnsi="Times New Roman" w:cs="Times New Roman"/>
          <w:lang w:eastAsia="pt-BR"/>
        </w:rPr>
        <w:t>”.</w:t>
      </w:r>
    </w:p>
    <w:p w:rsidR="00F54FC0" w:rsidRDefault="00F54FC0" w:rsidP="00931735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Entende a consulente que as disposições estabelecidas pelo Convênio ICMS 19/15, consoante a alteração promovida pelo Convênio ICMS 18/16, encontram-se inseridas no conceito de norma interpretativa, para fins do disposto no inciso I do artigo 106 do CTN.</w:t>
      </w:r>
    </w:p>
    <w:p w:rsidR="003A0AEB" w:rsidRDefault="00F54FC0" w:rsidP="00931735">
      <w:pPr>
        <w:spacing w:line="360" w:lineRule="auto"/>
        <w:ind w:right="-992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DC2A88">
        <w:rPr>
          <w:rFonts w:ascii="Times New Roman" w:hAnsi="Times New Roman" w:cs="Times New Roman"/>
          <w:b/>
          <w:smallCaps/>
          <w:lang w:eastAsia="pt-BR"/>
        </w:rPr>
        <w:tab/>
      </w:r>
      <w:proofErr w:type="gramStart"/>
      <w:r w:rsidR="00DC2A88" w:rsidRPr="00DC2A88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="00DC2A88" w:rsidRPr="00DC2A88">
        <w:rPr>
          <w:rFonts w:ascii="Times New Roman" w:hAnsi="Times New Roman" w:cs="Times New Roman"/>
          <w:b/>
          <w:smallCaps/>
          <w:lang w:eastAsia="pt-BR"/>
        </w:rPr>
        <w:t xml:space="preserve">, </w:t>
      </w:r>
      <w:r w:rsidR="003A0AEB"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DC2A88" w:rsidRDefault="00DC2A88" w:rsidP="00931735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 w:rsidRPr="00DC2A88">
        <w:rPr>
          <w:rFonts w:ascii="Times New Roman" w:hAnsi="Times New Roman" w:cs="Times New Roman"/>
          <w:lang w:eastAsia="pt-BR"/>
        </w:rPr>
        <w:tab/>
      </w:r>
      <w:r>
        <w:rPr>
          <w:rFonts w:ascii="Times New Roman" w:hAnsi="Times New Roman" w:cs="Times New Roman"/>
          <w:lang w:eastAsia="pt-BR"/>
        </w:rPr>
        <w:t>Está correto o seu entendimento segundo o qual as disposições do Convênio ICMS 19/15, consoante a modificação introduzida pelo Convênio ICMS 18/16, possuem efeitos declaratórios e interpretativos, de acordo com a regra estabelecida no inciso I do artigo 106 do CTN?</w:t>
      </w:r>
    </w:p>
    <w:p w:rsidR="003A0AEB" w:rsidRPr="00E76665" w:rsidRDefault="003A0AEB" w:rsidP="00931735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E76665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120814">
        <w:rPr>
          <w:rFonts w:ascii="Times New Roman" w:hAnsi="Times New Roman" w:cs="Times New Roman"/>
        </w:rPr>
        <w:t xml:space="preserve">24 </w:t>
      </w:r>
      <w:r w:rsidRPr="00E76665">
        <w:rPr>
          <w:rFonts w:ascii="Times New Roman" w:hAnsi="Times New Roman" w:cs="Times New Roman"/>
        </w:rPr>
        <w:t>)</w:t>
      </w:r>
      <w:r w:rsidR="00120814">
        <w:rPr>
          <w:rFonts w:ascii="Times New Roman" w:hAnsi="Times New Roman" w:cs="Times New Roman"/>
        </w:rPr>
        <w:t xml:space="preserve"> e </w:t>
      </w:r>
      <w:r w:rsidRPr="00E76665">
        <w:rPr>
          <w:rFonts w:ascii="Times New Roman" w:hAnsi="Times New Roman" w:cs="Times New Roman"/>
        </w:rPr>
        <w:t xml:space="preserve">a habilitação do signatário da inicial para postular em nome da consulente (fls. </w:t>
      </w:r>
      <w:r w:rsidR="00120814">
        <w:rPr>
          <w:rFonts w:ascii="Times New Roman" w:hAnsi="Times New Roman" w:cs="Times New Roman"/>
        </w:rPr>
        <w:t>09/</w:t>
      </w:r>
      <w:r w:rsidRPr="00E76665">
        <w:rPr>
          <w:rFonts w:ascii="Times New Roman" w:hAnsi="Times New Roman" w:cs="Times New Roman"/>
        </w:rPr>
        <w:t>11).</w:t>
      </w:r>
    </w:p>
    <w:p w:rsidR="00EF07B0" w:rsidRDefault="0076665D" w:rsidP="00931735">
      <w:pPr>
        <w:spacing w:line="360" w:lineRule="auto"/>
        <w:ind w:right="-992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5844E9">
        <w:rPr>
          <w:rFonts w:ascii="Times New Roman" w:hAnsi="Times New Roman" w:cs="Times New Roman"/>
          <w:b/>
          <w:smallCaps/>
        </w:rPr>
        <w:t>II – A</w:t>
      </w:r>
      <w:r w:rsidR="005844E9" w:rsidRPr="005844E9">
        <w:rPr>
          <w:rFonts w:ascii="Times New Roman" w:hAnsi="Times New Roman" w:cs="Times New Roman"/>
          <w:b/>
          <w:smallCaps/>
        </w:rPr>
        <w:t>nálise</w:t>
      </w:r>
      <w:r w:rsidR="00AE1A89">
        <w:rPr>
          <w:rFonts w:ascii="Times New Roman" w:hAnsi="Times New Roman" w:cs="Times New Roman"/>
          <w:b/>
          <w:smallCaps/>
        </w:rPr>
        <w:t xml:space="preserve">, </w:t>
      </w:r>
      <w:r w:rsidRPr="005844E9">
        <w:rPr>
          <w:rFonts w:ascii="Times New Roman" w:hAnsi="Times New Roman" w:cs="Times New Roman"/>
          <w:b/>
          <w:smallCaps/>
        </w:rPr>
        <w:t>F</w:t>
      </w:r>
      <w:r w:rsidR="005844E9" w:rsidRPr="005844E9">
        <w:rPr>
          <w:rFonts w:ascii="Times New Roman" w:hAnsi="Times New Roman" w:cs="Times New Roman"/>
          <w:b/>
          <w:smallCaps/>
        </w:rPr>
        <w:t xml:space="preserve">undamentação e </w:t>
      </w:r>
      <w:r w:rsidR="00EF07B0" w:rsidRPr="005844E9">
        <w:rPr>
          <w:rFonts w:ascii="Times New Roman" w:hAnsi="Times New Roman" w:cs="Times New Roman"/>
          <w:b/>
          <w:smallCaps/>
        </w:rPr>
        <w:t>Resposta:</w:t>
      </w:r>
    </w:p>
    <w:p w:rsidR="00382423" w:rsidRDefault="003969B2" w:rsidP="00931735">
      <w:pPr>
        <w:spacing w:line="360" w:lineRule="auto"/>
        <w:ind w:right="-992" w:firstLine="708"/>
        <w:jc w:val="both"/>
        <w:rPr>
          <w:rFonts w:ascii="Times New Roman" w:hAnsi="Times New Roman" w:cs="Times New Roman"/>
        </w:rPr>
      </w:pPr>
      <w:r w:rsidRPr="003969B2">
        <w:rPr>
          <w:rFonts w:ascii="Times New Roman" w:hAnsi="Times New Roman" w:cs="Times New Roman"/>
        </w:rPr>
        <w:lastRenderedPageBreak/>
        <w:t>A questão objeto do presente processo já fora anteriormente trazida a esta Coordenação pela Auditoria</w:t>
      </w:r>
      <w:r w:rsidR="00AF3CE0">
        <w:rPr>
          <w:rFonts w:ascii="Times New Roman" w:hAnsi="Times New Roman" w:cs="Times New Roman"/>
        </w:rPr>
        <w:t>-F</w:t>
      </w:r>
      <w:r w:rsidRPr="003969B2">
        <w:rPr>
          <w:rFonts w:ascii="Times New Roman" w:hAnsi="Times New Roman" w:cs="Times New Roman"/>
        </w:rPr>
        <w:t xml:space="preserve">iscal Especializada </w:t>
      </w:r>
      <w:r>
        <w:rPr>
          <w:rFonts w:ascii="Times New Roman" w:hAnsi="Times New Roman" w:cs="Times New Roman"/>
        </w:rPr>
        <w:t>– V</w:t>
      </w:r>
      <w:r w:rsidRPr="003969B2">
        <w:rPr>
          <w:rFonts w:ascii="Times New Roman" w:hAnsi="Times New Roman" w:cs="Times New Roman"/>
        </w:rPr>
        <w:t>eículos</w:t>
      </w:r>
      <w:r w:rsidR="00382423">
        <w:rPr>
          <w:rFonts w:ascii="Times New Roman" w:hAnsi="Times New Roman" w:cs="Times New Roman"/>
        </w:rPr>
        <w:t>.</w:t>
      </w:r>
    </w:p>
    <w:p w:rsidR="00FB71AD" w:rsidRDefault="00AF3CE0" w:rsidP="00931735">
      <w:pPr>
        <w:spacing w:line="360" w:lineRule="auto"/>
        <w:ind w:right="-9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 vez que a</w:t>
      </w:r>
      <w:r w:rsidR="00382423">
        <w:rPr>
          <w:rFonts w:ascii="Times New Roman" w:hAnsi="Times New Roman" w:cs="Times New Roman"/>
        </w:rPr>
        <w:t xml:space="preserve">s </w:t>
      </w:r>
      <w:r w:rsidR="003969B2">
        <w:rPr>
          <w:rFonts w:ascii="Times New Roman" w:hAnsi="Times New Roman" w:cs="Times New Roman"/>
        </w:rPr>
        <w:t>normas do Convênio ICMS 51/00</w:t>
      </w:r>
      <w:r w:rsidR="00382423">
        <w:rPr>
          <w:rFonts w:ascii="Times New Roman" w:hAnsi="Times New Roman" w:cs="Times New Roman"/>
        </w:rPr>
        <w:t xml:space="preserve"> envolvem um </w:t>
      </w:r>
      <w:r w:rsidR="003969B2">
        <w:rPr>
          <w:rFonts w:ascii="Times New Roman" w:hAnsi="Times New Roman" w:cs="Times New Roman"/>
        </w:rPr>
        <w:t xml:space="preserve">rateio </w:t>
      </w:r>
      <w:r w:rsidR="00382423">
        <w:rPr>
          <w:rFonts w:ascii="Times New Roman" w:hAnsi="Times New Roman" w:cs="Times New Roman"/>
        </w:rPr>
        <w:t xml:space="preserve">do ICMS </w:t>
      </w:r>
      <w:r w:rsidR="003969B2">
        <w:rPr>
          <w:rFonts w:ascii="Times New Roman" w:hAnsi="Times New Roman" w:cs="Times New Roman"/>
        </w:rPr>
        <w:t xml:space="preserve">entre os estados </w:t>
      </w:r>
      <w:r w:rsidR="00382423">
        <w:rPr>
          <w:rFonts w:ascii="Times New Roman" w:hAnsi="Times New Roman" w:cs="Times New Roman"/>
        </w:rPr>
        <w:t xml:space="preserve">do estabelecimento fabricante e o da localização do consumidor final, de forma que </w:t>
      </w:r>
      <w:r w:rsidR="00FB71AD">
        <w:rPr>
          <w:rFonts w:ascii="Times New Roman" w:hAnsi="Times New Roman" w:cs="Times New Roman"/>
        </w:rPr>
        <w:t>a redução do IPI tende a diminuir o ICMS a ser rateado com o Estado de destino dos veículos, e a</w:t>
      </w:r>
      <w:r w:rsidR="00C9534B">
        <w:rPr>
          <w:rFonts w:ascii="Times New Roman" w:hAnsi="Times New Roman" w:cs="Times New Roman"/>
        </w:rPr>
        <w:t xml:space="preserve"> favorecer o Estado de origem, </w:t>
      </w:r>
      <w:r>
        <w:rPr>
          <w:rFonts w:ascii="Times New Roman" w:hAnsi="Times New Roman" w:cs="Times New Roman"/>
        </w:rPr>
        <w:t xml:space="preserve">as mesmas geraram </w:t>
      </w:r>
      <w:r w:rsidR="00FB71AD">
        <w:rPr>
          <w:rFonts w:ascii="Times New Roman" w:hAnsi="Times New Roman" w:cs="Times New Roman"/>
        </w:rPr>
        <w:t xml:space="preserve">conflitos de entendimentos que se manifestaram no âmbito da COTEPE/ICMS, </w:t>
      </w:r>
      <w:r w:rsidR="00FB71AD" w:rsidRPr="004D4D57">
        <w:rPr>
          <w:rFonts w:ascii="Times New Roman" w:hAnsi="Times New Roman" w:cs="Times New Roman"/>
        </w:rPr>
        <w:t>em reunião ocorrida de 30.09.14 a 02.10.14</w:t>
      </w:r>
      <w:r w:rsidR="00FB71AD">
        <w:rPr>
          <w:rFonts w:ascii="Times New Roman" w:hAnsi="Times New Roman" w:cs="Times New Roman"/>
        </w:rPr>
        <w:t xml:space="preserve">.  Naquela ocasião, o </w:t>
      </w:r>
      <w:r w:rsidR="00FB71AD" w:rsidRPr="004D4D57">
        <w:rPr>
          <w:rFonts w:ascii="Times New Roman" w:hAnsi="Times New Roman" w:cs="Times New Roman"/>
        </w:rPr>
        <w:t>Grupo de Trabalho – GT 34-Substituição Tributária</w:t>
      </w:r>
      <w:proofErr w:type="gramStart"/>
      <w:r>
        <w:rPr>
          <w:rFonts w:ascii="Times New Roman" w:hAnsi="Times New Roman" w:cs="Times New Roman"/>
        </w:rPr>
        <w:t>, elaborou</w:t>
      </w:r>
      <w:proofErr w:type="gramEnd"/>
      <w:r>
        <w:rPr>
          <w:rFonts w:ascii="Times New Roman" w:hAnsi="Times New Roman" w:cs="Times New Roman"/>
        </w:rPr>
        <w:t xml:space="preserve"> o seguinte documento: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lang w:eastAsia="pt-BR"/>
        </w:rPr>
      </w:pPr>
      <w:r w:rsidRPr="004D4D57">
        <w:rPr>
          <w:rFonts w:ascii="Times New Roman" w:hAnsi="Times New Roman" w:cs="Times New Roman"/>
          <w:lang w:eastAsia="pt-BR"/>
        </w:rPr>
        <w:t>“ASSUNTO 02</w:t>
      </w:r>
      <w:r w:rsidRPr="004D4D57">
        <w:rPr>
          <w:rFonts w:ascii="Times New Roman" w:hAnsi="Times New Roman" w:cs="Times New Roman"/>
          <w:b/>
          <w:lang w:eastAsia="pt-BR"/>
        </w:rPr>
        <w:t xml:space="preserve"> - </w:t>
      </w:r>
      <w:r w:rsidRPr="004D4D57">
        <w:rPr>
          <w:rFonts w:ascii="Times New Roman" w:hAnsi="Times New Roman" w:cs="Times New Roman"/>
          <w:lang w:eastAsia="pt-BR"/>
        </w:rPr>
        <w:t>01120042.000663.2014.000.000.</w:t>
      </w:r>
    </w:p>
    <w:p w:rsidR="005246ED" w:rsidRDefault="00AF3CE0" w:rsidP="005246ED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>Discussão: Na última reunião SP ficou de analisar este assunto e nesta reunião apresentou seu entendimento sobre o tema:</w:t>
      </w:r>
    </w:p>
    <w:p w:rsidR="005246ED" w:rsidRDefault="005246ED" w:rsidP="005246ED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proofErr w:type="gramStart"/>
      <w:r>
        <w:rPr>
          <w:rFonts w:ascii="Times New Roman" w:hAnsi="Times New Roman" w:cs="Times New Roman"/>
          <w:bCs/>
          <w:i/>
        </w:rPr>
        <w:t>1</w:t>
      </w:r>
      <w:proofErr w:type="gramEnd"/>
      <w:r>
        <w:rPr>
          <w:rFonts w:ascii="Times New Roman" w:hAnsi="Times New Roman" w:cs="Times New Roman"/>
          <w:bCs/>
          <w:i/>
        </w:rPr>
        <w:t xml:space="preserve">) </w:t>
      </w:r>
      <w:r w:rsidR="00AF3CE0" w:rsidRPr="004D4D57">
        <w:rPr>
          <w:rFonts w:ascii="Times New Roman" w:hAnsi="Times New Roman" w:cs="Times New Roman"/>
          <w:bCs/>
          <w:i/>
        </w:rPr>
        <w:t>Inicialmente foi apresentada uma tabela com uma comparação sobre os efeitos de várias alíquotas diferentes de IPI em remessas hipotéticas de SP para BA;</w:t>
      </w:r>
    </w:p>
    <w:p w:rsidR="005246ED" w:rsidRDefault="005246ED" w:rsidP="005246ED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proofErr w:type="gramStart"/>
      <w:r>
        <w:rPr>
          <w:rFonts w:ascii="Times New Roman" w:hAnsi="Times New Roman" w:cs="Times New Roman"/>
          <w:bCs/>
          <w:i/>
        </w:rPr>
        <w:t>2</w:t>
      </w:r>
      <w:proofErr w:type="gramEnd"/>
      <w:r>
        <w:rPr>
          <w:rFonts w:ascii="Times New Roman" w:hAnsi="Times New Roman" w:cs="Times New Roman"/>
          <w:bCs/>
          <w:i/>
        </w:rPr>
        <w:t xml:space="preserve">) </w:t>
      </w:r>
      <w:r w:rsidR="00AF3CE0" w:rsidRPr="004D4D57">
        <w:rPr>
          <w:rFonts w:ascii="Times New Roman" w:hAnsi="Times New Roman" w:cs="Times New Roman"/>
          <w:bCs/>
          <w:i/>
        </w:rPr>
        <w:t>Também foi apresentada uma tabela semelhante, entretanto considerando remessas da BA para SP;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5246ED" w:rsidRDefault="005246ED" w:rsidP="005246ED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proofErr w:type="gramStart"/>
      <w:r>
        <w:rPr>
          <w:rFonts w:ascii="Times New Roman" w:hAnsi="Times New Roman" w:cs="Times New Roman"/>
          <w:bCs/>
          <w:i/>
        </w:rPr>
        <w:t>3</w:t>
      </w:r>
      <w:proofErr w:type="gramEnd"/>
      <w:r>
        <w:rPr>
          <w:rFonts w:ascii="Times New Roman" w:hAnsi="Times New Roman" w:cs="Times New Roman"/>
          <w:bCs/>
          <w:i/>
        </w:rPr>
        <w:t xml:space="preserve">) </w:t>
      </w:r>
      <w:r w:rsidR="00AF3CE0" w:rsidRPr="004D4D57">
        <w:rPr>
          <w:rFonts w:ascii="Times New Roman" w:hAnsi="Times New Roman" w:cs="Times New Roman"/>
          <w:bCs/>
          <w:i/>
        </w:rPr>
        <w:t>A partir dos dados, pode-se perceber que a cada incremento de IPI, aumenta-se a parcela de ICMS que fica no destino e a parcela do estado remetente mantém-se estável;</w:t>
      </w:r>
    </w:p>
    <w:p w:rsidR="005246ED" w:rsidRDefault="005246ED" w:rsidP="005246ED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proofErr w:type="gramStart"/>
      <w:r>
        <w:rPr>
          <w:rFonts w:ascii="Times New Roman" w:hAnsi="Times New Roman" w:cs="Times New Roman"/>
          <w:bCs/>
          <w:i/>
        </w:rPr>
        <w:t>4</w:t>
      </w:r>
      <w:proofErr w:type="gramEnd"/>
      <w:r>
        <w:rPr>
          <w:rFonts w:ascii="Times New Roman" w:hAnsi="Times New Roman" w:cs="Times New Roman"/>
          <w:bCs/>
          <w:i/>
        </w:rPr>
        <w:t xml:space="preserve">) </w:t>
      </w:r>
      <w:r w:rsidR="00AF3CE0" w:rsidRPr="004D4D57">
        <w:rPr>
          <w:rFonts w:ascii="Times New Roman" w:hAnsi="Times New Roman" w:cs="Times New Roman"/>
          <w:bCs/>
          <w:i/>
        </w:rPr>
        <w:t xml:space="preserve">Foram apresentadas comparações para demonstrar que a alíquota que se deve utilizar para partição de receitas é a </w:t>
      </w:r>
      <w:r w:rsidR="00AF3CE0" w:rsidRPr="00771CBA">
        <w:rPr>
          <w:rFonts w:ascii="Times New Roman" w:hAnsi="Times New Roman" w:cs="Times New Roman"/>
          <w:bCs/>
          <w:i/>
        </w:rPr>
        <w:t>alíquota efetiva</w:t>
      </w:r>
      <w:r w:rsidR="00AF3CE0" w:rsidRPr="004D4D57">
        <w:rPr>
          <w:rFonts w:ascii="Times New Roman" w:hAnsi="Times New Roman" w:cs="Times New Roman"/>
          <w:bCs/>
          <w:i/>
        </w:rPr>
        <w:t>, pois caso contrário haveria uma distorção do que pretende-se com o Convênio 51/00;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AF3CE0" w:rsidRPr="004D4D57" w:rsidRDefault="005246ED" w:rsidP="005246ED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proofErr w:type="gramStart"/>
      <w:r>
        <w:rPr>
          <w:rFonts w:ascii="Times New Roman" w:hAnsi="Times New Roman" w:cs="Times New Roman"/>
          <w:bCs/>
          <w:i/>
        </w:rPr>
        <w:t>5</w:t>
      </w:r>
      <w:proofErr w:type="gramEnd"/>
      <w:r>
        <w:rPr>
          <w:rFonts w:ascii="Times New Roman" w:hAnsi="Times New Roman" w:cs="Times New Roman"/>
          <w:bCs/>
          <w:i/>
        </w:rPr>
        <w:t>)</w:t>
      </w:r>
      <w:r w:rsidR="00AF3CE0" w:rsidRPr="004D4D57">
        <w:rPr>
          <w:rFonts w:ascii="Times New Roman" w:hAnsi="Times New Roman" w:cs="Times New Roman"/>
          <w:bCs/>
          <w:i/>
        </w:rPr>
        <w:t xml:space="preserve">E acrescenta que todas as montadoras de SP estão utilizando a </w:t>
      </w:r>
      <w:r w:rsidR="00AF3CE0" w:rsidRPr="003D42E1">
        <w:rPr>
          <w:rFonts w:ascii="Times New Roman" w:hAnsi="Times New Roman" w:cs="Times New Roman"/>
          <w:b/>
          <w:bCs/>
          <w:i/>
          <w:u w:val="single"/>
        </w:rPr>
        <w:t>ALÍQUOTA EFETIVA</w:t>
      </w:r>
      <w:r w:rsidR="00AF3CE0" w:rsidRPr="004D4D57">
        <w:rPr>
          <w:rFonts w:ascii="Times New Roman" w:hAnsi="Times New Roman" w:cs="Times New Roman"/>
          <w:bCs/>
          <w:i/>
        </w:rPr>
        <w:t xml:space="preserve"> para a partição de receitas do Convênio 51/00.</w:t>
      </w:r>
    </w:p>
    <w:p w:rsidR="00AF3CE0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>PB acredita que deve ser feito um estudo acerca do INOVAR AUTO para verificar o teor do benefício fiscal. PB assevera que para redução de base de cálculo deve-se ter um entendimento e para crédito presumido outro.</w:t>
      </w:r>
    </w:p>
    <w:p w:rsidR="00AF3CE0" w:rsidRPr="009C1971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9C1971">
        <w:rPr>
          <w:rFonts w:ascii="Times New Roman" w:hAnsi="Times New Roman" w:cs="Times New Roman"/>
          <w:b/>
          <w:bCs/>
          <w:i/>
        </w:rPr>
        <w:lastRenderedPageBreak/>
        <w:t xml:space="preserve">RJ informa que seu entendimento é de que caso o benefício concedido pela União não altere o débito do IPI destacado na Nota Fiscal, como é caso do crédito presumido consignado na escrita fiscal, não haverá alteração do ICMS a ser rateado entre as unidades federadas, ou seja, os percentuais fixados no Convênio ICMS 51/00 (CV51/00) devem prevalecer. Por outro lado, na hipótese de o benefício concedido pela União causar redução do débito do IPI, considerando que o imposto federal, neste caso, está na base de cálculo do ICMS, deve ser realizado nova estimativa de rateio, se o objetivo for </w:t>
      </w:r>
      <w:proofErr w:type="gramStart"/>
      <w:r w:rsidRPr="009C1971">
        <w:rPr>
          <w:rFonts w:ascii="Times New Roman" w:hAnsi="Times New Roman" w:cs="Times New Roman"/>
          <w:b/>
          <w:bCs/>
          <w:i/>
        </w:rPr>
        <w:t>a</w:t>
      </w:r>
      <w:proofErr w:type="gramEnd"/>
      <w:r w:rsidRPr="009C1971">
        <w:rPr>
          <w:rFonts w:ascii="Times New Roman" w:hAnsi="Times New Roman" w:cs="Times New Roman"/>
          <w:b/>
          <w:bCs/>
          <w:i/>
        </w:rPr>
        <w:t xml:space="preserve"> manutenção dos mesmos parâmetros adotados em 2000. Dessa forma, entende-se que deve ser utilizada a ALÍQUOTA EFETIVA nesta última hipótese</w:t>
      </w:r>
      <w:r w:rsidRPr="009C1971">
        <w:rPr>
          <w:rFonts w:ascii="Times New Roman" w:hAnsi="Times New Roman" w:cs="Times New Roman"/>
          <w:bCs/>
          <w:i/>
        </w:rPr>
        <w:t>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PE acredita que </w:t>
      </w:r>
      <w:proofErr w:type="gramStart"/>
      <w:r w:rsidRPr="004D4D57">
        <w:rPr>
          <w:rFonts w:ascii="Times New Roman" w:hAnsi="Times New Roman" w:cs="Times New Roman"/>
          <w:bCs/>
          <w:i/>
        </w:rPr>
        <w:t>deve-se</w:t>
      </w:r>
      <w:proofErr w:type="gramEnd"/>
      <w:r w:rsidRPr="004D4D57">
        <w:rPr>
          <w:rFonts w:ascii="Times New Roman" w:hAnsi="Times New Roman" w:cs="Times New Roman"/>
          <w:bCs/>
          <w:i/>
        </w:rPr>
        <w:t xml:space="preserve"> estudar melhor o assunto de modo que possamos verificar a carga tributária que deve ser utilizada para a repartição das receitas. E assevera que devemos levar em consideração os motivos que levaram à edição do CV51/00. E acredita que devemos firmar um entendimento único do GT, de forma consolidada.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PE informa que o INOVAR possui 3 benefícios: crédito presumido na NF-e de 30%, crédito presumido na apuração e redução de alíquota. 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PE acrescenta que uma forma de se controlar o INOVAR é verificar a Portaria publicada pelo Ministério de Desenvolvimento, Indústria e Comércio Exterior. Sugere, ainda, que ao se fiscalizar as empresas que usufruem do benefício, seja </w:t>
      </w:r>
      <w:proofErr w:type="gramStart"/>
      <w:r w:rsidRPr="004D4D57">
        <w:rPr>
          <w:rFonts w:ascii="Times New Roman" w:hAnsi="Times New Roman" w:cs="Times New Roman"/>
          <w:bCs/>
          <w:i/>
        </w:rPr>
        <w:t>solicitada</w:t>
      </w:r>
      <w:proofErr w:type="gramEnd"/>
      <w:r w:rsidRPr="004D4D57">
        <w:rPr>
          <w:rFonts w:ascii="Times New Roman" w:hAnsi="Times New Roman" w:cs="Times New Roman"/>
          <w:bCs/>
          <w:i/>
        </w:rPr>
        <w:t xml:space="preserve"> a referida publicação.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CE fez uma análise entre 3 concessionárias de seu estado e informa que seu estado perde 29% de ICMS quando da redução de IPI pelo governo federal. E salienta que os benefícios fiscais dados nos estados de origem influem na arrecadação dos estados de destino. 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CE acredita que </w:t>
      </w:r>
      <w:proofErr w:type="gramStart"/>
      <w:r w:rsidRPr="004D4D57">
        <w:rPr>
          <w:rFonts w:ascii="Times New Roman" w:hAnsi="Times New Roman" w:cs="Times New Roman"/>
          <w:bCs/>
          <w:i/>
        </w:rPr>
        <w:t>deve-se</w:t>
      </w:r>
      <w:proofErr w:type="gramEnd"/>
      <w:r w:rsidRPr="004D4D57">
        <w:rPr>
          <w:rFonts w:ascii="Times New Roman" w:hAnsi="Times New Roman" w:cs="Times New Roman"/>
          <w:bCs/>
          <w:i/>
        </w:rPr>
        <w:t xml:space="preserve"> utilizar </w:t>
      </w:r>
      <w:r w:rsidRPr="00771CBA">
        <w:rPr>
          <w:rFonts w:ascii="Times New Roman" w:hAnsi="Times New Roman" w:cs="Times New Roman"/>
          <w:bCs/>
          <w:i/>
        </w:rPr>
        <w:t>a alíquota nominal</w:t>
      </w:r>
      <w:r w:rsidRPr="004D4D57">
        <w:rPr>
          <w:rFonts w:ascii="Times New Roman" w:hAnsi="Times New Roman" w:cs="Times New Roman"/>
          <w:bCs/>
          <w:i/>
        </w:rPr>
        <w:t xml:space="preserve"> para ser feita a repartição de receitas do ICMS e assevera que deve-se alterar o CV 51/00 para deixar claro isso.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SP esclarece que deve ser utilizada a </w:t>
      </w:r>
      <w:r w:rsidRPr="00771CBA">
        <w:rPr>
          <w:rFonts w:ascii="Times New Roman" w:hAnsi="Times New Roman" w:cs="Times New Roman"/>
          <w:bCs/>
          <w:i/>
        </w:rPr>
        <w:t>alíquota efetiva</w:t>
      </w:r>
      <w:r w:rsidRPr="004D4D57">
        <w:rPr>
          <w:rFonts w:ascii="Times New Roman" w:hAnsi="Times New Roman" w:cs="Times New Roman"/>
          <w:bCs/>
          <w:i/>
        </w:rPr>
        <w:t xml:space="preserve"> de IPI presente da NF-e para a repartição de receitas, pois essa é a ideia do CV 51/00.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>MG informa que em seu estado já se decidiu de 2 formas distintas e salienta que o assunto é bastante controverso. Nesse sentido, sugere que o assunto seja remetido ao GT10-Procuradores.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lastRenderedPageBreak/>
        <w:t xml:space="preserve">BA esclarece que é a </w:t>
      </w:r>
      <w:r w:rsidRPr="00771CBA">
        <w:rPr>
          <w:rFonts w:ascii="Times New Roman" w:hAnsi="Times New Roman" w:cs="Times New Roman"/>
          <w:bCs/>
          <w:i/>
        </w:rPr>
        <w:t>carga tributária efetiva</w:t>
      </w:r>
      <w:r w:rsidRPr="004D4D57">
        <w:rPr>
          <w:rFonts w:ascii="Times New Roman" w:hAnsi="Times New Roman" w:cs="Times New Roman"/>
          <w:bCs/>
          <w:i/>
        </w:rPr>
        <w:t xml:space="preserve"> consignada na NF-e que deve ser utilizada para a repartição de receitas do CV51/00.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>MS apresenta que quando há redução do IPI, deveria ser reduzido o ICMS que fica no estado de origem, dessa forma deveriam ser estudadas as premissas que foram utilizadas na edição do CV51/00.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SC acredita que uma mudança nos critérios de repartição de receitas prevista no CV51/00 depende de acordo </w:t>
      </w:r>
      <w:proofErr w:type="gramStart"/>
      <w:r w:rsidRPr="004D4D57">
        <w:rPr>
          <w:rFonts w:ascii="Times New Roman" w:hAnsi="Times New Roman" w:cs="Times New Roman"/>
          <w:bCs/>
          <w:i/>
        </w:rPr>
        <w:t>político</w:t>
      </w:r>
      <w:proofErr w:type="gramEnd"/>
      <w:r w:rsidRPr="004D4D57">
        <w:rPr>
          <w:rFonts w:ascii="Times New Roman" w:hAnsi="Times New Roman" w:cs="Times New Roman"/>
          <w:bCs/>
          <w:i/>
        </w:rPr>
        <w:t>. Por isso entende que devemos manter o mesmo critério estabelecido no mencionado convênio.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>AM salienta que o texto literal do CV51/00 dispõe “alíquota” e não menciona carga tributária efetiva. Dessa forma, acredita que a redação atual do Convênio não possibilita a aplicação de carga tributária efetiva consignada na NF-e para repartição de receitas do CV51/00. E acrescenta que para prevalecer tal entendimento deveria ser alterado o CV51/00.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SP concorda com o </w:t>
      </w:r>
      <w:r w:rsidRPr="00EC34DB">
        <w:rPr>
          <w:rFonts w:ascii="Times New Roman" w:hAnsi="Times New Roman" w:cs="Times New Roman"/>
          <w:b/>
          <w:bCs/>
          <w:i/>
          <w:u w:val="single"/>
        </w:rPr>
        <w:t>entendimento apresentado pelo RJ</w:t>
      </w:r>
      <w:r w:rsidRPr="004D4D57">
        <w:rPr>
          <w:rFonts w:ascii="Times New Roman" w:hAnsi="Times New Roman" w:cs="Times New Roman"/>
          <w:bCs/>
          <w:i/>
        </w:rPr>
        <w:t xml:space="preserve"> e apresenta proposta de alteração do Convênio para deixar claro que deve para a partição de receitas do CV51/00 deve ser utilizada a </w:t>
      </w:r>
      <w:r w:rsidRPr="00EC34DB">
        <w:rPr>
          <w:rFonts w:ascii="Times New Roman" w:hAnsi="Times New Roman" w:cs="Times New Roman"/>
          <w:b/>
          <w:bCs/>
          <w:i/>
          <w:u w:val="single"/>
        </w:rPr>
        <w:t>carga tributária efetiva</w:t>
      </w:r>
      <w:r w:rsidRPr="004D4D57">
        <w:rPr>
          <w:rFonts w:ascii="Times New Roman" w:hAnsi="Times New Roman" w:cs="Times New Roman"/>
          <w:bCs/>
          <w:i/>
        </w:rPr>
        <w:t xml:space="preserve"> consignada na NF-e.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 xml:space="preserve">PB e CE esclarecem que são contrários à alteração proposta por SP, por entenderem que deve ser utilizada a </w:t>
      </w:r>
      <w:r w:rsidRPr="00EC34DB">
        <w:rPr>
          <w:rFonts w:ascii="Times New Roman" w:hAnsi="Times New Roman" w:cs="Times New Roman"/>
          <w:b/>
          <w:bCs/>
          <w:i/>
          <w:u w:val="single"/>
        </w:rPr>
        <w:t>ALÍQUOTA NOMINAL</w:t>
      </w:r>
      <w:r w:rsidRPr="004D4D57">
        <w:rPr>
          <w:rFonts w:ascii="Times New Roman" w:hAnsi="Times New Roman" w:cs="Times New Roman"/>
          <w:bCs/>
          <w:i/>
        </w:rPr>
        <w:t>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>Em anexo (Anexo I - A02) a proposta de Convênio.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EC34DB">
        <w:rPr>
          <w:rFonts w:ascii="Times New Roman" w:hAnsi="Times New Roman" w:cs="Times New Roman"/>
          <w:b/>
          <w:bCs/>
          <w:i/>
          <w:u w:val="single"/>
        </w:rPr>
        <w:t>CONCLUSÃO/PROPOSIÇÃO</w:t>
      </w:r>
      <w:r w:rsidRPr="004D4D57">
        <w:rPr>
          <w:rFonts w:ascii="Times New Roman" w:hAnsi="Times New Roman" w:cs="Times New Roman"/>
          <w:bCs/>
          <w:i/>
        </w:rPr>
        <w:t xml:space="preserve">: O entendimento do grupo é de que caso o benefício concedido pela União </w:t>
      </w:r>
      <w:r w:rsidRPr="00EC34DB">
        <w:rPr>
          <w:rFonts w:ascii="Times New Roman" w:hAnsi="Times New Roman" w:cs="Times New Roman"/>
          <w:b/>
          <w:bCs/>
          <w:i/>
          <w:u w:val="single"/>
        </w:rPr>
        <w:t>não altere o débito do IPI destacado na nota fiscal</w:t>
      </w:r>
      <w:r w:rsidRPr="004D4D57">
        <w:rPr>
          <w:rFonts w:ascii="Times New Roman" w:hAnsi="Times New Roman" w:cs="Times New Roman"/>
          <w:bCs/>
          <w:i/>
        </w:rPr>
        <w:t xml:space="preserve">, como é caso do crédito presumido consignado na escrita fiscal, não haverá alteração do ICMS a ser rateado entre as unidades federadas, ou seja, os percentuais fixados no Convênio ICMS 51/00 devem prevalecer. Por outro lado, na hipótese de o benefício concedido pela União </w:t>
      </w:r>
      <w:r w:rsidRPr="004C1F71">
        <w:rPr>
          <w:rFonts w:ascii="Times New Roman" w:hAnsi="Times New Roman" w:cs="Times New Roman"/>
          <w:b/>
          <w:bCs/>
          <w:i/>
          <w:u w:val="single"/>
        </w:rPr>
        <w:t>causar redução do débito do IPI</w:t>
      </w:r>
      <w:r w:rsidRPr="004D4D57">
        <w:rPr>
          <w:rFonts w:ascii="Times New Roman" w:hAnsi="Times New Roman" w:cs="Times New Roman"/>
          <w:bCs/>
          <w:i/>
        </w:rPr>
        <w:t xml:space="preserve"> na operação, considerando que o imposto federal, neste caso, está na base de cálculo do ICMS, deve ser realizado nova estimativa de rateio, com a </w:t>
      </w:r>
      <w:r w:rsidRPr="004C1F71">
        <w:rPr>
          <w:rFonts w:ascii="Times New Roman" w:hAnsi="Times New Roman" w:cs="Times New Roman"/>
          <w:bCs/>
        </w:rPr>
        <w:t>carga tributária efetiva</w:t>
      </w:r>
      <w:r w:rsidRPr="004D4D57">
        <w:rPr>
          <w:rFonts w:ascii="Times New Roman" w:hAnsi="Times New Roman" w:cs="Times New Roman"/>
          <w:bCs/>
          <w:i/>
        </w:rPr>
        <w:t xml:space="preserve">, se o objetivo for </w:t>
      </w:r>
      <w:proofErr w:type="gramStart"/>
      <w:r w:rsidRPr="004D4D57">
        <w:rPr>
          <w:rFonts w:ascii="Times New Roman" w:hAnsi="Times New Roman" w:cs="Times New Roman"/>
          <w:bCs/>
          <w:i/>
        </w:rPr>
        <w:t>a</w:t>
      </w:r>
      <w:proofErr w:type="gramEnd"/>
      <w:r w:rsidRPr="004D4D57">
        <w:rPr>
          <w:rFonts w:ascii="Times New Roman" w:hAnsi="Times New Roman" w:cs="Times New Roman"/>
          <w:bCs/>
          <w:i/>
        </w:rPr>
        <w:t xml:space="preserve"> manutenção dos mesmos parâmetros adotados em 2000</w:t>
      </w:r>
      <w:r w:rsidRPr="00EC34DB">
        <w:rPr>
          <w:rFonts w:ascii="Times New Roman" w:hAnsi="Times New Roman" w:cs="Times New Roman"/>
          <w:b/>
          <w:bCs/>
          <w:i/>
          <w:u w:val="single"/>
        </w:rPr>
        <w:t xml:space="preserve">. PARA EVITAR ERROS DE </w:t>
      </w:r>
      <w:r w:rsidRPr="00F82903">
        <w:rPr>
          <w:rFonts w:ascii="Times New Roman" w:hAnsi="Times New Roman" w:cs="Times New Roman"/>
          <w:b/>
          <w:bCs/>
          <w:i/>
          <w:u w:val="single"/>
        </w:rPr>
        <w:t>INTERPRETAÇÃO, O GRUPO PROPÕE A ALTERAÇÃO DO CV 51/00 PARA NÃO DEIXAR DÚVIDAS DE QUE DEVE SER UTILIZADA A CARGA TRIBUTÁRIA EFETIVA</w:t>
      </w:r>
      <w:r w:rsidRPr="004D4D57">
        <w:rPr>
          <w:rFonts w:ascii="Times New Roman" w:hAnsi="Times New Roman" w:cs="Times New Roman"/>
          <w:bCs/>
          <w:i/>
        </w:rPr>
        <w:t>. A Proposta de Convênio foi aprovada. Retirar de pauta.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lastRenderedPageBreak/>
        <w:t>Votação: Aprovado por maioria (RJ, SP, MG, BA, PE e RN).</w:t>
      </w:r>
    </w:p>
    <w:p w:rsidR="00AF3CE0" w:rsidRPr="004D4D57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r w:rsidRPr="004D4D57">
        <w:rPr>
          <w:rFonts w:ascii="Times New Roman" w:hAnsi="Times New Roman" w:cs="Times New Roman"/>
          <w:bCs/>
          <w:i/>
        </w:rPr>
        <w:t>Abstenção: AM, AL, SC, GO, RS, MS, SE, DF.</w:t>
      </w:r>
    </w:p>
    <w:p w:rsidR="00AF3CE0" w:rsidRDefault="00AF3CE0" w:rsidP="00931735">
      <w:pPr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  <w:bCs/>
          <w:i/>
        </w:rPr>
      </w:pPr>
      <w:proofErr w:type="gramStart"/>
      <w:r w:rsidRPr="004D4D57">
        <w:rPr>
          <w:rFonts w:ascii="Times New Roman" w:hAnsi="Times New Roman" w:cs="Times New Roman"/>
          <w:bCs/>
          <w:i/>
        </w:rPr>
        <w:t>Votos contrários: PB e CE</w:t>
      </w:r>
      <w:r>
        <w:rPr>
          <w:rFonts w:ascii="Times New Roman" w:hAnsi="Times New Roman" w:cs="Times New Roman"/>
          <w:bCs/>
          <w:i/>
        </w:rPr>
        <w:t>”</w:t>
      </w:r>
      <w:proofErr w:type="gramEnd"/>
      <w:r w:rsidRPr="004D4D57">
        <w:rPr>
          <w:rFonts w:ascii="Times New Roman" w:hAnsi="Times New Roman" w:cs="Times New Roman"/>
          <w:bCs/>
          <w:i/>
        </w:rPr>
        <w:t>.</w:t>
      </w:r>
    </w:p>
    <w:p w:rsidR="00FE0D8C" w:rsidRDefault="00AF3CE0" w:rsidP="00931735">
      <w:pPr>
        <w:tabs>
          <w:tab w:val="left" w:pos="5850"/>
        </w:tabs>
        <w:autoSpaceDE w:val="0"/>
        <w:autoSpaceDN w:val="0"/>
        <w:adjustRightInd w:val="0"/>
        <w:spacing w:line="360" w:lineRule="auto"/>
        <w:ind w:right="-9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Diante deste cenário, </w:t>
      </w:r>
      <w:r w:rsidR="00FE0D8C">
        <w:rPr>
          <w:rFonts w:ascii="Times New Roman" w:hAnsi="Times New Roman" w:cs="Times New Roman"/>
        </w:rPr>
        <w:t xml:space="preserve">em 02/12/2015, esta CCJT se manifestou da seguinte forma: </w:t>
      </w:r>
    </w:p>
    <w:p w:rsidR="00FE0D8C" w:rsidRDefault="00FE0D8C" w:rsidP="00931735">
      <w:pPr>
        <w:tabs>
          <w:tab w:val="left" w:pos="5850"/>
        </w:tabs>
        <w:autoSpaceDE w:val="0"/>
        <w:autoSpaceDN w:val="0"/>
        <w:adjustRightInd w:val="0"/>
        <w:spacing w:line="360" w:lineRule="auto"/>
        <w:ind w:right="-992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Pr="00FE0D8C">
        <w:rPr>
          <w:rFonts w:ascii="Times New Roman" w:hAnsi="Times New Roman" w:cs="Times New Roman"/>
          <w:bCs/>
          <w:i/>
        </w:rPr>
        <w:t>Diante de uma proposição dessa natureza, esperava-se um convênio de cunho interpretativo, declaratório da sua aplicação com efeitos retroativos.</w:t>
      </w:r>
      <w:proofErr w:type="gramStart"/>
      <w:r w:rsidRPr="00FE0D8C">
        <w:rPr>
          <w:rFonts w:ascii="Times New Roman" w:hAnsi="Times New Roman" w:cs="Times New Roman"/>
          <w:bCs/>
          <w:i/>
        </w:rPr>
        <w:t xml:space="preserve">  </w:t>
      </w:r>
      <w:proofErr w:type="gramEnd"/>
      <w:r w:rsidRPr="00FE0D8C">
        <w:rPr>
          <w:rFonts w:ascii="Times New Roman" w:hAnsi="Times New Roman" w:cs="Times New Roman"/>
          <w:bCs/>
          <w:i/>
        </w:rPr>
        <w:t xml:space="preserve">Porém, não foi o que ocorreu.  Em sentido contrário, a cláusula segunda do Convênio ICMS 19/15 dispõe que “este convênio entra em vigor na data da sua publicação no Diário Oficial da União, </w:t>
      </w:r>
      <w:r w:rsidRPr="005246ED">
        <w:rPr>
          <w:rFonts w:ascii="Times New Roman" w:hAnsi="Times New Roman" w:cs="Times New Roman"/>
          <w:bCs/>
          <w:i/>
          <w:u w:val="single"/>
        </w:rPr>
        <w:t>produzindo efeitos a partir do primeiro dia do segundo mês subsequente ao da publicação</w:t>
      </w:r>
      <w:r w:rsidRPr="00FE0D8C">
        <w:rPr>
          <w:rFonts w:ascii="Times New Roman" w:hAnsi="Times New Roman" w:cs="Times New Roman"/>
          <w:bCs/>
          <w:i/>
        </w:rPr>
        <w:t xml:space="preserve">”, o que nos leva a concluir que o CONFAZ decidiu que as considerações e conclusões do GT-34 acerca da aplicação da alíquota do IPI efetiva, que deu origem à edição do Convênio ICMS 19/15, </w:t>
      </w:r>
      <w:r w:rsidR="00691C52">
        <w:rPr>
          <w:rFonts w:ascii="Times New Roman" w:hAnsi="Times New Roman" w:cs="Times New Roman"/>
          <w:bCs/>
          <w:i/>
        </w:rPr>
        <w:t xml:space="preserve">vigoraram, portanto, </w:t>
      </w:r>
      <w:r w:rsidRPr="005246ED">
        <w:rPr>
          <w:rFonts w:ascii="Times New Roman" w:hAnsi="Times New Roman" w:cs="Times New Roman"/>
          <w:bCs/>
          <w:i/>
          <w:u w:val="single"/>
        </w:rPr>
        <w:t>a partir de 1º/06/2015</w:t>
      </w:r>
      <w:r>
        <w:rPr>
          <w:rFonts w:ascii="Times New Roman" w:hAnsi="Times New Roman" w:cs="Times New Roman"/>
          <w:bCs/>
          <w:i/>
        </w:rPr>
        <w:t>”</w:t>
      </w:r>
      <w:r>
        <w:rPr>
          <w:rFonts w:ascii="Times New Roman" w:hAnsi="Times New Roman" w:cs="Times New Roman"/>
          <w:bCs/>
        </w:rPr>
        <w:t>.</w:t>
      </w:r>
    </w:p>
    <w:p w:rsidR="00870360" w:rsidRDefault="00FE0D8C" w:rsidP="00931735">
      <w:pPr>
        <w:spacing w:line="360" w:lineRule="auto"/>
        <w:ind w:right="-992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 xml:space="preserve">Após </w:t>
      </w:r>
      <w:r w:rsidR="00367726">
        <w:rPr>
          <w:rFonts w:ascii="Times New Roman" w:hAnsi="Times New Roman" w:cs="Times New Roman"/>
        </w:rPr>
        <w:t xml:space="preserve">ouvir a </w:t>
      </w:r>
      <w:r w:rsidRPr="00FE0D8C">
        <w:rPr>
          <w:rFonts w:ascii="Times New Roman" w:hAnsi="Times New Roman" w:cs="Times New Roman"/>
        </w:rPr>
        <w:t>Coordenadoria da Comissão Técnica Permanente do ICMS</w:t>
      </w:r>
      <w:r>
        <w:rPr>
          <w:rFonts w:ascii="Times New Roman" w:hAnsi="Times New Roman" w:cs="Times New Roman"/>
        </w:rPr>
        <w:t xml:space="preserve">, que dá </w:t>
      </w:r>
      <w:r w:rsidRPr="00FE0D8C">
        <w:rPr>
          <w:rFonts w:ascii="Times New Roman" w:hAnsi="Times New Roman" w:cs="Times New Roman"/>
        </w:rPr>
        <w:t xml:space="preserve">suporte ao Superintendente de Tributação </w:t>
      </w:r>
      <w:r w:rsidR="005246ED">
        <w:rPr>
          <w:rFonts w:ascii="Times New Roman" w:hAnsi="Times New Roman" w:cs="Times New Roman"/>
        </w:rPr>
        <w:t xml:space="preserve">(SUT) </w:t>
      </w:r>
      <w:r w:rsidRPr="00FE0D8C">
        <w:rPr>
          <w:rFonts w:ascii="Times New Roman" w:hAnsi="Times New Roman" w:cs="Times New Roman"/>
        </w:rPr>
        <w:t>na sua representação junto à Comissão Técnica Permanente do ICMS</w:t>
      </w:r>
      <w:r>
        <w:rPr>
          <w:rFonts w:ascii="Times New Roman" w:hAnsi="Times New Roman" w:cs="Times New Roman"/>
        </w:rPr>
        <w:t xml:space="preserve">, em </w:t>
      </w:r>
      <w:r w:rsidR="005246ED">
        <w:rPr>
          <w:rFonts w:ascii="Times New Roman" w:hAnsi="Times New Roman" w:cs="Times New Roman"/>
        </w:rPr>
        <w:t xml:space="preserve">03/02/2016, esta Superintendência </w:t>
      </w:r>
      <w:r>
        <w:rPr>
          <w:rFonts w:ascii="Times New Roman" w:hAnsi="Times New Roman" w:cs="Times New Roman"/>
        </w:rPr>
        <w:t>conclu</w:t>
      </w:r>
      <w:r w:rsidR="005246ED">
        <w:rPr>
          <w:rFonts w:ascii="Times New Roman" w:hAnsi="Times New Roman" w:cs="Times New Roman"/>
        </w:rPr>
        <w:t xml:space="preserve">iu </w:t>
      </w:r>
      <w:r>
        <w:rPr>
          <w:rFonts w:ascii="Times New Roman" w:hAnsi="Times New Roman" w:cs="Times New Roman"/>
        </w:rPr>
        <w:t>que “</w:t>
      </w:r>
      <w:r w:rsidR="00870360" w:rsidRPr="00FE0D8C">
        <w:rPr>
          <w:rFonts w:ascii="Times New Roman" w:hAnsi="Times New Roman" w:cs="Times New Roman"/>
          <w:i/>
          <w:lang w:eastAsia="pt-BR"/>
        </w:rPr>
        <w:t xml:space="preserve">deve ser privilegiada a interpretação literal dos dispositivos do Convênio ICMS 51/00, com as alterações introduzidas pelo Convênio ICMS 19/15, de forma que a alíquota efetiva do IPI deve ser utilizada somente a partir da produção dos efeitos do Convênio ICMS 19/15, ou seja, do primeiro dia do segundo mês subsequente ao de sua publicação, portanto, </w:t>
      </w:r>
      <w:r w:rsidR="00870360" w:rsidRPr="005246ED">
        <w:rPr>
          <w:rFonts w:ascii="Times New Roman" w:hAnsi="Times New Roman" w:cs="Times New Roman"/>
          <w:i/>
          <w:u w:val="single"/>
          <w:lang w:eastAsia="pt-BR"/>
        </w:rPr>
        <w:t>a partir de 01/06/2015</w:t>
      </w:r>
      <w:r>
        <w:rPr>
          <w:rFonts w:ascii="Times New Roman" w:hAnsi="Times New Roman" w:cs="Times New Roman"/>
          <w:lang w:eastAsia="pt-BR"/>
        </w:rPr>
        <w:t>”</w:t>
      </w:r>
      <w:r w:rsidR="00870360">
        <w:rPr>
          <w:rFonts w:ascii="Times New Roman" w:hAnsi="Times New Roman" w:cs="Times New Roman"/>
          <w:lang w:eastAsia="pt-BR"/>
        </w:rPr>
        <w:t>.</w:t>
      </w:r>
    </w:p>
    <w:p w:rsidR="0029165C" w:rsidRPr="0016153F" w:rsidRDefault="00FE0D8C" w:rsidP="00931735">
      <w:pPr>
        <w:spacing w:line="360" w:lineRule="auto"/>
        <w:ind w:right="-9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>Entretanto, com a edição do Convênio ICMS 18/16</w:t>
      </w:r>
      <w:r w:rsidR="008778C2">
        <w:rPr>
          <w:rFonts w:ascii="Times New Roman" w:hAnsi="Times New Roman" w:cs="Times New Roman"/>
          <w:lang w:eastAsia="pt-BR"/>
        </w:rPr>
        <w:t>, entendemos não haver margem para dívidas</w:t>
      </w:r>
      <w:r w:rsidR="00AF4DA1">
        <w:rPr>
          <w:rFonts w:ascii="Times New Roman" w:hAnsi="Times New Roman" w:cs="Times New Roman"/>
          <w:lang w:eastAsia="pt-BR"/>
        </w:rPr>
        <w:t xml:space="preserve"> de </w:t>
      </w:r>
      <w:r w:rsidR="00A6081A">
        <w:rPr>
          <w:rFonts w:ascii="Times New Roman" w:hAnsi="Times New Roman" w:cs="Times New Roman"/>
          <w:lang w:eastAsia="pt-BR"/>
        </w:rPr>
        <w:t xml:space="preserve">que </w:t>
      </w:r>
      <w:r w:rsidR="00AF4DA1">
        <w:rPr>
          <w:rFonts w:ascii="Times New Roman" w:hAnsi="Times New Roman" w:cs="Times New Roman"/>
          <w:lang w:eastAsia="pt-BR"/>
        </w:rPr>
        <w:t xml:space="preserve">seu objetivo foi </w:t>
      </w:r>
      <w:r w:rsidR="00AF4DA1">
        <w:rPr>
          <w:rFonts w:ascii="Times New Roman" w:hAnsi="Times New Roman" w:cs="Times New Roman"/>
        </w:rPr>
        <w:t xml:space="preserve">retroagir </w:t>
      </w:r>
      <w:r w:rsidR="00A6081A">
        <w:rPr>
          <w:rFonts w:ascii="Times New Roman" w:hAnsi="Times New Roman" w:cs="Times New Roman"/>
        </w:rPr>
        <w:t xml:space="preserve">a </w:t>
      </w:r>
      <w:r w:rsidR="00FD3187">
        <w:rPr>
          <w:rFonts w:ascii="Times New Roman" w:hAnsi="Times New Roman" w:cs="Times New Roman"/>
        </w:rPr>
        <w:t>vigência d</w:t>
      </w:r>
      <w:r w:rsidR="00AF4DA1">
        <w:rPr>
          <w:rFonts w:ascii="Times New Roman" w:hAnsi="Times New Roman" w:cs="Times New Roman"/>
        </w:rPr>
        <w:t xml:space="preserve">o </w:t>
      </w:r>
      <w:r w:rsidR="000A4A86">
        <w:rPr>
          <w:rFonts w:ascii="Times New Roman" w:hAnsi="Times New Roman" w:cs="Times New Roman"/>
        </w:rPr>
        <w:t>Convênio ICMS 19/15</w:t>
      </w:r>
      <w:r w:rsidR="00AF4DA1">
        <w:rPr>
          <w:rFonts w:ascii="Times New Roman" w:hAnsi="Times New Roman" w:cs="Times New Roman"/>
        </w:rPr>
        <w:t xml:space="preserve">, </w:t>
      </w:r>
      <w:r w:rsidR="000A4A86">
        <w:rPr>
          <w:rFonts w:ascii="Times New Roman" w:hAnsi="Times New Roman" w:cs="Times New Roman"/>
        </w:rPr>
        <w:t>passa</w:t>
      </w:r>
      <w:r w:rsidR="00FD3187">
        <w:rPr>
          <w:rFonts w:ascii="Times New Roman" w:hAnsi="Times New Roman" w:cs="Times New Roman"/>
        </w:rPr>
        <w:t xml:space="preserve">ndo a </w:t>
      </w:r>
      <w:r w:rsidR="000A4A86">
        <w:rPr>
          <w:rFonts w:ascii="Times New Roman" w:hAnsi="Times New Roman" w:cs="Times New Roman"/>
        </w:rPr>
        <w:t xml:space="preserve">vigorar </w:t>
      </w:r>
      <w:r w:rsidR="00FD3187">
        <w:rPr>
          <w:rFonts w:ascii="Times New Roman" w:hAnsi="Times New Roman" w:cs="Times New Roman"/>
        </w:rPr>
        <w:t xml:space="preserve">na data da sua publicação, portanto, </w:t>
      </w:r>
      <w:r w:rsidR="000A4A86" w:rsidRPr="00FD3187">
        <w:rPr>
          <w:rFonts w:ascii="Times New Roman" w:hAnsi="Times New Roman" w:cs="Times New Roman"/>
          <w:b/>
          <w:u w:val="single"/>
        </w:rPr>
        <w:t>a partir</w:t>
      </w:r>
      <w:r w:rsidR="000A4A86" w:rsidRPr="00D63749">
        <w:rPr>
          <w:rFonts w:ascii="Times New Roman" w:hAnsi="Times New Roman" w:cs="Times New Roman"/>
          <w:b/>
          <w:u w:val="single"/>
        </w:rPr>
        <w:t xml:space="preserve"> de 27/04/2015</w:t>
      </w:r>
      <w:r w:rsidR="00F93742">
        <w:rPr>
          <w:rFonts w:ascii="Times New Roman" w:hAnsi="Times New Roman" w:cs="Times New Roman"/>
        </w:rPr>
        <w:t>.</w:t>
      </w:r>
    </w:p>
    <w:p w:rsidR="00D63749" w:rsidRDefault="0078672F" w:rsidP="00931735">
      <w:pPr>
        <w:spacing w:line="360" w:lineRule="auto"/>
        <w:ind w:right="-9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37D24">
        <w:rPr>
          <w:rFonts w:ascii="Times New Roman" w:hAnsi="Times New Roman" w:cs="Times New Roman"/>
        </w:rPr>
        <w:t xml:space="preserve">onsiderando </w:t>
      </w:r>
      <w:r w:rsidR="00D63749">
        <w:rPr>
          <w:rFonts w:ascii="Times New Roman" w:hAnsi="Times New Roman" w:cs="Times New Roman"/>
        </w:rPr>
        <w:t xml:space="preserve">que </w:t>
      </w:r>
      <w:r w:rsidR="00537D2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Convênio ICMS 18/16</w:t>
      </w:r>
      <w:r w:rsidR="00D63749">
        <w:rPr>
          <w:rFonts w:ascii="Times New Roman" w:hAnsi="Times New Roman" w:cs="Times New Roman"/>
        </w:rPr>
        <w:t xml:space="preserve"> </w:t>
      </w:r>
      <w:r w:rsidR="00691C52">
        <w:rPr>
          <w:rFonts w:ascii="Times New Roman" w:hAnsi="Times New Roman" w:cs="Times New Roman"/>
        </w:rPr>
        <w:t xml:space="preserve">estabeleceu </w:t>
      </w:r>
      <w:r w:rsidR="00D63749">
        <w:rPr>
          <w:rFonts w:ascii="Times New Roman" w:hAnsi="Times New Roman" w:cs="Times New Roman"/>
        </w:rPr>
        <w:t xml:space="preserve">efeitos retroativos </w:t>
      </w:r>
      <w:r w:rsidR="00A6081A">
        <w:rPr>
          <w:rFonts w:ascii="Times New Roman" w:hAnsi="Times New Roman" w:cs="Times New Roman"/>
        </w:rPr>
        <w:t>a</w:t>
      </w:r>
      <w:r w:rsidR="00D63749">
        <w:rPr>
          <w:rFonts w:ascii="Times New Roman" w:hAnsi="Times New Roman" w:cs="Times New Roman"/>
        </w:rPr>
        <w:t xml:space="preserve">o Convênio ICMS 19/15, </w:t>
      </w:r>
      <w:r w:rsidR="00A6081A">
        <w:rPr>
          <w:rFonts w:ascii="Times New Roman" w:hAnsi="Times New Roman" w:cs="Times New Roman"/>
        </w:rPr>
        <w:t xml:space="preserve">que passou </w:t>
      </w:r>
      <w:r w:rsidR="00691C52">
        <w:rPr>
          <w:rFonts w:ascii="Times New Roman" w:hAnsi="Times New Roman" w:cs="Times New Roman"/>
        </w:rPr>
        <w:t xml:space="preserve">a vigorar </w:t>
      </w:r>
      <w:r w:rsidR="00D63749">
        <w:rPr>
          <w:rFonts w:ascii="Times New Roman" w:hAnsi="Times New Roman" w:cs="Times New Roman"/>
        </w:rPr>
        <w:t>a partir de 2</w:t>
      </w:r>
      <w:r w:rsidR="00A6081A">
        <w:rPr>
          <w:rFonts w:ascii="Times New Roman" w:hAnsi="Times New Roman" w:cs="Times New Roman"/>
        </w:rPr>
        <w:t>7</w:t>
      </w:r>
      <w:r w:rsidR="00D63749">
        <w:rPr>
          <w:rFonts w:ascii="Times New Roman" w:hAnsi="Times New Roman" w:cs="Times New Roman"/>
        </w:rPr>
        <w:t>/04/2</w:t>
      </w:r>
      <w:r w:rsidR="00F93742">
        <w:rPr>
          <w:rFonts w:ascii="Times New Roman" w:hAnsi="Times New Roman" w:cs="Times New Roman"/>
        </w:rPr>
        <w:t>015.</w:t>
      </w:r>
    </w:p>
    <w:p w:rsidR="00537D24" w:rsidRDefault="00D63749" w:rsidP="00931735">
      <w:pPr>
        <w:spacing w:line="360" w:lineRule="auto"/>
        <w:ind w:right="-9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Convênio ICMS 18/16</w:t>
      </w:r>
      <w:r w:rsidR="00691C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37D24">
        <w:rPr>
          <w:rFonts w:ascii="Times New Roman" w:hAnsi="Times New Roman" w:cs="Times New Roman"/>
        </w:rPr>
        <w:t xml:space="preserve">que produziu </w:t>
      </w:r>
      <w:r w:rsidR="00537D24" w:rsidRPr="00537D24">
        <w:rPr>
          <w:rFonts w:ascii="Times New Roman" w:hAnsi="Times New Roman" w:cs="Times New Roman"/>
        </w:rPr>
        <w:t xml:space="preserve">efeitos </w:t>
      </w:r>
      <w:r>
        <w:rPr>
          <w:rFonts w:ascii="Times New Roman" w:hAnsi="Times New Roman" w:cs="Times New Roman"/>
        </w:rPr>
        <w:t>na data da sua publicação</w:t>
      </w:r>
      <w:r w:rsidRPr="00D63749">
        <w:rPr>
          <w:rFonts w:ascii="Times New Roman" w:hAnsi="Times New Roman" w:cs="Times New Roman"/>
        </w:rPr>
        <w:t xml:space="preserve">, portanto, </w:t>
      </w:r>
      <w:r w:rsidR="00537D24" w:rsidRPr="00C06CD8">
        <w:rPr>
          <w:rFonts w:ascii="Times New Roman" w:hAnsi="Times New Roman" w:cs="Times New Roman"/>
          <w:u w:val="single"/>
        </w:rPr>
        <w:t>a partir de 28/03/2016</w:t>
      </w:r>
      <w:r w:rsidR="00537D24">
        <w:rPr>
          <w:rFonts w:ascii="Times New Roman" w:hAnsi="Times New Roman" w:cs="Times New Roman"/>
        </w:rPr>
        <w:t xml:space="preserve">, no </w:t>
      </w:r>
      <w:r w:rsidR="00537D24" w:rsidRPr="00537D24">
        <w:rPr>
          <w:rFonts w:ascii="Times New Roman" w:hAnsi="Times New Roman" w:cs="Times New Roman"/>
        </w:rPr>
        <w:t>faturamento direto para o consumidor</w:t>
      </w:r>
      <w:r w:rsidR="00C06CD8">
        <w:rPr>
          <w:rFonts w:ascii="Times New Roman" w:hAnsi="Times New Roman" w:cs="Times New Roman"/>
        </w:rPr>
        <w:t xml:space="preserve"> localizado no Estado do R</w:t>
      </w:r>
      <w:r w:rsidR="00537D24">
        <w:rPr>
          <w:rFonts w:ascii="Times New Roman" w:hAnsi="Times New Roman" w:cs="Times New Roman"/>
        </w:rPr>
        <w:t xml:space="preserve">io de Janeiro, </w:t>
      </w:r>
      <w:r w:rsidR="0052737A">
        <w:rPr>
          <w:rFonts w:ascii="Times New Roman" w:hAnsi="Times New Roman" w:cs="Times New Roman"/>
        </w:rPr>
        <w:t>deve ser observado o seguinte</w:t>
      </w:r>
      <w:r w:rsidR="00537D24">
        <w:rPr>
          <w:rFonts w:ascii="Times New Roman" w:hAnsi="Times New Roman" w:cs="Times New Roman"/>
        </w:rPr>
        <w:t>:</w:t>
      </w:r>
    </w:p>
    <w:p w:rsidR="0078672F" w:rsidRDefault="00537D24" w:rsidP="00931735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lastRenderedPageBreak/>
        <w:tab/>
        <w:t xml:space="preserve">I) Nas operações realizadas a partir de 27/04/2015 verificar se </w:t>
      </w:r>
      <w:proofErr w:type="gramStart"/>
      <w:r>
        <w:rPr>
          <w:rFonts w:ascii="Times New Roman" w:hAnsi="Times New Roman" w:cs="Times New Roman"/>
        </w:rPr>
        <w:t>foram</w:t>
      </w:r>
      <w:proofErr w:type="gramEnd"/>
      <w:r>
        <w:rPr>
          <w:rFonts w:ascii="Times New Roman" w:hAnsi="Times New Roman" w:cs="Times New Roman"/>
        </w:rPr>
        <w:t xml:space="preserve"> aplicadas </w:t>
      </w:r>
      <w:r w:rsidR="00C06CD8">
        <w:rPr>
          <w:rFonts w:ascii="Times New Roman" w:hAnsi="Times New Roman" w:cs="Times New Roman"/>
        </w:rPr>
        <w:t xml:space="preserve">corretamente </w:t>
      </w:r>
      <w:r>
        <w:rPr>
          <w:rFonts w:ascii="Times New Roman" w:hAnsi="Times New Roman" w:cs="Times New Roman"/>
        </w:rPr>
        <w:t>a base de cálculo prevista n</w:t>
      </w:r>
      <w:r w:rsidR="00D63749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  <w:lang w:eastAsia="pt-BR"/>
        </w:rPr>
        <w:t>§</w:t>
      </w:r>
      <w:r w:rsidR="00D63749">
        <w:rPr>
          <w:rFonts w:ascii="Times New Roman" w:hAnsi="Times New Roman" w:cs="Times New Roman"/>
          <w:lang w:eastAsia="pt-BR"/>
        </w:rPr>
        <w:t>§</w:t>
      </w:r>
      <w:r>
        <w:rPr>
          <w:rFonts w:ascii="Times New Roman" w:hAnsi="Times New Roman" w:cs="Times New Roman"/>
          <w:lang w:eastAsia="pt-BR"/>
        </w:rPr>
        <w:t xml:space="preserve"> 2º</w:t>
      </w:r>
      <w:r w:rsidR="00D63749">
        <w:rPr>
          <w:rFonts w:ascii="Times New Roman" w:hAnsi="Times New Roman" w:cs="Times New Roman"/>
          <w:lang w:eastAsia="pt-BR"/>
        </w:rPr>
        <w:t xml:space="preserve"> e 3º </w:t>
      </w:r>
      <w:r>
        <w:rPr>
          <w:rFonts w:ascii="Times New Roman" w:hAnsi="Times New Roman" w:cs="Times New Roman"/>
          <w:lang w:eastAsia="pt-BR"/>
        </w:rPr>
        <w:t>da cláusula segunda do Convênio ICMS 51/00, com redação dada pelo Convênio ICMS 19/15;</w:t>
      </w:r>
    </w:p>
    <w:p w:rsidR="00537D24" w:rsidRDefault="00537D24" w:rsidP="00931735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II)</w:t>
      </w:r>
      <w:proofErr w:type="gramEnd"/>
      <w:r>
        <w:rPr>
          <w:rFonts w:ascii="Times New Roman" w:hAnsi="Times New Roman" w:cs="Times New Roman"/>
        </w:rPr>
        <w:t xml:space="preserve"> Em caso negativo, </w:t>
      </w:r>
      <w:r w:rsidR="00BF100A">
        <w:rPr>
          <w:rFonts w:ascii="Times New Roman" w:hAnsi="Times New Roman" w:cs="Times New Roman"/>
        </w:rPr>
        <w:t xml:space="preserve">verificado </w:t>
      </w:r>
      <w:r w:rsidR="000D5052">
        <w:rPr>
          <w:rFonts w:ascii="Times New Roman" w:hAnsi="Times New Roman" w:cs="Times New Roman"/>
        </w:rPr>
        <w:t>pagamento a menor que o devido</w:t>
      </w:r>
      <w:r w:rsidR="00D63749">
        <w:rPr>
          <w:rFonts w:ascii="Times New Roman" w:hAnsi="Times New Roman" w:cs="Times New Roman"/>
        </w:rPr>
        <w:t xml:space="preserve"> ao Estado do Rio de Janeiro</w:t>
      </w:r>
      <w:r w:rsidR="000D5052">
        <w:rPr>
          <w:rFonts w:ascii="Times New Roman" w:hAnsi="Times New Roman" w:cs="Times New Roman"/>
        </w:rPr>
        <w:t xml:space="preserve">, </w:t>
      </w:r>
      <w:r w:rsidR="00D63749">
        <w:rPr>
          <w:rFonts w:ascii="Times New Roman" w:hAnsi="Times New Roman" w:cs="Times New Roman"/>
        </w:rPr>
        <w:t xml:space="preserve">o estabelecimento fabricante </w:t>
      </w:r>
      <w:r>
        <w:rPr>
          <w:rFonts w:ascii="Times New Roman" w:hAnsi="Times New Roman" w:cs="Times New Roman"/>
        </w:rPr>
        <w:t xml:space="preserve">deve </w:t>
      </w:r>
      <w:r w:rsidR="00D63749">
        <w:rPr>
          <w:rFonts w:ascii="Times New Roman" w:hAnsi="Times New Roman" w:cs="Times New Roman"/>
        </w:rPr>
        <w:t xml:space="preserve">efetuar o </w:t>
      </w:r>
      <w:r w:rsidR="00090E48">
        <w:rPr>
          <w:rFonts w:ascii="Times New Roman" w:hAnsi="Times New Roman" w:cs="Times New Roman"/>
        </w:rPr>
        <w:t xml:space="preserve">pagamento </w:t>
      </w:r>
      <w:r>
        <w:rPr>
          <w:rFonts w:ascii="Times New Roman" w:hAnsi="Times New Roman" w:cs="Times New Roman"/>
        </w:rPr>
        <w:t>complement</w:t>
      </w:r>
      <w:r w:rsidR="00090E48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, que </w:t>
      </w:r>
      <w:r w:rsidR="0052737A">
        <w:rPr>
          <w:rFonts w:ascii="Times New Roman" w:hAnsi="Times New Roman" w:cs="Times New Roman"/>
        </w:rPr>
        <w:t xml:space="preserve">NÃO </w:t>
      </w:r>
      <w:r>
        <w:rPr>
          <w:rFonts w:ascii="Times New Roman" w:hAnsi="Times New Roman" w:cs="Times New Roman"/>
        </w:rPr>
        <w:t>estar</w:t>
      </w:r>
      <w:r w:rsidR="00BF100A">
        <w:rPr>
          <w:rFonts w:ascii="Times New Roman" w:hAnsi="Times New Roman" w:cs="Times New Roman"/>
        </w:rPr>
        <w:t xml:space="preserve">á </w:t>
      </w:r>
      <w:r>
        <w:rPr>
          <w:rFonts w:ascii="Times New Roman" w:hAnsi="Times New Roman" w:cs="Times New Roman"/>
        </w:rPr>
        <w:t>sujeito a</w:t>
      </w:r>
      <w:r w:rsidR="00C82F51">
        <w:rPr>
          <w:rFonts w:ascii="Times New Roman" w:hAnsi="Times New Roman" w:cs="Times New Roman"/>
        </w:rPr>
        <w:t xml:space="preserve">os acréscimos moratórios previstos no </w:t>
      </w:r>
      <w:r w:rsidR="00090E48">
        <w:rPr>
          <w:rFonts w:ascii="Times New Roman" w:hAnsi="Times New Roman" w:cs="Times New Roman"/>
        </w:rPr>
        <w:t xml:space="preserve">artigo 60, § 1º, do Decreto-lei n.º 5/75 (Código Tributário Estadual), </w:t>
      </w:r>
      <w:r w:rsidR="0052737A">
        <w:rPr>
          <w:rFonts w:ascii="Times New Roman" w:hAnsi="Times New Roman" w:cs="Times New Roman"/>
        </w:rPr>
        <w:t xml:space="preserve">de </w:t>
      </w:r>
      <w:r w:rsidR="0052737A" w:rsidRPr="0052737A">
        <w:rPr>
          <w:rFonts w:ascii="Times New Roman" w:hAnsi="Times New Roman" w:cs="Times New Roman"/>
          <w:u w:val="single"/>
        </w:rPr>
        <w:t>27/04/2015</w:t>
      </w:r>
      <w:r w:rsidR="0052737A">
        <w:rPr>
          <w:rFonts w:ascii="Times New Roman" w:hAnsi="Times New Roman" w:cs="Times New Roman"/>
          <w:u w:val="single"/>
        </w:rPr>
        <w:t xml:space="preserve"> </w:t>
      </w:r>
      <w:r w:rsidR="0052737A" w:rsidRPr="0052737A">
        <w:rPr>
          <w:rFonts w:ascii="Times New Roman" w:hAnsi="Times New Roman" w:cs="Times New Roman"/>
          <w:u w:val="single"/>
        </w:rPr>
        <w:t xml:space="preserve">até </w:t>
      </w:r>
      <w:r w:rsidR="00090E48" w:rsidRPr="00C06CD8">
        <w:rPr>
          <w:rFonts w:ascii="Times New Roman" w:hAnsi="Times New Roman" w:cs="Times New Roman"/>
          <w:u w:val="single"/>
        </w:rPr>
        <w:t>23/03/2016</w:t>
      </w:r>
      <w:r w:rsidR="00090E48">
        <w:rPr>
          <w:rFonts w:ascii="Times New Roman" w:hAnsi="Times New Roman" w:cs="Times New Roman"/>
        </w:rPr>
        <w:t>, data da vigência do Convênio ICMS 18/16.</w:t>
      </w:r>
      <w:r>
        <w:rPr>
          <w:rFonts w:ascii="Times New Roman" w:hAnsi="Times New Roman" w:cs="Times New Roman"/>
        </w:rPr>
        <w:t xml:space="preserve"> </w:t>
      </w:r>
    </w:p>
    <w:p w:rsidR="000D5052" w:rsidRPr="00537D24" w:rsidRDefault="000D5052" w:rsidP="00931735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III) No caso de pagamento a maior que o devido</w:t>
      </w:r>
      <w:r w:rsidR="00691C52">
        <w:rPr>
          <w:rFonts w:ascii="Times New Roman" w:hAnsi="Times New Roman" w:cs="Times New Roman"/>
        </w:rPr>
        <w:t xml:space="preserve"> a este Estado</w:t>
      </w:r>
      <w:r>
        <w:rPr>
          <w:rFonts w:ascii="Times New Roman" w:hAnsi="Times New Roman" w:cs="Times New Roman"/>
        </w:rPr>
        <w:t xml:space="preserve">, </w:t>
      </w:r>
      <w:r w:rsidR="00691C52">
        <w:rPr>
          <w:rFonts w:ascii="Times New Roman" w:hAnsi="Times New Roman" w:cs="Times New Roman"/>
        </w:rPr>
        <w:t>no mesmo período assinalado acima</w:t>
      </w:r>
      <w:r>
        <w:rPr>
          <w:rFonts w:ascii="Times New Roman" w:hAnsi="Times New Roman" w:cs="Times New Roman"/>
        </w:rPr>
        <w:t xml:space="preserve">, é facultado ao contribuinte </w:t>
      </w:r>
      <w:r w:rsidR="00E7008C">
        <w:rPr>
          <w:rFonts w:ascii="Times New Roman" w:hAnsi="Times New Roman" w:cs="Times New Roman"/>
        </w:rPr>
        <w:t xml:space="preserve">apresentar </w:t>
      </w:r>
      <w:r>
        <w:rPr>
          <w:rFonts w:ascii="Times New Roman" w:hAnsi="Times New Roman" w:cs="Times New Roman"/>
        </w:rPr>
        <w:t xml:space="preserve">pedido de </w:t>
      </w:r>
      <w:r w:rsidR="00E7008C">
        <w:rPr>
          <w:rFonts w:ascii="Times New Roman" w:hAnsi="Times New Roman" w:cs="Times New Roman"/>
        </w:rPr>
        <w:t>restituição</w:t>
      </w:r>
      <w:r>
        <w:rPr>
          <w:rFonts w:ascii="Times New Roman" w:hAnsi="Times New Roman" w:cs="Times New Roman"/>
        </w:rPr>
        <w:t xml:space="preserve"> de indébito, em conformidade com as normas da Resolução SEFAZ n.º </w:t>
      </w:r>
      <w:r w:rsidR="00E7008C">
        <w:rPr>
          <w:rFonts w:ascii="Times New Roman" w:hAnsi="Times New Roman" w:cs="Times New Roman"/>
        </w:rPr>
        <w:t>191/17.</w:t>
      </w:r>
    </w:p>
    <w:p w:rsidR="0077465F" w:rsidRDefault="0077465F" w:rsidP="00931735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20814" w:rsidRPr="0077465F" w:rsidRDefault="00795A09" w:rsidP="00931735">
      <w:pPr>
        <w:spacing w:line="360" w:lineRule="auto"/>
        <w:ind w:right="-9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 as informações não conclusivas, às fls. 28/29, a</w:t>
      </w:r>
      <w:r w:rsidR="00C51AFB">
        <w:rPr>
          <w:rFonts w:ascii="Times New Roman" w:hAnsi="Times New Roman" w:cs="Times New Roman"/>
        </w:rPr>
        <w:t>lertamos que e</w:t>
      </w:r>
      <w:r w:rsidR="00E7008C">
        <w:rPr>
          <w:rFonts w:ascii="Times New Roman" w:hAnsi="Times New Roman" w:cs="Times New Roman"/>
        </w:rPr>
        <w:t>sta</w:t>
      </w:r>
      <w:r w:rsidR="00C51AFB">
        <w:rPr>
          <w:rFonts w:ascii="Times New Roman" w:hAnsi="Times New Roman" w:cs="Times New Roman"/>
        </w:rPr>
        <w:t xml:space="preserve"> </w:t>
      </w:r>
      <w:r w:rsidR="00E7008C">
        <w:rPr>
          <w:rFonts w:ascii="Times New Roman" w:hAnsi="Times New Roman" w:cs="Times New Roman"/>
        </w:rPr>
        <w:t xml:space="preserve">consulta não produzirá os efeitos que lhes são próprios </w:t>
      </w:r>
      <w:r w:rsidR="00C51AFB">
        <w:rPr>
          <w:rFonts w:ascii="Times New Roman" w:hAnsi="Times New Roman" w:cs="Times New Roman"/>
        </w:rPr>
        <w:t>na hipótese</w:t>
      </w:r>
      <w:r w:rsidR="00C06CD8">
        <w:rPr>
          <w:rFonts w:ascii="Times New Roman" w:hAnsi="Times New Roman" w:cs="Times New Roman"/>
        </w:rPr>
        <w:t xml:space="preserve"> de, na data da abertura deste processo, existir</w:t>
      </w:r>
      <w:r w:rsidR="007A7703">
        <w:rPr>
          <w:rFonts w:ascii="Times New Roman" w:hAnsi="Times New Roman" w:cs="Times New Roman"/>
        </w:rPr>
        <w:t xml:space="preserve"> contra a consulente</w:t>
      </w:r>
      <w:r w:rsidR="00C06CD8">
        <w:rPr>
          <w:rFonts w:ascii="Times New Roman" w:hAnsi="Times New Roman" w:cs="Times New Roman"/>
        </w:rPr>
        <w:t xml:space="preserve">: (i) </w:t>
      </w:r>
      <w:r w:rsidR="00B530D6">
        <w:rPr>
          <w:rFonts w:ascii="Times New Roman" w:hAnsi="Times New Roman" w:cs="Times New Roman"/>
        </w:rPr>
        <w:t xml:space="preserve">ação fiscal </w:t>
      </w:r>
      <w:r w:rsidR="00003042">
        <w:rPr>
          <w:rFonts w:ascii="Times New Roman" w:hAnsi="Times New Roman" w:cs="Times New Roman"/>
        </w:rPr>
        <w:t xml:space="preserve">já </w:t>
      </w:r>
      <w:r w:rsidR="00C06CD8">
        <w:rPr>
          <w:rFonts w:ascii="Times New Roman" w:hAnsi="Times New Roman" w:cs="Times New Roman"/>
        </w:rPr>
        <w:t>iniciada, ou</w:t>
      </w:r>
      <w:r w:rsidR="007A7703">
        <w:rPr>
          <w:rFonts w:ascii="Times New Roman" w:hAnsi="Times New Roman" w:cs="Times New Roman"/>
        </w:rPr>
        <w:t>;</w:t>
      </w:r>
      <w:r w:rsidR="00C06CD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C06CD8">
        <w:rPr>
          <w:rFonts w:ascii="Times New Roman" w:hAnsi="Times New Roman" w:cs="Times New Roman"/>
        </w:rPr>
        <w:t>ii</w:t>
      </w:r>
      <w:proofErr w:type="spellEnd"/>
      <w:proofErr w:type="gramEnd"/>
      <w:r w:rsidR="00C06CD8">
        <w:rPr>
          <w:rFonts w:ascii="Times New Roman" w:hAnsi="Times New Roman" w:cs="Times New Roman"/>
        </w:rPr>
        <w:t xml:space="preserve">) </w:t>
      </w:r>
      <w:r w:rsidR="00B530D6">
        <w:rPr>
          <w:rFonts w:ascii="Times New Roman" w:hAnsi="Times New Roman" w:cs="Times New Roman"/>
        </w:rPr>
        <w:t>auto de infração pendente de decisão, cujos fundamentos estejam direta ou indiretamente relacionado</w:t>
      </w:r>
      <w:r w:rsidR="006048A0">
        <w:rPr>
          <w:rFonts w:ascii="Times New Roman" w:hAnsi="Times New Roman" w:cs="Times New Roman"/>
        </w:rPr>
        <w:t>s</w:t>
      </w:r>
      <w:r w:rsidR="00B530D6">
        <w:rPr>
          <w:rFonts w:ascii="Times New Roman" w:hAnsi="Times New Roman" w:cs="Times New Roman"/>
        </w:rPr>
        <w:t xml:space="preserve"> às dúvidas suscitadas.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C51AFB">
        <w:rPr>
          <w:rFonts w:ascii="Times New Roman" w:hAnsi="Times New Roman" w:cs="Times New Roman"/>
        </w:rPr>
        <w:t xml:space="preserve"> 23 </w:t>
      </w:r>
      <w:r w:rsidR="001858F7" w:rsidRPr="00EF07B0">
        <w:rPr>
          <w:rFonts w:ascii="Times New Roman" w:hAnsi="Times New Roman" w:cs="Times New Roman"/>
        </w:rPr>
        <w:t>de</w:t>
      </w:r>
      <w:r w:rsidR="00C51AFB">
        <w:rPr>
          <w:rFonts w:ascii="Times New Roman" w:hAnsi="Times New Roman" w:cs="Times New Roman"/>
        </w:rPr>
        <w:t xml:space="preserve"> março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333255">
        <w:rPr>
          <w:rFonts w:ascii="Times New Roman" w:hAnsi="Times New Roman" w:cs="Times New Roman"/>
        </w:rPr>
        <w:t>8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607155">
      <w:headerReference w:type="default" r:id="rId9"/>
      <w:pgSz w:w="11906" w:h="16838"/>
      <w:pgMar w:top="1417" w:right="1701" w:bottom="141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5721F89F" wp14:editId="4D4BD436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F2340D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F2340D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F2340D">
                  <w:rPr>
                    <w:rFonts w:ascii="Times New Roman" w:hAnsi="Times New Roman"/>
                    <w:sz w:val="20"/>
                  </w:rPr>
                  <w:t>3560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F2340D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F2340D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F2340D">
                  <w:rPr>
                    <w:rFonts w:ascii="Times New Roman" w:hAnsi="Times New Roman"/>
                    <w:sz w:val="20"/>
                  </w:rPr>
                  <w:t>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F2340D">
                  <w:rPr>
                    <w:rFonts w:ascii="Times New Roman" w:hAnsi="Times New Roman"/>
                    <w:sz w:val="20"/>
                  </w:rPr>
                  <w:t>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F2340D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890C32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890C32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607155">
                  <w:rPr>
                    <w:rFonts w:ascii="Times New Roman" w:hAnsi="Times New Roman"/>
                    <w:noProof/>
                    <w:sz w:val="20"/>
                  </w:rPr>
                  <w:t>33</w:t>
                </w:r>
                <w:r w:rsidR="00890C32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733"/>
    <w:multiLevelType w:val="hybridMultilevel"/>
    <w:tmpl w:val="02F0F19A"/>
    <w:lvl w:ilvl="0" w:tplc="682CE35C">
      <w:start w:val="1"/>
      <w:numFmt w:val="upperRoman"/>
      <w:lvlText w:val="%1)"/>
      <w:lvlJc w:val="left"/>
      <w:pPr>
        <w:ind w:left="21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9741CD"/>
    <w:multiLevelType w:val="hybridMultilevel"/>
    <w:tmpl w:val="6ABE8E62"/>
    <w:lvl w:ilvl="0" w:tplc="0416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FEF"/>
    <w:rsid w:val="000016C8"/>
    <w:rsid w:val="00003042"/>
    <w:rsid w:val="00003919"/>
    <w:rsid w:val="000055B0"/>
    <w:rsid w:val="00015A80"/>
    <w:rsid w:val="0002389A"/>
    <w:rsid w:val="00024105"/>
    <w:rsid w:val="0003098F"/>
    <w:rsid w:val="0003303D"/>
    <w:rsid w:val="000377D8"/>
    <w:rsid w:val="000503D1"/>
    <w:rsid w:val="00056DEA"/>
    <w:rsid w:val="00072B78"/>
    <w:rsid w:val="00074B43"/>
    <w:rsid w:val="0008336D"/>
    <w:rsid w:val="00084D3B"/>
    <w:rsid w:val="00086369"/>
    <w:rsid w:val="00090E48"/>
    <w:rsid w:val="000A4A86"/>
    <w:rsid w:val="000B0C50"/>
    <w:rsid w:val="000B2538"/>
    <w:rsid w:val="000C2877"/>
    <w:rsid w:val="000D0439"/>
    <w:rsid w:val="000D3F54"/>
    <w:rsid w:val="000D4225"/>
    <w:rsid w:val="000D5052"/>
    <w:rsid w:val="000D6F55"/>
    <w:rsid w:val="000E6D09"/>
    <w:rsid w:val="000F1C72"/>
    <w:rsid w:val="000F30B1"/>
    <w:rsid w:val="000F63EE"/>
    <w:rsid w:val="00100B3B"/>
    <w:rsid w:val="00111C59"/>
    <w:rsid w:val="001126BB"/>
    <w:rsid w:val="00120539"/>
    <w:rsid w:val="00120814"/>
    <w:rsid w:val="001214F5"/>
    <w:rsid w:val="00121FC1"/>
    <w:rsid w:val="001233D6"/>
    <w:rsid w:val="001376CF"/>
    <w:rsid w:val="0014427E"/>
    <w:rsid w:val="0014555C"/>
    <w:rsid w:val="00146026"/>
    <w:rsid w:val="001503A7"/>
    <w:rsid w:val="00157300"/>
    <w:rsid w:val="00157747"/>
    <w:rsid w:val="0016153F"/>
    <w:rsid w:val="00163A2D"/>
    <w:rsid w:val="00166FDB"/>
    <w:rsid w:val="001760E5"/>
    <w:rsid w:val="001819B0"/>
    <w:rsid w:val="001831C9"/>
    <w:rsid w:val="001858F7"/>
    <w:rsid w:val="001A12C7"/>
    <w:rsid w:val="001B6128"/>
    <w:rsid w:val="001C7B3E"/>
    <w:rsid w:val="001D4967"/>
    <w:rsid w:val="001E13FA"/>
    <w:rsid w:val="001E4F56"/>
    <w:rsid w:val="001F150F"/>
    <w:rsid w:val="001F309B"/>
    <w:rsid w:val="001F3F43"/>
    <w:rsid w:val="001F7132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47EE4"/>
    <w:rsid w:val="00251988"/>
    <w:rsid w:val="00253080"/>
    <w:rsid w:val="00265632"/>
    <w:rsid w:val="002712D7"/>
    <w:rsid w:val="00272BF0"/>
    <w:rsid w:val="00274352"/>
    <w:rsid w:val="002830AD"/>
    <w:rsid w:val="0028490E"/>
    <w:rsid w:val="00286428"/>
    <w:rsid w:val="0029165C"/>
    <w:rsid w:val="0029309F"/>
    <w:rsid w:val="00296DAB"/>
    <w:rsid w:val="002A3BD8"/>
    <w:rsid w:val="002A67F0"/>
    <w:rsid w:val="002B25A7"/>
    <w:rsid w:val="002D4320"/>
    <w:rsid w:val="002E38C5"/>
    <w:rsid w:val="002F5AAC"/>
    <w:rsid w:val="00300997"/>
    <w:rsid w:val="003269EC"/>
    <w:rsid w:val="00332FDF"/>
    <w:rsid w:val="00333255"/>
    <w:rsid w:val="003453A9"/>
    <w:rsid w:val="0035322A"/>
    <w:rsid w:val="003549CF"/>
    <w:rsid w:val="00355B36"/>
    <w:rsid w:val="00360C1E"/>
    <w:rsid w:val="00363495"/>
    <w:rsid w:val="00363D83"/>
    <w:rsid w:val="0036656D"/>
    <w:rsid w:val="00367726"/>
    <w:rsid w:val="00370985"/>
    <w:rsid w:val="0037162E"/>
    <w:rsid w:val="00382423"/>
    <w:rsid w:val="003969B2"/>
    <w:rsid w:val="003A0AEB"/>
    <w:rsid w:val="003A4E9A"/>
    <w:rsid w:val="003B454E"/>
    <w:rsid w:val="003B6D06"/>
    <w:rsid w:val="003C3FF2"/>
    <w:rsid w:val="003D04E0"/>
    <w:rsid w:val="003D55C0"/>
    <w:rsid w:val="003D672A"/>
    <w:rsid w:val="003D695C"/>
    <w:rsid w:val="003E2C18"/>
    <w:rsid w:val="003E5502"/>
    <w:rsid w:val="003E5ED9"/>
    <w:rsid w:val="004031DC"/>
    <w:rsid w:val="00411549"/>
    <w:rsid w:val="00411DDA"/>
    <w:rsid w:val="004168C5"/>
    <w:rsid w:val="004174DA"/>
    <w:rsid w:val="00421C93"/>
    <w:rsid w:val="00423EF2"/>
    <w:rsid w:val="004241D0"/>
    <w:rsid w:val="004513EA"/>
    <w:rsid w:val="004544F9"/>
    <w:rsid w:val="00455FAC"/>
    <w:rsid w:val="00462AC3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A4F16"/>
    <w:rsid w:val="004A75FD"/>
    <w:rsid w:val="004B21F3"/>
    <w:rsid w:val="004B6E4E"/>
    <w:rsid w:val="004C1EB5"/>
    <w:rsid w:val="004D13CC"/>
    <w:rsid w:val="004D3BD9"/>
    <w:rsid w:val="004D5BAE"/>
    <w:rsid w:val="004E2759"/>
    <w:rsid w:val="00517AC1"/>
    <w:rsid w:val="005220FC"/>
    <w:rsid w:val="005246ED"/>
    <w:rsid w:val="00526D99"/>
    <w:rsid w:val="0052737A"/>
    <w:rsid w:val="005333BB"/>
    <w:rsid w:val="0053721C"/>
    <w:rsid w:val="00537D24"/>
    <w:rsid w:val="00540E46"/>
    <w:rsid w:val="00542EA5"/>
    <w:rsid w:val="00546EC0"/>
    <w:rsid w:val="0055444E"/>
    <w:rsid w:val="00555312"/>
    <w:rsid w:val="005578E8"/>
    <w:rsid w:val="005707CA"/>
    <w:rsid w:val="005844E9"/>
    <w:rsid w:val="00584587"/>
    <w:rsid w:val="005853FD"/>
    <w:rsid w:val="005860DD"/>
    <w:rsid w:val="00586A11"/>
    <w:rsid w:val="005A37D1"/>
    <w:rsid w:val="005A6F87"/>
    <w:rsid w:val="005B395F"/>
    <w:rsid w:val="005C5FC9"/>
    <w:rsid w:val="005C6FA8"/>
    <w:rsid w:val="005D1A98"/>
    <w:rsid w:val="005D2324"/>
    <w:rsid w:val="005D577F"/>
    <w:rsid w:val="005D6EFA"/>
    <w:rsid w:val="005E14DA"/>
    <w:rsid w:val="005E7A38"/>
    <w:rsid w:val="005E7C65"/>
    <w:rsid w:val="005F26B5"/>
    <w:rsid w:val="005F289B"/>
    <w:rsid w:val="005F47B6"/>
    <w:rsid w:val="005F4B5E"/>
    <w:rsid w:val="005F55C3"/>
    <w:rsid w:val="00602B62"/>
    <w:rsid w:val="006048A0"/>
    <w:rsid w:val="00605A68"/>
    <w:rsid w:val="00607155"/>
    <w:rsid w:val="00610064"/>
    <w:rsid w:val="006134FF"/>
    <w:rsid w:val="00622BB0"/>
    <w:rsid w:val="00630122"/>
    <w:rsid w:val="00636F62"/>
    <w:rsid w:val="0065393E"/>
    <w:rsid w:val="00654C1A"/>
    <w:rsid w:val="00660F1D"/>
    <w:rsid w:val="006637B6"/>
    <w:rsid w:val="0066751B"/>
    <w:rsid w:val="00675382"/>
    <w:rsid w:val="00690CA3"/>
    <w:rsid w:val="00691C52"/>
    <w:rsid w:val="00694CE8"/>
    <w:rsid w:val="006A2586"/>
    <w:rsid w:val="006A270F"/>
    <w:rsid w:val="006E73A4"/>
    <w:rsid w:val="006F06F0"/>
    <w:rsid w:val="006F475A"/>
    <w:rsid w:val="006F743F"/>
    <w:rsid w:val="006F7509"/>
    <w:rsid w:val="0071097A"/>
    <w:rsid w:val="00736DF6"/>
    <w:rsid w:val="0074027D"/>
    <w:rsid w:val="0074739C"/>
    <w:rsid w:val="00747E59"/>
    <w:rsid w:val="0075364B"/>
    <w:rsid w:val="007637EC"/>
    <w:rsid w:val="0076665D"/>
    <w:rsid w:val="00773AC1"/>
    <w:rsid w:val="0077465F"/>
    <w:rsid w:val="00781D79"/>
    <w:rsid w:val="00784FE7"/>
    <w:rsid w:val="0078672F"/>
    <w:rsid w:val="00795A09"/>
    <w:rsid w:val="007A3336"/>
    <w:rsid w:val="007A7703"/>
    <w:rsid w:val="007C2BF7"/>
    <w:rsid w:val="007D2A1D"/>
    <w:rsid w:val="007E33A3"/>
    <w:rsid w:val="007E3EA9"/>
    <w:rsid w:val="00800B00"/>
    <w:rsid w:val="00801B35"/>
    <w:rsid w:val="00803F80"/>
    <w:rsid w:val="00805A34"/>
    <w:rsid w:val="00810178"/>
    <w:rsid w:val="00820383"/>
    <w:rsid w:val="00825D6E"/>
    <w:rsid w:val="00832990"/>
    <w:rsid w:val="00840313"/>
    <w:rsid w:val="00841C19"/>
    <w:rsid w:val="00844E38"/>
    <w:rsid w:val="0085047E"/>
    <w:rsid w:val="008630FF"/>
    <w:rsid w:val="00870360"/>
    <w:rsid w:val="008778C2"/>
    <w:rsid w:val="0089032B"/>
    <w:rsid w:val="00890C32"/>
    <w:rsid w:val="00891A63"/>
    <w:rsid w:val="0089409A"/>
    <w:rsid w:val="008962DF"/>
    <w:rsid w:val="008A4FFF"/>
    <w:rsid w:val="008A6974"/>
    <w:rsid w:val="008A7270"/>
    <w:rsid w:val="008B1870"/>
    <w:rsid w:val="008B2817"/>
    <w:rsid w:val="008B55D2"/>
    <w:rsid w:val="008B5BBE"/>
    <w:rsid w:val="008C0608"/>
    <w:rsid w:val="008D4306"/>
    <w:rsid w:val="008D705F"/>
    <w:rsid w:val="008F3D1E"/>
    <w:rsid w:val="008F716D"/>
    <w:rsid w:val="0090150B"/>
    <w:rsid w:val="00925B8A"/>
    <w:rsid w:val="0093006A"/>
    <w:rsid w:val="00931735"/>
    <w:rsid w:val="0093290E"/>
    <w:rsid w:val="00934E4E"/>
    <w:rsid w:val="00951E1D"/>
    <w:rsid w:val="00961ABE"/>
    <w:rsid w:val="00965311"/>
    <w:rsid w:val="0097135A"/>
    <w:rsid w:val="009826E8"/>
    <w:rsid w:val="00986F8A"/>
    <w:rsid w:val="00987CE9"/>
    <w:rsid w:val="00991220"/>
    <w:rsid w:val="00994540"/>
    <w:rsid w:val="00995773"/>
    <w:rsid w:val="009968A8"/>
    <w:rsid w:val="009A3A11"/>
    <w:rsid w:val="009A4E8D"/>
    <w:rsid w:val="009A65B7"/>
    <w:rsid w:val="009A7AC8"/>
    <w:rsid w:val="009B1D13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297D"/>
    <w:rsid w:val="00A054C6"/>
    <w:rsid w:val="00A11B88"/>
    <w:rsid w:val="00A16E0D"/>
    <w:rsid w:val="00A27902"/>
    <w:rsid w:val="00A30CE6"/>
    <w:rsid w:val="00A364D8"/>
    <w:rsid w:val="00A55A67"/>
    <w:rsid w:val="00A6081A"/>
    <w:rsid w:val="00A73790"/>
    <w:rsid w:val="00A73B7E"/>
    <w:rsid w:val="00A75A0C"/>
    <w:rsid w:val="00A84A23"/>
    <w:rsid w:val="00AA1E19"/>
    <w:rsid w:val="00AA4AD0"/>
    <w:rsid w:val="00AA5755"/>
    <w:rsid w:val="00AB6054"/>
    <w:rsid w:val="00AC7301"/>
    <w:rsid w:val="00AD3421"/>
    <w:rsid w:val="00AD363A"/>
    <w:rsid w:val="00AD3B79"/>
    <w:rsid w:val="00AE1A89"/>
    <w:rsid w:val="00AE31E9"/>
    <w:rsid w:val="00AF0B00"/>
    <w:rsid w:val="00AF3CE0"/>
    <w:rsid w:val="00AF4DA1"/>
    <w:rsid w:val="00B01C13"/>
    <w:rsid w:val="00B023E9"/>
    <w:rsid w:val="00B03715"/>
    <w:rsid w:val="00B05D9A"/>
    <w:rsid w:val="00B17EFE"/>
    <w:rsid w:val="00B21151"/>
    <w:rsid w:val="00B23B53"/>
    <w:rsid w:val="00B27C17"/>
    <w:rsid w:val="00B3136F"/>
    <w:rsid w:val="00B41067"/>
    <w:rsid w:val="00B4298B"/>
    <w:rsid w:val="00B4364F"/>
    <w:rsid w:val="00B44136"/>
    <w:rsid w:val="00B45593"/>
    <w:rsid w:val="00B530D6"/>
    <w:rsid w:val="00B5604B"/>
    <w:rsid w:val="00B6462F"/>
    <w:rsid w:val="00B64F36"/>
    <w:rsid w:val="00B82677"/>
    <w:rsid w:val="00B84F57"/>
    <w:rsid w:val="00B91DAD"/>
    <w:rsid w:val="00B9235C"/>
    <w:rsid w:val="00B942B5"/>
    <w:rsid w:val="00B9491F"/>
    <w:rsid w:val="00B95528"/>
    <w:rsid w:val="00B960E7"/>
    <w:rsid w:val="00B96A9A"/>
    <w:rsid w:val="00BA75E4"/>
    <w:rsid w:val="00BB4270"/>
    <w:rsid w:val="00BC111B"/>
    <w:rsid w:val="00BD6413"/>
    <w:rsid w:val="00BE4E42"/>
    <w:rsid w:val="00BE5C37"/>
    <w:rsid w:val="00BE6852"/>
    <w:rsid w:val="00BF100A"/>
    <w:rsid w:val="00BF4B3C"/>
    <w:rsid w:val="00C03835"/>
    <w:rsid w:val="00C0527F"/>
    <w:rsid w:val="00C06CD8"/>
    <w:rsid w:val="00C156F7"/>
    <w:rsid w:val="00C225D1"/>
    <w:rsid w:val="00C227A4"/>
    <w:rsid w:val="00C227FC"/>
    <w:rsid w:val="00C259F9"/>
    <w:rsid w:val="00C266EE"/>
    <w:rsid w:val="00C45EA9"/>
    <w:rsid w:val="00C463D2"/>
    <w:rsid w:val="00C50939"/>
    <w:rsid w:val="00C51AFB"/>
    <w:rsid w:val="00C57FBD"/>
    <w:rsid w:val="00C660AA"/>
    <w:rsid w:val="00C82292"/>
    <w:rsid w:val="00C82F51"/>
    <w:rsid w:val="00C839F6"/>
    <w:rsid w:val="00C86EE9"/>
    <w:rsid w:val="00C90806"/>
    <w:rsid w:val="00C9534B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CE7667"/>
    <w:rsid w:val="00D13A70"/>
    <w:rsid w:val="00D15E10"/>
    <w:rsid w:val="00D32712"/>
    <w:rsid w:val="00D52E52"/>
    <w:rsid w:val="00D53045"/>
    <w:rsid w:val="00D61D25"/>
    <w:rsid w:val="00D61FED"/>
    <w:rsid w:val="00D6210A"/>
    <w:rsid w:val="00D63749"/>
    <w:rsid w:val="00D63863"/>
    <w:rsid w:val="00D66A0B"/>
    <w:rsid w:val="00D82FC2"/>
    <w:rsid w:val="00D910B7"/>
    <w:rsid w:val="00D92DE8"/>
    <w:rsid w:val="00DA2CBF"/>
    <w:rsid w:val="00DA710F"/>
    <w:rsid w:val="00DB7463"/>
    <w:rsid w:val="00DC1B84"/>
    <w:rsid w:val="00DC2A88"/>
    <w:rsid w:val="00DD1ACA"/>
    <w:rsid w:val="00DE3458"/>
    <w:rsid w:val="00DF4268"/>
    <w:rsid w:val="00DF7D22"/>
    <w:rsid w:val="00E01F2A"/>
    <w:rsid w:val="00E12FA4"/>
    <w:rsid w:val="00E137D5"/>
    <w:rsid w:val="00E142C3"/>
    <w:rsid w:val="00E21488"/>
    <w:rsid w:val="00E4634E"/>
    <w:rsid w:val="00E556F4"/>
    <w:rsid w:val="00E60609"/>
    <w:rsid w:val="00E7008C"/>
    <w:rsid w:val="00E83177"/>
    <w:rsid w:val="00EA4232"/>
    <w:rsid w:val="00EB54FC"/>
    <w:rsid w:val="00EB78F4"/>
    <w:rsid w:val="00EC6B66"/>
    <w:rsid w:val="00ED11CA"/>
    <w:rsid w:val="00ED337D"/>
    <w:rsid w:val="00ED47ED"/>
    <w:rsid w:val="00ED5C7B"/>
    <w:rsid w:val="00EE33EB"/>
    <w:rsid w:val="00EE3A31"/>
    <w:rsid w:val="00EF07B0"/>
    <w:rsid w:val="00EF43DC"/>
    <w:rsid w:val="00F03F7F"/>
    <w:rsid w:val="00F13D78"/>
    <w:rsid w:val="00F1658B"/>
    <w:rsid w:val="00F2340D"/>
    <w:rsid w:val="00F23EE5"/>
    <w:rsid w:val="00F32558"/>
    <w:rsid w:val="00F34FB4"/>
    <w:rsid w:val="00F42B37"/>
    <w:rsid w:val="00F43CA6"/>
    <w:rsid w:val="00F54FC0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742"/>
    <w:rsid w:val="00F93E70"/>
    <w:rsid w:val="00F968E2"/>
    <w:rsid w:val="00FA1604"/>
    <w:rsid w:val="00FB71AD"/>
    <w:rsid w:val="00FC7036"/>
    <w:rsid w:val="00FD3187"/>
    <w:rsid w:val="00FD3EA6"/>
    <w:rsid w:val="00FE0D8C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D38D-E116-42A4-B163-B43B7D62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1833</Words>
  <Characters>9902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Volkswagen do Brasil</vt:lpstr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Volkswagen do Brasil</dc:title>
  <dc:creator>PERFIL JILSON</dc:creator>
  <dc:description>Veículos Automotores Novos. Faturamento Direto a Consumidor. Convênio ICMS 18/16: Vigência. Retroatividade</dc:description>
  <cp:lastModifiedBy>Thereza Marina Cunha M. Cunha</cp:lastModifiedBy>
  <cp:revision>2</cp:revision>
  <cp:lastPrinted>2015-10-01T20:49:00Z</cp:lastPrinted>
  <dcterms:created xsi:type="dcterms:W3CDTF">2018-04-16T20:30:00Z</dcterms:created>
  <dcterms:modified xsi:type="dcterms:W3CDTF">2018-04-16T20:30:00Z</dcterms:modified>
  <cp:category>E04-0793560-17</cp:category>
</cp:coreProperties>
</file>