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5C7D6A" w:rsidRPr="006F06F0" w:rsidTr="00DB1E90">
        <w:trPr>
          <w:trHeight w:val="57"/>
        </w:trPr>
        <w:tc>
          <w:tcPr>
            <w:tcW w:w="1488" w:type="dxa"/>
            <w:tcBorders>
              <w:top w:val="nil"/>
              <w:left w:val="nil"/>
              <w:bottom w:val="nil"/>
              <w:right w:val="nil"/>
            </w:tcBorders>
          </w:tcPr>
          <w:p w:rsidR="005C7D6A" w:rsidRPr="009A1F95" w:rsidRDefault="005C7D6A" w:rsidP="00052921">
            <w:pPr>
              <w:pStyle w:val="Ttulo2"/>
              <w:ind w:right="-1"/>
              <w:rPr>
                <w:rFonts w:ascii="Times New Roman" w:hAnsi="Times New Roman"/>
                <w:szCs w:val="22"/>
              </w:rPr>
            </w:pPr>
            <w:r w:rsidRPr="009A1F95">
              <w:rPr>
                <w:rFonts w:ascii="Times New Roman" w:hAnsi="Times New Roman"/>
                <w:szCs w:val="22"/>
              </w:rPr>
              <w:t>Assunto:</w:t>
            </w:r>
          </w:p>
        </w:tc>
        <w:tc>
          <w:tcPr>
            <w:tcW w:w="425" w:type="dxa"/>
            <w:tcBorders>
              <w:top w:val="nil"/>
              <w:left w:val="nil"/>
              <w:bottom w:val="nil"/>
              <w:right w:val="nil"/>
            </w:tcBorders>
          </w:tcPr>
          <w:p w:rsidR="005C7D6A" w:rsidRPr="009A1F95" w:rsidRDefault="005C7D6A" w:rsidP="00052921">
            <w:pPr>
              <w:spacing w:after="0"/>
              <w:ind w:left="-169" w:right="-1"/>
              <w:jc w:val="center"/>
              <w:rPr>
                <w:rFonts w:ascii="Times New Roman" w:hAnsi="Times New Roman" w:cs="Times New Roman"/>
                <w:b/>
                <w:smallCaps/>
              </w:rPr>
            </w:pPr>
            <w:r w:rsidRPr="009A1F95">
              <w:rPr>
                <w:rFonts w:ascii="Times New Roman" w:hAnsi="Times New Roman" w:cs="Times New Roman"/>
                <w:b/>
                <w:smallCaps/>
              </w:rPr>
              <w:t>:</w:t>
            </w:r>
          </w:p>
        </w:tc>
        <w:tc>
          <w:tcPr>
            <w:tcW w:w="7655" w:type="dxa"/>
            <w:tcBorders>
              <w:top w:val="nil"/>
              <w:left w:val="nil"/>
              <w:bottom w:val="nil"/>
              <w:right w:val="nil"/>
            </w:tcBorders>
          </w:tcPr>
          <w:p w:rsidR="005C7D6A" w:rsidRPr="009A1F95" w:rsidRDefault="00461822" w:rsidP="00461822">
            <w:pPr>
              <w:pStyle w:val="Ttulo2"/>
              <w:ind w:right="-1"/>
              <w:jc w:val="both"/>
              <w:rPr>
                <w:rFonts w:ascii="Times New Roman" w:hAnsi="Times New Roman"/>
                <w:szCs w:val="22"/>
              </w:rPr>
            </w:pPr>
            <w:proofErr w:type="gramStart"/>
            <w:r>
              <w:rPr>
                <w:rFonts w:ascii="Times New Roman" w:hAnsi="Times New Roman"/>
                <w:szCs w:val="22"/>
              </w:rPr>
              <w:t>carne</w:t>
            </w:r>
            <w:proofErr w:type="gramEnd"/>
            <w:r>
              <w:rPr>
                <w:rFonts w:ascii="Times New Roman" w:hAnsi="Times New Roman"/>
                <w:szCs w:val="22"/>
              </w:rPr>
              <w:t xml:space="preserve"> </w:t>
            </w:r>
            <w:r w:rsidR="0092272B">
              <w:rPr>
                <w:rFonts w:ascii="Times New Roman" w:hAnsi="Times New Roman"/>
                <w:szCs w:val="22"/>
              </w:rPr>
              <w:t xml:space="preserve">tributação </w:t>
            </w:r>
            <w:r>
              <w:rPr>
                <w:rFonts w:ascii="Times New Roman" w:hAnsi="Times New Roman"/>
                <w:szCs w:val="22"/>
              </w:rPr>
              <w:t>no</w:t>
            </w:r>
            <w:r w:rsidR="0092272B">
              <w:rPr>
                <w:rFonts w:ascii="Times New Roman" w:hAnsi="Times New Roman"/>
                <w:szCs w:val="22"/>
              </w:rPr>
              <w:t xml:space="preserve"> comércio varejista</w:t>
            </w:r>
            <w:r w:rsidR="009B58DE">
              <w:rPr>
                <w:rFonts w:ascii="Times New Roman" w:hAnsi="Times New Roman"/>
                <w:szCs w:val="22"/>
              </w:rPr>
              <w:t>.</w:t>
            </w:r>
          </w:p>
        </w:tc>
      </w:tr>
      <w:tr w:rsidR="00D47680" w:rsidRPr="006F06F0" w:rsidTr="00467517">
        <w:trPr>
          <w:trHeight w:val="57"/>
        </w:trPr>
        <w:tc>
          <w:tcPr>
            <w:tcW w:w="1488" w:type="dxa"/>
            <w:tcBorders>
              <w:top w:val="nil"/>
              <w:left w:val="nil"/>
              <w:bottom w:val="nil"/>
              <w:right w:val="nil"/>
            </w:tcBorders>
          </w:tcPr>
          <w:p w:rsidR="00D47680" w:rsidRPr="00D961CA" w:rsidRDefault="00D47680" w:rsidP="00467517">
            <w:pPr>
              <w:pStyle w:val="Ttulo2"/>
              <w:ind w:right="-852"/>
              <w:rPr>
                <w:rFonts w:ascii="Times New Roman" w:hAnsi="Times New Roman"/>
                <w:sz w:val="14"/>
                <w:szCs w:val="22"/>
              </w:rPr>
            </w:pPr>
          </w:p>
        </w:tc>
        <w:tc>
          <w:tcPr>
            <w:tcW w:w="425" w:type="dxa"/>
            <w:tcBorders>
              <w:top w:val="nil"/>
              <w:left w:val="nil"/>
              <w:bottom w:val="nil"/>
              <w:right w:val="nil"/>
            </w:tcBorders>
          </w:tcPr>
          <w:p w:rsidR="00D47680" w:rsidRPr="006F06F0" w:rsidRDefault="00D47680" w:rsidP="00467517">
            <w:pPr>
              <w:spacing w:after="0"/>
              <w:ind w:left="-169" w:right="-366"/>
              <w:jc w:val="center"/>
              <w:rPr>
                <w:rFonts w:ascii="Times New Roman" w:hAnsi="Times New Roman" w:cs="Times New Roman"/>
                <w:b/>
                <w:smallCaps/>
              </w:rPr>
            </w:pPr>
          </w:p>
        </w:tc>
        <w:tc>
          <w:tcPr>
            <w:tcW w:w="7655" w:type="dxa"/>
            <w:tcBorders>
              <w:top w:val="nil"/>
              <w:left w:val="nil"/>
              <w:bottom w:val="nil"/>
              <w:right w:val="nil"/>
            </w:tcBorders>
          </w:tcPr>
          <w:p w:rsidR="00D47680" w:rsidRPr="00574747" w:rsidRDefault="00D47680" w:rsidP="00467517">
            <w:pPr>
              <w:pStyle w:val="Ttulo2"/>
              <w:ind w:right="72"/>
              <w:jc w:val="right"/>
              <w:rPr>
                <w:rFonts w:ascii="Times New Roman" w:hAnsi="Times New Roman"/>
                <w:sz w:val="16"/>
                <w:szCs w:val="22"/>
              </w:rPr>
            </w:pPr>
          </w:p>
          <w:p w:rsidR="00D47680" w:rsidRPr="003C74CE" w:rsidRDefault="00D47680" w:rsidP="001C71EA">
            <w:pPr>
              <w:pStyle w:val="Ttulo2"/>
              <w:ind w:right="72"/>
              <w:jc w:val="right"/>
              <w:rPr>
                <w:rFonts w:ascii="Times New Roman" w:hAnsi="Times New Roman"/>
                <w:szCs w:val="22"/>
              </w:rPr>
            </w:pPr>
            <w:r w:rsidRPr="006F06F0">
              <w:rPr>
                <w:rFonts w:ascii="Times New Roman" w:hAnsi="Times New Roman"/>
                <w:szCs w:val="22"/>
              </w:rPr>
              <w:t xml:space="preserve">Consulta nº     </w:t>
            </w:r>
            <w:r w:rsidR="001C71EA">
              <w:rPr>
                <w:rFonts w:ascii="Times New Roman" w:hAnsi="Times New Roman"/>
                <w:szCs w:val="22"/>
              </w:rPr>
              <w:t>033</w:t>
            </w:r>
            <w:r w:rsidRPr="006F06F0">
              <w:rPr>
                <w:rFonts w:ascii="Times New Roman" w:hAnsi="Times New Roman"/>
                <w:szCs w:val="22"/>
              </w:rPr>
              <w:t xml:space="preserve"> /201</w:t>
            </w:r>
            <w:r w:rsidR="005D6067">
              <w:rPr>
                <w:rFonts w:ascii="Times New Roman" w:hAnsi="Times New Roman"/>
                <w:szCs w:val="22"/>
              </w:rPr>
              <w:t>9</w:t>
            </w:r>
          </w:p>
        </w:tc>
      </w:tr>
    </w:tbl>
    <w:p w:rsidR="0044157F" w:rsidRPr="00574747" w:rsidRDefault="0044157F" w:rsidP="00D47680">
      <w:pPr>
        <w:pStyle w:val="Corpodetexto"/>
        <w:spacing w:line="360" w:lineRule="auto"/>
        <w:ind w:right="-1" w:firstLine="709"/>
        <w:jc w:val="both"/>
        <w:rPr>
          <w:b/>
          <w:sz w:val="10"/>
          <w:szCs w:val="22"/>
        </w:rPr>
      </w:pPr>
    </w:p>
    <w:p w:rsidR="00D47680" w:rsidRDefault="00D47680" w:rsidP="00D47680">
      <w:pPr>
        <w:pStyle w:val="Corpodetexto"/>
        <w:spacing w:line="360" w:lineRule="auto"/>
        <w:ind w:right="-1" w:firstLine="709"/>
        <w:jc w:val="both"/>
        <w:rPr>
          <w:b/>
          <w:sz w:val="24"/>
          <w:szCs w:val="22"/>
        </w:rPr>
      </w:pPr>
      <w:r w:rsidRPr="002A1CAD">
        <w:rPr>
          <w:b/>
          <w:sz w:val="24"/>
          <w:szCs w:val="22"/>
        </w:rPr>
        <w:t>Senhora Coordenadora da CCJT,</w:t>
      </w:r>
    </w:p>
    <w:p w:rsidR="003C74CE" w:rsidRPr="00574747" w:rsidRDefault="003C74CE" w:rsidP="00D47680">
      <w:pPr>
        <w:pStyle w:val="Corpodetexto"/>
        <w:spacing w:line="360" w:lineRule="auto"/>
        <w:ind w:right="-1" w:firstLine="709"/>
        <w:jc w:val="both"/>
        <w:rPr>
          <w:b/>
          <w:sz w:val="8"/>
          <w:szCs w:val="22"/>
        </w:rPr>
      </w:pPr>
    </w:p>
    <w:p w:rsidR="00D47680" w:rsidRDefault="00D47680" w:rsidP="00F74BDB">
      <w:pPr>
        <w:spacing w:after="0" w:line="360" w:lineRule="auto"/>
        <w:jc w:val="center"/>
        <w:rPr>
          <w:rFonts w:ascii="Times New Roman" w:hAnsi="Times New Roman" w:cs="Times New Roman"/>
          <w:b/>
        </w:rPr>
      </w:pPr>
      <w:r w:rsidRPr="006F06F0">
        <w:rPr>
          <w:rFonts w:ascii="Times New Roman" w:hAnsi="Times New Roman" w:cs="Times New Roman"/>
          <w:b/>
        </w:rPr>
        <w:t>I – RELATÓRIO</w:t>
      </w:r>
    </w:p>
    <w:p w:rsidR="00233A2F" w:rsidRPr="00574747" w:rsidRDefault="00233A2F" w:rsidP="00D47680">
      <w:pPr>
        <w:spacing w:after="0" w:line="360" w:lineRule="auto"/>
        <w:ind w:right="-852"/>
        <w:jc w:val="center"/>
        <w:rPr>
          <w:rFonts w:ascii="Times New Roman" w:hAnsi="Times New Roman" w:cs="Times New Roman"/>
          <w:b/>
          <w:sz w:val="10"/>
        </w:rPr>
      </w:pPr>
    </w:p>
    <w:p w:rsidR="005C7D6A" w:rsidRPr="008D0CD7" w:rsidRDefault="00900D90" w:rsidP="005C7D6A">
      <w:pPr>
        <w:pStyle w:val="Corpodetexto"/>
        <w:spacing w:line="360" w:lineRule="auto"/>
        <w:ind w:right="-1" w:firstLine="709"/>
        <w:jc w:val="both"/>
        <w:rPr>
          <w:b/>
          <w:sz w:val="22"/>
          <w:szCs w:val="22"/>
        </w:rPr>
      </w:pPr>
      <w:r w:rsidRPr="0092272B">
        <w:rPr>
          <w:sz w:val="22"/>
          <w:szCs w:val="22"/>
        </w:rPr>
        <w:t xml:space="preserve">A empresa consulente vem solicitar </w:t>
      </w:r>
      <w:r w:rsidR="005C7D6A" w:rsidRPr="0092272B">
        <w:rPr>
          <w:b/>
          <w:sz w:val="22"/>
          <w:szCs w:val="22"/>
        </w:rPr>
        <w:t xml:space="preserve">o entendimento desta Superintendência de Tributação </w:t>
      </w:r>
      <w:r w:rsidR="002D136B" w:rsidRPr="0092272B">
        <w:rPr>
          <w:b/>
          <w:sz w:val="22"/>
          <w:szCs w:val="22"/>
        </w:rPr>
        <w:t xml:space="preserve">acerca </w:t>
      </w:r>
      <w:r w:rsidR="0092272B" w:rsidRPr="0092272B">
        <w:rPr>
          <w:b/>
          <w:sz w:val="22"/>
          <w:szCs w:val="22"/>
        </w:rPr>
        <w:t>da tributação de carne no comércio varejista</w:t>
      </w:r>
      <w:r w:rsidR="00E81F58" w:rsidRPr="0092272B">
        <w:rPr>
          <w:b/>
          <w:sz w:val="22"/>
          <w:szCs w:val="22"/>
        </w:rPr>
        <w:t>.</w:t>
      </w:r>
    </w:p>
    <w:p w:rsidR="009B58DE" w:rsidRDefault="005D6067" w:rsidP="00D961CA">
      <w:pPr>
        <w:spacing w:after="0" w:line="360" w:lineRule="auto"/>
        <w:ind w:right="-1" w:firstLine="708"/>
        <w:jc w:val="both"/>
        <w:rPr>
          <w:rFonts w:ascii="Times New Roman" w:hAnsi="Times New Roman" w:cs="Times New Roman"/>
        </w:rPr>
      </w:pPr>
      <w:r>
        <w:rPr>
          <w:rFonts w:ascii="Times New Roman" w:hAnsi="Times New Roman" w:cs="Times New Roman"/>
        </w:rPr>
        <w:t xml:space="preserve">A consulente afirma possuir </w:t>
      </w:r>
      <w:proofErr w:type="gramStart"/>
      <w:r>
        <w:rPr>
          <w:rFonts w:ascii="Times New Roman" w:hAnsi="Times New Roman" w:cs="Times New Roman"/>
        </w:rPr>
        <w:t>“</w:t>
      </w:r>
      <w:r w:rsidRPr="005D6067">
        <w:rPr>
          <w:rFonts w:ascii="Times New Roman" w:hAnsi="Times New Roman" w:cs="Times New Roman"/>
          <w:i/>
        </w:rPr>
        <w:t>atividade de serviços combinados de escritório e apoio administrativo</w:t>
      </w:r>
      <w:proofErr w:type="gramEnd"/>
      <w:r w:rsidRPr="005D6067">
        <w:rPr>
          <w:rFonts w:ascii="Times New Roman" w:hAnsi="Times New Roman" w:cs="Times New Roman"/>
          <w:i/>
        </w:rPr>
        <w:t>, estando na</w:t>
      </w:r>
      <w:r>
        <w:rPr>
          <w:rFonts w:ascii="Times New Roman" w:hAnsi="Times New Roman" w:cs="Times New Roman"/>
          <w:i/>
        </w:rPr>
        <w:t xml:space="preserve"> representação de diversas empresas varejistas</w:t>
      </w:r>
      <w:r>
        <w:rPr>
          <w:rFonts w:ascii="Times New Roman" w:hAnsi="Times New Roman" w:cs="Times New Roman"/>
        </w:rPr>
        <w:t>”</w:t>
      </w:r>
      <w:r w:rsidR="00233C80">
        <w:rPr>
          <w:rFonts w:ascii="Times New Roman" w:hAnsi="Times New Roman" w:cs="Times New Roman"/>
        </w:rPr>
        <w:t>(sic)</w:t>
      </w:r>
      <w:r w:rsidR="00D961CA">
        <w:rPr>
          <w:rFonts w:ascii="Times New Roman" w:hAnsi="Times New Roman" w:cs="Times New Roman"/>
        </w:rPr>
        <w:t>.</w:t>
      </w:r>
    </w:p>
    <w:p w:rsidR="0092272B" w:rsidRDefault="0092272B" w:rsidP="00D961CA">
      <w:pPr>
        <w:spacing w:after="0" w:line="360" w:lineRule="auto"/>
        <w:ind w:right="-1" w:firstLine="708"/>
        <w:jc w:val="both"/>
        <w:rPr>
          <w:rFonts w:ascii="Times New Roman" w:hAnsi="Times New Roman" w:cs="Times New Roman"/>
        </w:rPr>
      </w:pPr>
      <w:r>
        <w:rPr>
          <w:rFonts w:ascii="Times New Roman" w:hAnsi="Times New Roman" w:cs="Times New Roman"/>
        </w:rPr>
        <w:t xml:space="preserve">Em seu excerto inicial, a consulente alega que </w:t>
      </w:r>
      <w:r w:rsidR="00D73519" w:rsidRPr="00D73519">
        <w:rPr>
          <w:rFonts w:ascii="Times New Roman" w:hAnsi="Times New Roman" w:cs="Times New Roman"/>
        </w:rPr>
        <w:t>a revogação da isenção prevista no artigo 2° do Decreto n° 32.161/02 pelo Decreto n° 46.543/18</w:t>
      </w:r>
      <w:r w:rsidR="00D73519">
        <w:rPr>
          <w:rFonts w:ascii="Times New Roman" w:hAnsi="Times New Roman" w:cs="Times New Roman"/>
        </w:rPr>
        <w:t xml:space="preserve"> resultou</w:t>
      </w:r>
      <w:r w:rsidR="00233C80">
        <w:rPr>
          <w:rFonts w:ascii="Times New Roman" w:hAnsi="Times New Roman" w:cs="Times New Roman"/>
        </w:rPr>
        <w:t xml:space="preserve"> </w:t>
      </w:r>
      <w:r w:rsidR="00CD6DEB">
        <w:rPr>
          <w:rFonts w:ascii="Times New Roman" w:hAnsi="Times New Roman" w:cs="Times New Roman"/>
        </w:rPr>
        <w:t>na aplicação da alíquota efetiva de 7% no comércio varejista, enquanto que anteriormente as mercadorias constantes da cesta básica usufruíam de isenção na venda pelo varejo.</w:t>
      </w:r>
    </w:p>
    <w:p w:rsidR="00CD6DEB" w:rsidRDefault="00CD6DEB" w:rsidP="00D961CA">
      <w:pPr>
        <w:spacing w:after="0" w:line="360" w:lineRule="auto"/>
        <w:ind w:right="-1" w:firstLine="708"/>
        <w:jc w:val="both"/>
        <w:rPr>
          <w:rFonts w:ascii="Times New Roman" w:hAnsi="Times New Roman" w:cs="Times New Roman"/>
        </w:rPr>
      </w:pPr>
      <w:r>
        <w:rPr>
          <w:rFonts w:ascii="Times New Roman" w:hAnsi="Times New Roman" w:cs="Times New Roman"/>
        </w:rPr>
        <w:t>A consulente expõe possuir dúvidas acerca da correta tributação de “carne in natura, salgada, temperada ou processada”</w:t>
      </w:r>
      <w:r w:rsidR="00256D87">
        <w:rPr>
          <w:rFonts w:ascii="Times New Roman" w:hAnsi="Times New Roman" w:cs="Times New Roman"/>
        </w:rPr>
        <w:t>, alegando possuir os benefícios previstos na Lei n° 4.177/03 e no Decreto n° 44.495/14 e que o Estado tem o “</w:t>
      </w:r>
      <w:r w:rsidR="00256D87">
        <w:rPr>
          <w:rFonts w:ascii="Times New Roman" w:hAnsi="Times New Roman" w:cs="Times New Roman"/>
          <w:i/>
        </w:rPr>
        <w:t>desígnio de embaraçar determinado benefício descrito por essas Leis</w:t>
      </w:r>
      <w:proofErr w:type="gramStart"/>
      <w:r w:rsidR="00256D87">
        <w:rPr>
          <w:rFonts w:ascii="Times New Roman" w:hAnsi="Times New Roman" w:cs="Times New Roman"/>
        </w:rPr>
        <w:t>”(</w:t>
      </w:r>
      <w:proofErr w:type="gramEnd"/>
      <w:r w:rsidR="00256D87">
        <w:rPr>
          <w:rFonts w:ascii="Times New Roman" w:hAnsi="Times New Roman" w:cs="Times New Roman"/>
        </w:rPr>
        <w:t>sic).</w:t>
      </w:r>
    </w:p>
    <w:p w:rsidR="00256D87" w:rsidRDefault="00A2331C" w:rsidP="00D961CA">
      <w:pPr>
        <w:spacing w:after="0" w:line="360" w:lineRule="auto"/>
        <w:ind w:right="-1" w:firstLine="708"/>
        <w:jc w:val="both"/>
        <w:rPr>
          <w:rFonts w:ascii="Times New Roman" w:hAnsi="Times New Roman" w:cs="Times New Roman"/>
        </w:rPr>
      </w:pPr>
      <w:r>
        <w:rPr>
          <w:rFonts w:ascii="Times New Roman" w:hAnsi="Times New Roman" w:cs="Times New Roman"/>
        </w:rPr>
        <w:t>Assevera, também, a consulente que algumas empresas possuem decisões favoráveis no Poder Judiciário, que permitem usufruir do benefício previsto no artigo 6° da Lei n° 4177/03 (isenção no varejo), tanto por parte dessas empresas quanto por parte de seus clientes. E que os demais varejistas poderiam se beneficiar da aludida isenção por conta do “princípio da legitimidade”.</w:t>
      </w:r>
    </w:p>
    <w:p w:rsidR="007E6B43" w:rsidRDefault="007E6B43" w:rsidP="00D961CA">
      <w:pPr>
        <w:spacing w:after="0" w:line="360" w:lineRule="auto"/>
        <w:ind w:right="-1" w:firstLine="708"/>
        <w:jc w:val="both"/>
        <w:rPr>
          <w:rFonts w:ascii="Times New Roman" w:hAnsi="Times New Roman" w:cs="Times New Roman"/>
        </w:rPr>
      </w:pPr>
      <w:r>
        <w:rPr>
          <w:rFonts w:ascii="Times New Roman" w:hAnsi="Times New Roman" w:cs="Times New Roman"/>
        </w:rPr>
        <w:t>Por fim, a consulente solicita “</w:t>
      </w:r>
      <w:r>
        <w:rPr>
          <w:rFonts w:ascii="Times New Roman" w:hAnsi="Times New Roman" w:cs="Times New Roman"/>
          <w:i/>
        </w:rPr>
        <w:t xml:space="preserve">a </w:t>
      </w:r>
      <w:r w:rsidRPr="007E6B43">
        <w:rPr>
          <w:rFonts w:ascii="Times New Roman" w:hAnsi="Times New Roman" w:cs="Times New Roman"/>
          <w:i/>
          <w:u w:val="single"/>
        </w:rPr>
        <w:t>merecida explicação dos peritos tributários</w:t>
      </w:r>
      <w:r>
        <w:rPr>
          <w:rFonts w:ascii="Times New Roman" w:hAnsi="Times New Roman" w:cs="Times New Roman"/>
          <w:i/>
        </w:rPr>
        <w:t>, a enigmática elucidação, com interesse de expor entendimento e segurança</w:t>
      </w:r>
      <w:r w:rsidR="00D6559A">
        <w:rPr>
          <w:rFonts w:ascii="Times New Roman" w:hAnsi="Times New Roman" w:cs="Times New Roman"/>
          <w:i/>
        </w:rPr>
        <w:t>. [...] Diante do fato apresentado acima, fica no aguardo de uma conclusão, a fim de elucidar a todos os envolvidos, qual adequada utilização dos fundamentos exibidos devem ser aplicados e assegurando a legitimidade da Lei. Proporcionando um termo técnico de auditores fiscais deste órgão fiscal, dando-lhe a confiança de estar dentro das normas legais</w:t>
      </w:r>
      <w:proofErr w:type="gramStart"/>
      <w:r>
        <w:rPr>
          <w:rFonts w:ascii="Times New Roman" w:hAnsi="Times New Roman" w:cs="Times New Roman"/>
        </w:rPr>
        <w:t>”</w:t>
      </w:r>
      <w:r w:rsidR="00D6559A">
        <w:rPr>
          <w:rFonts w:ascii="Times New Roman" w:hAnsi="Times New Roman" w:cs="Times New Roman"/>
        </w:rPr>
        <w:t>(</w:t>
      </w:r>
      <w:proofErr w:type="gramEnd"/>
      <w:r w:rsidR="00D6559A">
        <w:rPr>
          <w:rFonts w:ascii="Times New Roman" w:hAnsi="Times New Roman" w:cs="Times New Roman"/>
        </w:rPr>
        <w:t>sic).</w:t>
      </w:r>
    </w:p>
    <w:p w:rsidR="0092272B" w:rsidRPr="0092272B" w:rsidRDefault="0092272B" w:rsidP="0092272B">
      <w:pPr>
        <w:pStyle w:val="Corpodetexto"/>
        <w:spacing w:line="360" w:lineRule="auto"/>
        <w:ind w:right="-1" w:firstLine="709"/>
        <w:jc w:val="both"/>
        <w:rPr>
          <w:sz w:val="22"/>
          <w:szCs w:val="22"/>
        </w:rPr>
      </w:pPr>
      <w:r w:rsidRPr="008D0CD7">
        <w:rPr>
          <w:sz w:val="22"/>
          <w:szCs w:val="22"/>
        </w:rPr>
        <w:t>O processo encontra-se instruído com</w:t>
      </w:r>
      <w:r w:rsidRPr="004F477C">
        <w:rPr>
          <w:sz w:val="22"/>
          <w:szCs w:val="22"/>
        </w:rPr>
        <w:t xml:space="preserve"> cópias reprográficas</w:t>
      </w:r>
      <w:r>
        <w:rPr>
          <w:sz w:val="22"/>
          <w:szCs w:val="22"/>
        </w:rPr>
        <w:t xml:space="preserve"> relativas</w:t>
      </w:r>
      <w:r w:rsidRPr="004F477C">
        <w:rPr>
          <w:sz w:val="22"/>
          <w:szCs w:val="22"/>
        </w:rPr>
        <w:t xml:space="preserve"> à habilitação do signatário da petição inicial (fls. </w:t>
      </w:r>
      <w:r w:rsidR="00DB44B9">
        <w:rPr>
          <w:sz w:val="22"/>
          <w:szCs w:val="22"/>
        </w:rPr>
        <w:t>9</w:t>
      </w:r>
      <w:r>
        <w:rPr>
          <w:sz w:val="22"/>
          <w:szCs w:val="22"/>
        </w:rPr>
        <w:t>/</w:t>
      </w:r>
      <w:r w:rsidR="00DB44B9">
        <w:rPr>
          <w:sz w:val="22"/>
          <w:szCs w:val="22"/>
        </w:rPr>
        <w:t>14</w:t>
      </w:r>
      <w:r>
        <w:rPr>
          <w:sz w:val="22"/>
          <w:szCs w:val="22"/>
        </w:rPr>
        <w:t xml:space="preserve">), bem como com </w:t>
      </w:r>
      <w:r w:rsidRPr="008D0CD7">
        <w:rPr>
          <w:sz w:val="22"/>
          <w:szCs w:val="22"/>
        </w:rPr>
        <w:t>DARJ referente ao recolhimento da taxa de serviços Estaduais (fl</w:t>
      </w:r>
      <w:r>
        <w:rPr>
          <w:sz w:val="22"/>
          <w:szCs w:val="22"/>
        </w:rPr>
        <w:t xml:space="preserve">. </w:t>
      </w:r>
      <w:r w:rsidR="00436FDC">
        <w:rPr>
          <w:sz w:val="22"/>
          <w:szCs w:val="22"/>
        </w:rPr>
        <w:t>28/29</w:t>
      </w:r>
      <w:r>
        <w:rPr>
          <w:sz w:val="22"/>
          <w:szCs w:val="22"/>
        </w:rPr>
        <w:t xml:space="preserve">). </w:t>
      </w:r>
    </w:p>
    <w:p w:rsidR="008C7BB0" w:rsidRPr="00574747" w:rsidRDefault="008C7BB0" w:rsidP="00F74BDB">
      <w:pPr>
        <w:spacing w:after="0" w:line="360" w:lineRule="auto"/>
        <w:jc w:val="center"/>
        <w:rPr>
          <w:rFonts w:ascii="Times New Roman" w:hAnsi="Times New Roman" w:cs="Times New Roman"/>
          <w:b/>
          <w:sz w:val="18"/>
        </w:rPr>
      </w:pPr>
    </w:p>
    <w:p w:rsidR="00C70E60" w:rsidRPr="006F06F0" w:rsidRDefault="00C70E60" w:rsidP="00F74BDB">
      <w:pPr>
        <w:spacing w:after="0" w:line="360" w:lineRule="auto"/>
        <w:jc w:val="center"/>
        <w:rPr>
          <w:rFonts w:ascii="Times New Roman" w:hAnsi="Times New Roman" w:cs="Times New Roman"/>
          <w:b/>
        </w:rPr>
      </w:pPr>
      <w:r w:rsidRPr="006F06F0">
        <w:rPr>
          <w:rFonts w:ascii="Times New Roman" w:hAnsi="Times New Roman" w:cs="Times New Roman"/>
          <w:b/>
        </w:rPr>
        <w:lastRenderedPageBreak/>
        <w:t>II – ANÁLISE E FUNDAMENTAÇÃO</w:t>
      </w:r>
    </w:p>
    <w:p w:rsidR="00C70E60" w:rsidRPr="00574747" w:rsidRDefault="00C70E60" w:rsidP="00C70E60">
      <w:pPr>
        <w:spacing w:after="0" w:line="360" w:lineRule="auto"/>
        <w:ind w:right="-852" w:firstLine="709"/>
        <w:jc w:val="both"/>
        <w:rPr>
          <w:rFonts w:ascii="Times New Roman" w:hAnsi="Times New Roman" w:cs="Times New Roman"/>
          <w:sz w:val="16"/>
        </w:rPr>
      </w:pPr>
    </w:p>
    <w:p w:rsidR="006922E0" w:rsidRDefault="00B946C4" w:rsidP="004D2984">
      <w:pPr>
        <w:spacing w:after="0" w:line="360" w:lineRule="auto"/>
        <w:ind w:firstLine="709"/>
        <w:jc w:val="both"/>
        <w:rPr>
          <w:rFonts w:ascii="Times New Roman" w:hAnsi="Times New Roman" w:cs="Times New Roman"/>
        </w:rPr>
      </w:pPr>
      <w:r w:rsidRPr="00831216">
        <w:rPr>
          <w:rFonts w:ascii="Times New Roman" w:hAnsi="Times New Roman" w:cs="Times New Roman"/>
        </w:rPr>
        <w:t>Preliminarmente,</w:t>
      </w:r>
      <w:r w:rsidR="006922E0">
        <w:rPr>
          <w:rFonts w:ascii="Times New Roman" w:hAnsi="Times New Roman" w:cs="Times New Roman"/>
        </w:rPr>
        <w:t xml:space="preserve"> </w:t>
      </w:r>
      <w:r w:rsidR="00000EF2">
        <w:rPr>
          <w:rFonts w:ascii="Times New Roman" w:hAnsi="Times New Roman" w:cs="Times New Roman"/>
        </w:rPr>
        <w:t>destacamos</w:t>
      </w:r>
      <w:r w:rsidR="006922E0" w:rsidRPr="00A64BA9">
        <w:rPr>
          <w:rFonts w:ascii="Times New Roman" w:hAnsi="Times New Roman" w:cs="Times New Roman"/>
        </w:rPr>
        <w:t xml:space="preserve"> que o objetivo das soluções de consulta tributária é esclarecer questões objetivas formuladas pelos consulentes acerca da interpretação de dispositivos específicos da legislação tributária no âmbito da Secretaria de Fazenda do Estado do Rio de Janeiro, presumindo-se corretas as informações apresentadas pelos consulentes, sem questionar sua exatidão.  As soluções de consulta não convalidam informações, interpretações, ações ou omissões aduzidas na consulta</w:t>
      </w:r>
      <w:r w:rsidR="006922E0">
        <w:rPr>
          <w:rFonts w:ascii="Times New Roman" w:hAnsi="Times New Roman" w:cs="Times New Roman"/>
        </w:rPr>
        <w:t>.</w:t>
      </w:r>
    </w:p>
    <w:p w:rsidR="00097637" w:rsidRDefault="00097637" w:rsidP="00097637">
      <w:pPr>
        <w:spacing w:after="0" w:line="360" w:lineRule="auto"/>
        <w:ind w:firstLine="709"/>
        <w:jc w:val="both"/>
        <w:rPr>
          <w:rFonts w:ascii="Times New Roman" w:hAnsi="Times New Roman" w:cs="Times New Roman"/>
        </w:rPr>
      </w:pPr>
      <w:r w:rsidRPr="0049280F">
        <w:rPr>
          <w:rFonts w:ascii="Times New Roman" w:hAnsi="Times New Roman" w:cs="Times New Roman"/>
        </w:rPr>
        <w:t>Além disso, ressalte-se o disposto no Capítulo VI do Decreto n° 2.473/79, em especial no</w:t>
      </w:r>
      <w:r>
        <w:rPr>
          <w:rFonts w:ascii="Times New Roman" w:hAnsi="Times New Roman" w:cs="Times New Roman"/>
        </w:rPr>
        <w:t xml:space="preserve"> artigo 150, segundo o qual a </w:t>
      </w:r>
      <w:r w:rsidRPr="00097637">
        <w:rPr>
          <w:rFonts w:ascii="Times New Roman" w:hAnsi="Times New Roman" w:cs="Times New Roman"/>
        </w:rPr>
        <w:t>consulta sobre</w:t>
      </w:r>
      <w:r>
        <w:rPr>
          <w:rFonts w:ascii="Times New Roman" w:hAnsi="Times New Roman" w:cs="Times New Roman"/>
        </w:rPr>
        <w:t xml:space="preserve"> matéria tributária é facultada: </w:t>
      </w:r>
      <w:r w:rsidRPr="00097637">
        <w:rPr>
          <w:rFonts w:ascii="Times New Roman" w:hAnsi="Times New Roman" w:cs="Times New Roman"/>
        </w:rPr>
        <w:t>I - ao sujeito passivo da obrigação;</w:t>
      </w:r>
      <w:r>
        <w:rPr>
          <w:rFonts w:ascii="Times New Roman" w:hAnsi="Times New Roman" w:cs="Times New Roman"/>
        </w:rPr>
        <w:t xml:space="preserve"> </w:t>
      </w:r>
      <w:r w:rsidRPr="00097637">
        <w:rPr>
          <w:rFonts w:ascii="Times New Roman" w:hAnsi="Times New Roman" w:cs="Times New Roman"/>
        </w:rPr>
        <w:t>II - às entidades representativas de categorias econômicas ou profissionais;</w:t>
      </w:r>
      <w:r>
        <w:rPr>
          <w:rFonts w:ascii="Times New Roman" w:hAnsi="Times New Roman" w:cs="Times New Roman"/>
        </w:rPr>
        <w:t xml:space="preserve"> ou </w:t>
      </w:r>
      <w:r w:rsidRPr="00097637">
        <w:rPr>
          <w:rFonts w:ascii="Times New Roman" w:hAnsi="Times New Roman" w:cs="Times New Roman"/>
        </w:rPr>
        <w:t>III - aos órgãos da administração pública em geral</w:t>
      </w:r>
      <w:r w:rsidR="0049280F">
        <w:rPr>
          <w:rFonts w:ascii="Times New Roman" w:hAnsi="Times New Roman" w:cs="Times New Roman"/>
        </w:rPr>
        <w:t>;</w:t>
      </w:r>
      <w:r>
        <w:rPr>
          <w:rFonts w:ascii="Times New Roman" w:hAnsi="Times New Roman" w:cs="Times New Roman"/>
        </w:rPr>
        <w:t xml:space="preserve"> e a consulente retro qualificada não se enquadra em nenhum dos referidos incisos, por exercer atividade de “</w:t>
      </w:r>
      <w:r w:rsidRPr="0049280F">
        <w:rPr>
          <w:rFonts w:ascii="Times New Roman" w:hAnsi="Times New Roman" w:cs="Times New Roman"/>
          <w:i/>
        </w:rPr>
        <w:t>serviços combinados de escritório e apoio administrativo</w:t>
      </w:r>
      <w:r>
        <w:rPr>
          <w:rFonts w:ascii="Times New Roman" w:hAnsi="Times New Roman" w:cs="Times New Roman"/>
        </w:rPr>
        <w:t>”, como descreve na inicial, também conhecido como “consultoria”.</w:t>
      </w:r>
    </w:p>
    <w:p w:rsidR="005B1137" w:rsidRDefault="0049280F" w:rsidP="005B1137">
      <w:pPr>
        <w:spacing w:after="0" w:line="360" w:lineRule="auto"/>
        <w:ind w:firstLine="709"/>
        <w:jc w:val="both"/>
        <w:rPr>
          <w:rFonts w:ascii="Times New Roman" w:hAnsi="Times New Roman" w:cs="Times New Roman"/>
          <w:highlight w:val="yellow"/>
        </w:rPr>
      </w:pPr>
      <w:r>
        <w:rPr>
          <w:rFonts w:ascii="Times New Roman" w:hAnsi="Times New Roman" w:cs="Times New Roman"/>
        </w:rPr>
        <w:t xml:space="preserve">Neste sentido, os questionamentos apresentados serão respondidos somente para orientar a consulente acerca da correta interpretação dos dispositivos da legislação tributária estadual, não produzindo os efeitos próprios do instituto denominado Consulta Tributária, isto é, </w:t>
      </w:r>
      <w:r w:rsidRPr="0049280F">
        <w:rPr>
          <w:rFonts w:ascii="Times New Roman" w:hAnsi="Times New Roman" w:cs="Times New Roman"/>
          <w:b/>
          <w:u w:val="single"/>
        </w:rPr>
        <w:t>não</w:t>
      </w:r>
      <w:r w:rsidRPr="0049280F">
        <w:rPr>
          <w:rFonts w:ascii="Times New Roman" w:hAnsi="Times New Roman" w:cs="Times New Roman"/>
          <w:b/>
        </w:rPr>
        <w:t xml:space="preserve"> se aplicam</w:t>
      </w:r>
      <w:r w:rsidR="005B1137" w:rsidRPr="0049280F">
        <w:rPr>
          <w:rFonts w:ascii="Times New Roman" w:hAnsi="Times New Roman" w:cs="Times New Roman"/>
          <w:b/>
        </w:rPr>
        <w:t xml:space="preserve"> </w:t>
      </w:r>
      <w:r w:rsidRPr="0049280F">
        <w:rPr>
          <w:rFonts w:ascii="Times New Roman" w:hAnsi="Times New Roman" w:cs="Times New Roman"/>
          <w:b/>
        </w:rPr>
        <w:t xml:space="preserve">ao caso em tela </w:t>
      </w:r>
      <w:r w:rsidR="005B1137" w:rsidRPr="0049280F">
        <w:rPr>
          <w:rFonts w:ascii="Times New Roman" w:hAnsi="Times New Roman" w:cs="Times New Roman"/>
          <w:b/>
        </w:rPr>
        <w:t>os artigos 162 a 164 do Decreto n° 2.473/79</w:t>
      </w:r>
      <w:r>
        <w:rPr>
          <w:rStyle w:val="Refdenotaderodap"/>
          <w:rFonts w:ascii="Times New Roman" w:hAnsi="Times New Roman" w:cs="Times New Roman"/>
        </w:rPr>
        <w:footnoteReference w:id="1"/>
      </w:r>
      <w:r>
        <w:rPr>
          <w:rFonts w:ascii="Times New Roman" w:hAnsi="Times New Roman" w:cs="Times New Roman"/>
        </w:rPr>
        <w:t>.</w:t>
      </w:r>
    </w:p>
    <w:p w:rsidR="00BC098E" w:rsidRDefault="003820BB" w:rsidP="00BC098E">
      <w:pPr>
        <w:spacing w:after="0" w:line="360" w:lineRule="auto"/>
        <w:ind w:firstLine="709"/>
        <w:jc w:val="both"/>
        <w:rPr>
          <w:rFonts w:ascii="Times New Roman" w:hAnsi="Times New Roman" w:cs="Times New Roman"/>
        </w:rPr>
      </w:pPr>
      <w:r>
        <w:rPr>
          <w:rFonts w:ascii="Times New Roman" w:hAnsi="Times New Roman" w:cs="Times New Roman"/>
        </w:rPr>
        <w:t>A respeito da alegação do contribuinte, à fl. 4, de que o Estado tem o “</w:t>
      </w:r>
      <w:r>
        <w:rPr>
          <w:rFonts w:ascii="Times New Roman" w:hAnsi="Times New Roman" w:cs="Times New Roman"/>
          <w:i/>
        </w:rPr>
        <w:t>desígnio de embaraçar determinado benefício descrito por essas Leis</w:t>
      </w:r>
      <w:proofErr w:type="gramStart"/>
      <w:r>
        <w:rPr>
          <w:rFonts w:ascii="Times New Roman" w:hAnsi="Times New Roman" w:cs="Times New Roman"/>
        </w:rPr>
        <w:t>”(</w:t>
      </w:r>
      <w:proofErr w:type="gramEnd"/>
      <w:r>
        <w:rPr>
          <w:rFonts w:ascii="Times New Roman" w:hAnsi="Times New Roman" w:cs="Times New Roman"/>
        </w:rPr>
        <w:t xml:space="preserve">sic), cumpre esclarecer que </w:t>
      </w:r>
      <w:r w:rsidR="00BC098E">
        <w:rPr>
          <w:rFonts w:ascii="Times New Roman" w:hAnsi="Times New Roman" w:cs="Times New Roman"/>
        </w:rPr>
        <w:t xml:space="preserve">as interpretações exaradas por esta Superintendência de Tributação possuem fulcro no disposto no artigo </w:t>
      </w:r>
      <w:r w:rsidR="00BC098E" w:rsidRPr="00CD24BB">
        <w:rPr>
          <w:rFonts w:ascii="Times New Roman" w:hAnsi="Times New Roman" w:cs="Times New Roman"/>
        </w:rPr>
        <w:t>111 do Código Tributário Nacional</w:t>
      </w:r>
      <w:r w:rsidR="00BC098E">
        <w:rPr>
          <w:rStyle w:val="Refdenotaderodap"/>
          <w:rFonts w:ascii="Times New Roman" w:hAnsi="Times New Roman" w:cs="Times New Roman"/>
        </w:rPr>
        <w:footnoteReference w:id="2"/>
      </w:r>
      <w:r w:rsidR="00BC098E" w:rsidRPr="00CD24BB">
        <w:rPr>
          <w:rFonts w:ascii="Times New Roman" w:hAnsi="Times New Roman" w:cs="Times New Roman"/>
        </w:rPr>
        <w:t xml:space="preserve"> e </w:t>
      </w:r>
      <w:r w:rsidR="00BC098E">
        <w:rPr>
          <w:rFonts w:ascii="Times New Roman" w:hAnsi="Times New Roman" w:cs="Times New Roman"/>
        </w:rPr>
        <w:t xml:space="preserve">na </w:t>
      </w:r>
      <w:r w:rsidR="00BC098E" w:rsidRPr="00CD24BB">
        <w:rPr>
          <w:rFonts w:ascii="Times New Roman" w:hAnsi="Times New Roman" w:cs="Times New Roman"/>
        </w:rPr>
        <w:t>jurisprudência do Superior Tribunal de Justiça (STJ)</w:t>
      </w:r>
      <w:r w:rsidR="00BC098E">
        <w:rPr>
          <w:rStyle w:val="Refdenotaderodap"/>
          <w:rFonts w:ascii="Times New Roman" w:hAnsi="Times New Roman" w:cs="Times New Roman"/>
        </w:rPr>
        <w:footnoteReference w:id="3"/>
      </w:r>
      <w:r w:rsidR="00BC098E">
        <w:rPr>
          <w:rFonts w:ascii="Times New Roman" w:hAnsi="Times New Roman" w:cs="Times New Roman"/>
        </w:rPr>
        <w:t xml:space="preserve">, segundo os quais a </w:t>
      </w:r>
      <w:r w:rsidR="00BC098E" w:rsidRPr="00CD24BB">
        <w:rPr>
          <w:rFonts w:ascii="Times New Roman" w:hAnsi="Times New Roman" w:cs="Times New Roman"/>
        </w:rPr>
        <w:lastRenderedPageBreak/>
        <w:t xml:space="preserve">interpretação de isenções e </w:t>
      </w:r>
      <w:r w:rsidR="00BC098E" w:rsidRPr="005511CD">
        <w:rPr>
          <w:rFonts w:ascii="Times New Roman" w:hAnsi="Times New Roman" w:cs="Times New Roman"/>
        </w:rPr>
        <w:t xml:space="preserve">benefícios fiscais deve ser feita de forma </w:t>
      </w:r>
      <w:r w:rsidR="00BC098E" w:rsidRPr="005511CD">
        <w:rPr>
          <w:rFonts w:ascii="Times New Roman" w:hAnsi="Times New Roman" w:cs="Times New Roman"/>
          <w:b/>
          <w:u w:val="single"/>
        </w:rPr>
        <w:t>literal</w:t>
      </w:r>
      <w:r w:rsidR="00BC098E" w:rsidRPr="005511CD">
        <w:rPr>
          <w:rStyle w:val="Refdenotaderodap"/>
          <w:rFonts w:ascii="Times New Roman" w:hAnsi="Times New Roman" w:cs="Times New Roman"/>
        </w:rPr>
        <w:footnoteReference w:id="4"/>
      </w:r>
      <w:r w:rsidR="00BC098E" w:rsidRPr="005511CD">
        <w:rPr>
          <w:rFonts w:ascii="Times New Roman" w:hAnsi="Times New Roman" w:cs="Times New Roman"/>
          <w:b/>
        </w:rPr>
        <w:t xml:space="preserve"> e </w:t>
      </w:r>
      <w:r w:rsidR="00BC098E" w:rsidRPr="005511CD">
        <w:rPr>
          <w:rFonts w:ascii="Times New Roman" w:hAnsi="Times New Roman" w:cs="Times New Roman"/>
          <w:b/>
          <w:u w:val="single"/>
        </w:rPr>
        <w:t>restritiva</w:t>
      </w:r>
      <w:r w:rsidR="00BC098E" w:rsidRPr="005511CD">
        <w:rPr>
          <w:rStyle w:val="Refdenotaderodap"/>
          <w:rFonts w:ascii="Times New Roman" w:hAnsi="Times New Roman" w:cs="Times New Roman"/>
        </w:rPr>
        <w:footnoteReference w:id="5"/>
      </w:r>
      <w:r w:rsidR="00BC098E">
        <w:rPr>
          <w:rFonts w:ascii="Times New Roman" w:hAnsi="Times New Roman" w:cs="Times New Roman"/>
        </w:rPr>
        <w:t xml:space="preserve">, </w:t>
      </w:r>
      <w:r w:rsidR="00BC098E" w:rsidRPr="005511CD">
        <w:rPr>
          <w:rFonts w:ascii="Times New Roman" w:hAnsi="Times New Roman" w:cs="Times New Roman"/>
        </w:rPr>
        <w:t xml:space="preserve">conforme se constata do seguinte trecho da </w:t>
      </w:r>
      <w:r w:rsidR="00BC098E">
        <w:rPr>
          <w:rFonts w:ascii="Times New Roman" w:hAnsi="Times New Roman" w:cs="Times New Roman"/>
        </w:rPr>
        <w:t xml:space="preserve">ementa  do </w:t>
      </w:r>
      <w:proofErr w:type="spellStart"/>
      <w:r w:rsidR="00BC098E">
        <w:rPr>
          <w:rFonts w:ascii="Times New Roman" w:hAnsi="Times New Roman" w:cs="Times New Roman"/>
        </w:rPr>
        <w:t>REsp</w:t>
      </w:r>
      <w:proofErr w:type="spellEnd"/>
      <w:r w:rsidR="00BC098E">
        <w:rPr>
          <w:rFonts w:ascii="Times New Roman" w:hAnsi="Times New Roman" w:cs="Times New Roman"/>
        </w:rPr>
        <w:t xml:space="preserve"> 1212976 RS</w:t>
      </w:r>
      <w:r w:rsidR="00BC098E" w:rsidRPr="005511CD">
        <w:rPr>
          <w:rFonts w:ascii="Times New Roman" w:hAnsi="Times New Roman" w:cs="Times New Roman"/>
        </w:rPr>
        <w:t>:</w:t>
      </w:r>
    </w:p>
    <w:p w:rsidR="00BC098E" w:rsidRDefault="00BC098E" w:rsidP="00BC098E">
      <w:pPr>
        <w:spacing w:after="0" w:line="240" w:lineRule="auto"/>
        <w:ind w:left="2268"/>
        <w:jc w:val="both"/>
        <w:rPr>
          <w:rFonts w:ascii="Times New Roman" w:hAnsi="Times New Roman" w:cs="Times New Roman"/>
          <w:sz w:val="20"/>
        </w:rPr>
      </w:pPr>
      <w:r w:rsidRPr="005511CD">
        <w:rPr>
          <w:rFonts w:ascii="Times New Roman" w:hAnsi="Times New Roman" w:cs="Times New Roman"/>
          <w:sz w:val="20"/>
        </w:rPr>
        <w:t xml:space="preserve">3. As normas instituidoras de </w:t>
      </w:r>
      <w:r w:rsidRPr="00AB1C99">
        <w:rPr>
          <w:rFonts w:ascii="Times New Roman" w:hAnsi="Times New Roman" w:cs="Times New Roman"/>
          <w:b/>
          <w:sz w:val="20"/>
          <w:u w:val="single"/>
        </w:rPr>
        <w:t>isenção</w:t>
      </w:r>
      <w:r>
        <w:rPr>
          <w:rFonts w:ascii="Times New Roman" w:hAnsi="Times New Roman" w:cs="Times New Roman"/>
          <w:sz w:val="20"/>
        </w:rPr>
        <w:t>, nos termos do art. 111 do CTN</w:t>
      </w:r>
      <w:r w:rsidRPr="005511CD">
        <w:rPr>
          <w:rFonts w:ascii="Times New Roman" w:hAnsi="Times New Roman" w:cs="Times New Roman"/>
          <w:sz w:val="20"/>
        </w:rPr>
        <w:t xml:space="preserve">, por preverem exceções ao exercício de competência tributária, estão sujeitas à regra de hermenêutica que determina a </w:t>
      </w:r>
      <w:r w:rsidRPr="00AB1C99">
        <w:rPr>
          <w:rFonts w:ascii="Times New Roman" w:hAnsi="Times New Roman" w:cs="Times New Roman"/>
          <w:b/>
          <w:sz w:val="20"/>
          <w:u w:val="single"/>
        </w:rPr>
        <w:t>interpretação restritiva</w:t>
      </w:r>
      <w:r w:rsidRPr="005511CD">
        <w:rPr>
          <w:rFonts w:ascii="Times New Roman" w:hAnsi="Times New Roman" w:cs="Times New Roman"/>
          <w:sz w:val="20"/>
        </w:rPr>
        <w:t xml:space="preserve"> em decorrência de sua natureza. </w:t>
      </w:r>
      <w:r>
        <w:rPr>
          <w:rFonts w:ascii="Times New Roman" w:hAnsi="Times New Roman" w:cs="Times New Roman"/>
          <w:sz w:val="20"/>
        </w:rPr>
        <w:t>(grifo nosso)</w:t>
      </w:r>
    </w:p>
    <w:p w:rsidR="00BC098E" w:rsidRPr="00BC098E" w:rsidRDefault="00BC098E" w:rsidP="00AA0D76">
      <w:pPr>
        <w:spacing w:after="0" w:line="360" w:lineRule="auto"/>
        <w:ind w:firstLine="709"/>
        <w:jc w:val="both"/>
        <w:rPr>
          <w:rFonts w:ascii="Times New Roman" w:hAnsi="Times New Roman" w:cs="Times New Roman"/>
          <w:sz w:val="12"/>
        </w:rPr>
      </w:pPr>
    </w:p>
    <w:p w:rsidR="00B83223" w:rsidRDefault="003A2163" w:rsidP="00AA0D76">
      <w:pPr>
        <w:spacing w:after="0" w:line="360" w:lineRule="auto"/>
        <w:ind w:firstLine="709"/>
        <w:jc w:val="both"/>
        <w:rPr>
          <w:rFonts w:ascii="Times New Roman" w:hAnsi="Times New Roman" w:cs="Times New Roman"/>
        </w:rPr>
      </w:pPr>
      <w:r>
        <w:rPr>
          <w:rFonts w:ascii="Times New Roman" w:hAnsi="Times New Roman" w:cs="Times New Roman"/>
        </w:rPr>
        <w:t>Relativamente à argumentação de que “</w:t>
      </w:r>
      <w:r w:rsidRPr="003A2163">
        <w:rPr>
          <w:rFonts w:ascii="Times New Roman" w:hAnsi="Times New Roman" w:cs="Times New Roman"/>
          <w:i/>
        </w:rPr>
        <w:t>algumas empresas possuem decisões favoráveis no Poder Judiciário, que permitem usufruir do benefício previsto no artigo 6° da Lei n° 4177/03 (isenção no varejo), tanto por parte dessas empresas quanto por parte de seus clientes. E que os demais varejistas poderiam se beneficiar da aludida isenção por conta do “princípio da legitimidade”</w:t>
      </w:r>
      <w:r>
        <w:rPr>
          <w:rFonts w:ascii="Times New Roman" w:hAnsi="Times New Roman" w:cs="Times New Roman"/>
        </w:rPr>
        <w:t>”</w:t>
      </w:r>
      <w:r w:rsidR="00B83223">
        <w:rPr>
          <w:rFonts w:ascii="Times New Roman" w:hAnsi="Times New Roman" w:cs="Times New Roman"/>
        </w:rPr>
        <w:t xml:space="preserve">, cumpre esclarecer que não se encontra no âmbito de competências desta Superintendência de Tributação </w:t>
      </w:r>
      <w:r w:rsidR="00B83223" w:rsidRPr="00B83223">
        <w:rPr>
          <w:rFonts w:ascii="Times New Roman" w:hAnsi="Times New Roman" w:cs="Times New Roman"/>
        </w:rPr>
        <w:t xml:space="preserve">analisar questões </w:t>
      </w:r>
      <w:r w:rsidR="00B83223">
        <w:rPr>
          <w:rFonts w:ascii="Times New Roman" w:hAnsi="Times New Roman" w:cs="Times New Roman"/>
        </w:rPr>
        <w:t xml:space="preserve">acerca de eventual </w:t>
      </w:r>
      <w:r w:rsidR="00B83223" w:rsidRPr="00B83223">
        <w:rPr>
          <w:rFonts w:ascii="Times New Roman" w:hAnsi="Times New Roman" w:cs="Times New Roman"/>
        </w:rPr>
        <w:t>cumprimento de decisão judicial</w:t>
      </w:r>
      <w:r w:rsidR="00B83223">
        <w:rPr>
          <w:rFonts w:ascii="Times New Roman" w:hAnsi="Times New Roman" w:cs="Times New Roman"/>
        </w:rPr>
        <w:t>, nos termos</w:t>
      </w:r>
      <w:r w:rsidR="00A839B5">
        <w:rPr>
          <w:rFonts w:ascii="Times New Roman" w:hAnsi="Times New Roman" w:cs="Times New Roman"/>
        </w:rPr>
        <w:t xml:space="preserve"> do disposto no</w:t>
      </w:r>
      <w:r w:rsidR="00B83223">
        <w:rPr>
          <w:rFonts w:ascii="Times New Roman" w:hAnsi="Times New Roman" w:cs="Times New Roman"/>
        </w:rPr>
        <w:t xml:space="preserve"> </w:t>
      </w:r>
      <w:r w:rsidR="00A839B5" w:rsidRPr="00A839B5">
        <w:rPr>
          <w:rFonts w:ascii="Times New Roman" w:hAnsi="Times New Roman" w:cs="Times New Roman"/>
        </w:rPr>
        <w:t>artigo 82 e seguintes da Resolução SEFAZ n° 89/17</w:t>
      </w:r>
      <w:r w:rsidR="00B83223">
        <w:rPr>
          <w:rFonts w:ascii="Times New Roman" w:hAnsi="Times New Roman" w:cs="Times New Roman"/>
        </w:rPr>
        <w:t xml:space="preserve">. Ademais, as referidas questões devem ser discutidas no âmbito do Poder Judiciário e, se for o caso, </w:t>
      </w:r>
      <w:r w:rsidR="00B83223" w:rsidRPr="00B83223">
        <w:rPr>
          <w:rFonts w:ascii="Times New Roman" w:hAnsi="Times New Roman" w:cs="Times New Roman"/>
        </w:rPr>
        <w:t>da Procuradoria Geral do Estado do Rio de Janeiro (PGE)</w:t>
      </w:r>
      <w:r w:rsidR="00B83223">
        <w:rPr>
          <w:rFonts w:ascii="Times New Roman" w:hAnsi="Times New Roman" w:cs="Times New Roman"/>
        </w:rPr>
        <w:t xml:space="preserve">, que detém </w:t>
      </w:r>
      <w:r w:rsidR="00B83223" w:rsidRPr="00B83223">
        <w:rPr>
          <w:rFonts w:ascii="Times New Roman" w:hAnsi="Times New Roman" w:cs="Times New Roman"/>
        </w:rPr>
        <w:t>competência para analisar questões que envolvam cumprimento de decisão judicial</w:t>
      </w:r>
      <w:r w:rsidR="00A839B5">
        <w:rPr>
          <w:rFonts w:ascii="Times New Roman" w:hAnsi="Times New Roman" w:cs="Times New Roman"/>
        </w:rPr>
        <w:t>, conforme</w:t>
      </w:r>
      <w:r w:rsidR="00F036A8">
        <w:rPr>
          <w:rFonts w:ascii="Times New Roman" w:hAnsi="Times New Roman" w:cs="Times New Roman"/>
        </w:rPr>
        <w:t xml:space="preserve"> disposto no artigo</w:t>
      </w:r>
      <w:r w:rsidR="00A839B5">
        <w:rPr>
          <w:rFonts w:ascii="Times New Roman" w:hAnsi="Times New Roman" w:cs="Times New Roman"/>
        </w:rPr>
        <w:t xml:space="preserve"> 160 </w:t>
      </w:r>
      <w:r w:rsidR="00A839B5" w:rsidRPr="00A839B5">
        <w:rPr>
          <w:rFonts w:ascii="Times New Roman" w:hAnsi="Times New Roman" w:cs="Times New Roman"/>
        </w:rPr>
        <w:t xml:space="preserve">da </w:t>
      </w:r>
      <w:r w:rsidR="00F036A8">
        <w:rPr>
          <w:rFonts w:ascii="Times New Roman" w:hAnsi="Times New Roman" w:cs="Times New Roman"/>
        </w:rPr>
        <w:t xml:space="preserve">mencionada </w:t>
      </w:r>
      <w:r w:rsidR="00A839B5" w:rsidRPr="00A839B5">
        <w:rPr>
          <w:rFonts w:ascii="Times New Roman" w:hAnsi="Times New Roman" w:cs="Times New Roman"/>
        </w:rPr>
        <w:t>Resolução SEFAZ n° 89/17</w:t>
      </w:r>
      <w:r w:rsidR="00F036A8">
        <w:rPr>
          <w:rFonts w:ascii="Times New Roman" w:hAnsi="Times New Roman" w:cs="Times New Roman"/>
        </w:rPr>
        <w:t>.</w:t>
      </w:r>
    </w:p>
    <w:p w:rsidR="00BC098E" w:rsidRDefault="00BC098E" w:rsidP="008E4150">
      <w:pPr>
        <w:spacing w:after="0" w:line="360" w:lineRule="auto"/>
        <w:ind w:firstLine="709"/>
        <w:jc w:val="both"/>
        <w:rPr>
          <w:rFonts w:ascii="Times New Roman" w:hAnsi="Times New Roman" w:cs="Times New Roman"/>
        </w:rPr>
      </w:pPr>
      <w:r>
        <w:rPr>
          <w:rFonts w:ascii="Times New Roman" w:hAnsi="Times New Roman" w:cs="Times New Roman"/>
        </w:rPr>
        <w:t xml:space="preserve">Superados estes pontos, a dúvida central </w:t>
      </w:r>
      <w:r w:rsidR="00F036A8">
        <w:rPr>
          <w:rFonts w:ascii="Times New Roman" w:hAnsi="Times New Roman" w:cs="Times New Roman"/>
        </w:rPr>
        <w:t xml:space="preserve">a ser sanada </w:t>
      </w:r>
      <w:r>
        <w:rPr>
          <w:rFonts w:ascii="Times New Roman" w:hAnsi="Times New Roman" w:cs="Times New Roman"/>
        </w:rPr>
        <w:t>se refere à correta tributação de “carne in natura, salgada, temperada ou processada”.</w:t>
      </w:r>
    </w:p>
    <w:p w:rsidR="008E4150" w:rsidRPr="008E4150" w:rsidRDefault="008E4150" w:rsidP="008E4150">
      <w:pPr>
        <w:spacing w:after="0" w:line="360" w:lineRule="auto"/>
        <w:ind w:firstLine="709"/>
        <w:jc w:val="both"/>
        <w:rPr>
          <w:rFonts w:ascii="Times New Roman" w:hAnsi="Times New Roman" w:cs="Times New Roman"/>
          <w:sz w:val="4"/>
        </w:rPr>
      </w:pPr>
      <w:r>
        <w:rPr>
          <w:rFonts w:ascii="Times New Roman" w:hAnsi="Times New Roman" w:cs="Times New Roman"/>
        </w:rPr>
        <w:t>Adentrando-se neste questionamento, cumpre destacar que o</w:t>
      </w:r>
      <w:r w:rsidRPr="008E4150">
        <w:rPr>
          <w:rFonts w:ascii="Times New Roman" w:hAnsi="Times New Roman" w:cs="Times New Roman"/>
        </w:rPr>
        <w:t xml:space="preserve"> tratamento tributário de que trata o caput e o § 1º do artigo 6º da Lei</w:t>
      </w:r>
      <w:r>
        <w:rPr>
          <w:rFonts w:ascii="Times New Roman" w:hAnsi="Times New Roman" w:cs="Times New Roman"/>
        </w:rPr>
        <w:t xml:space="preserve"> n°</w:t>
      </w:r>
      <w:r w:rsidRPr="008E4150">
        <w:rPr>
          <w:rFonts w:ascii="Times New Roman" w:hAnsi="Times New Roman" w:cs="Times New Roman"/>
        </w:rPr>
        <w:t xml:space="preserve"> 4177/03 </w:t>
      </w:r>
      <w:r w:rsidR="005B6424" w:rsidRPr="005B6424">
        <w:rPr>
          <w:rFonts w:ascii="Times New Roman" w:hAnsi="Times New Roman" w:cs="Times New Roman"/>
        </w:rPr>
        <w:t xml:space="preserve">é aplicável apenas às operações realizadas pelos contribuintes cuja atividade corresponda à mencionada no referido artigo 6º, tendo em vista que o benefício não é autoaplicável, dependendo, ainda, de que o produto possua as características referidas no mesmo dispositivo </w:t>
      </w:r>
      <w:r w:rsidR="005B6424" w:rsidRPr="005B6424">
        <w:rPr>
          <w:rFonts w:ascii="Times New Roman" w:hAnsi="Times New Roman" w:cs="Times New Roman"/>
          <w:b/>
          <w:u w:val="single"/>
        </w:rPr>
        <w:t>e</w:t>
      </w:r>
      <w:r w:rsidR="005B6424" w:rsidRPr="005B6424">
        <w:rPr>
          <w:rFonts w:ascii="Times New Roman" w:hAnsi="Times New Roman" w:cs="Times New Roman"/>
        </w:rPr>
        <w:t xml:space="preserve"> que esteja de acordo com a regulamentação fixada por meio do art. 1º do </w:t>
      </w:r>
      <w:r w:rsidR="005B6424" w:rsidRPr="005B6424">
        <w:rPr>
          <w:rFonts w:ascii="Times New Roman" w:hAnsi="Times New Roman" w:cs="Times New Roman"/>
        </w:rPr>
        <w:lastRenderedPageBreak/>
        <w:t>Decreto nº 44.495/14</w:t>
      </w:r>
      <w:r w:rsidRPr="008E4150">
        <w:rPr>
          <w:rFonts w:ascii="Times New Roman" w:hAnsi="Times New Roman" w:cs="Times New Roman"/>
        </w:rPr>
        <w:t>, o qual dispõe:</w:t>
      </w:r>
      <w:r w:rsidRPr="008E4150">
        <w:rPr>
          <w:rFonts w:ascii="Times New Roman" w:hAnsi="Times New Roman" w:cs="Times New Roman"/>
        </w:rPr>
        <w:cr/>
      </w:r>
    </w:p>
    <w:p w:rsidR="008E4150" w:rsidRPr="008E4150" w:rsidRDefault="008E4150" w:rsidP="008E4150">
      <w:pPr>
        <w:spacing w:after="0" w:line="240" w:lineRule="auto"/>
        <w:ind w:left="2268"/>
        <w:jc w:val="both"/>
        <w:rPr>
          <w:rFonts w:ascii="Times New Roman" w:hAnsi="Times New Roman" w:cs="Times New Roman"/>
          <w:sz w:val="20"/>
        </w:rPr>
      </w:pPr>
      <w:r w:rsidRPr="008E4150">
        <w:rPr>
          <w:rFonts w:ascii="Times New Roman" w:hAnsi="Times New Roman" w:cs="Times New Roman"/>
          <w:sz w:val="20"/>
        </w:rPr>
        <w:t>Art. 1º Para efeito de aplicação do disposto no artigo 6º da Lei nº 4.177/2003, considera-se:</w:t>
      </w:r>
    </w:p>
    <w:p w:rsidR="008E4150" w:rsidRPr="008E4150" w:rsidRDefault="008E4150" w:rsidP="008E4150">
      <w:pPr>
        <w:spacing w:after="0" w:line="240" w:lineRule="auto"/>
        <w:ind w:left="2268"/>
        <w:jc w:val="both"/>
        <w:rPr>
          <w:rFonts w:ascii="Times New Roman" w:hAnsi="Times New Roman" w:cs="Times New Roman"/>
          <w:sz w:val="20"/>
        </w:rPr>
      </w:pPr>
      <w:r w:rsidRPr="008E4150">
        <w:rPr>
          <w:rFonts w:ascii="Times New Roman" w:hAnsi="Times New Roman" w:cs="Times New Roman"/>
          <w:sz w:val="20"/>
        </w:rPr>
        <w:t>I - carne processada, qualquer produto derivado de carne, desde que produzido artesanalmente por pequeno produtor rural, mediante utilização de mão-de-obra essencialmente familiar;</w:t>
      </w:r>
      <w:r w:rsidRPr="008E4150">
        <w:rPr>
          <w:rFonts w:ascii="Times New Roman" w:hAnsi="Times New Roman" w:cs="Times New Roman"/>
          <w:sz w:val="20"/>
        </w:rPr>
        <w:cr/>
        <w:t xml:space="preserve">II - estabelecimento de processamento de carnes, a propriedade rural em que o contribuinte resida e nela exerça atividades de agroindústria familiar, </w:t>
      </w:r>
      <w:proofErr w:type="gramStart"/>
      <w:r w:rsidRPr="008E4150">
        <w:rPr>
          <w:rFonts w:ascii="Times New Roman" w:hAnsi="Times New Roman" w:cs="Times New Roman"/>
          <w:sz w:val="20"/>
        </w:rPr>
        <w:t>e</w:t>
      </w:r>
      <w:proofErr w:type="gramEnd"/>
    </w:p>
    <w:p w:rsidR="008E4150" w:rsidRDefault="008E4150" w:rsidP="008E4150">
      <w:pPr>
        <w:spacing w:after="0" w:line="240" w:lineRule="auto"/>
        <w:ind w:left="2268"/>
        <w:jc w:val="both"/>
        <w:rPr>
          <w:rFonts w:ascii="Times New Roman" w:hAnsi="Times New Roman" w:cs="Times New Roman"/>
          <w:sz w:val="20"/>
        </w:rPr>
      </w:pPr>
      <w:r w:rsidRPr="008E4150">
        <w:rPr>
          <w:rFonts w:ascii="Times New Roman" w:hAnsi="Times New Roman" w:cs="Times New Roman"/>
          <w:sz w:val="20"/>
        </w:rPr>
        <w:t>III - mercadorias para efeito da isenção concedida no § 1º do artigo 6º da Lei nº 4177/03, as que se enquadrem na definição estabelecida pelos incisos I e II deste artigo.</w:t>
      </w:r>
    </w:p>
    <w:p w:rsidR="008E4150" w:rsidRPr="008E4150" w:rsidRDefault="008E4150" w:rsidP="008E4150">
      <w:pPr>
        <w:spacing w:after="0" w:line="240" w:lineRule="auto"/>
        <w:ind w:left="2268"/>
        <w:jc w:val="both"/>
        <w:rPr>
          <w:rFonts w:ascii="Times New Roman" w:hAnsi="Times New Roman" w:cs="Times New Roman"/>
          <w:sz w:val="20"/>
        </w:rPr>
      </w:pPr>
    </w:p>
    <w:p w:rsidR="008E4150" w:rsidRPr="008E4150" w:rsidRDefault="008E4150" w:rsidP="008E4150">
      <w:pPr>
        <w:spacing w:after="0" w:line="360" w:lineRule="auto"/>
        <w:ind w:firstLine="709"/>
        <w:jc w:val="both"/>
        <w:rPr>
          <w:rFonts w:ascii="Times New Roman" w:hAnsi="Times New Roman" w:cs="Times New Roman"/>
        </w:rPr>
      </w:pPr>
      <w:r w:rsidRPr="008E4150">
        <w:rPr>
          <w:rFonts w:ascii="Times New Roman" w:hAnsi="Times New Roman" w:cs="Times New Roman"/>
        </w:rPr>
        <w:t>Portanto, a isenção prevista no § 1º do artigo 6º da Lei nº 4177/2003 somente se aplica à mercadoria produzida "artesanalmente por pequeno produtor rural, mediante utilização de mão-de-obra essencialmente familiar" e, na hipótese de processamento do bem, que o mesmo ocorra em "propriedade rural na qual o contribuinte resida e nela exerça atividad</w:t>
      </w:r>
      <w:r>
        <w:rPr>
          <w:rFonts w:ascii="Times New Roman" w:hAnsi="Times New Roman" w:cs="Times New Roman"/>
        </w:rPr>
        <w:t>es de agroindústria familiar".</w:t>
      </w:r>
    </w:p>
    <w:p w:rsidR="008E4150" w:rsidRPr="008E4150" w:rsidRDefault="008E4150" w:rsidP="008E4150">
      <w:pPr>
        <w:spacing w:after="0" w:line="360" w:lineRule="auto"/>
        <w:ind w:firstLine="709"/>
        <w:jc w:val="both"/>
        <w:rPr>
          <w:rFonts w:ascii="Times New Roman" w:hAnsi="Times New Roman" w:cs="Times New Roman"/>
        </w:rPr>
      </w:pPr>
      <w:r w:rsidRPr="008E4150">
        <w:rPr>
          <w:rFonts w:ascii="Times New Roman" w:hAnsi="Times New Roman" w:cs="Times New Roman"/>
        </w:rPr>
        <w:t>O estabelecimento atacadista e/ou varejista somente fará jus à isenção em relação ao produto cárneo produzido artesanalmente por pequeno produtor rural, mediante utilização de mão-de-</w:t>
      </w:r>
      <w:r>
        <w:rPr>
          <w:rFonts w:ascii="Times New Roman" w:hAnsi="Times New Roman" w:cs="Times New Roman"/>
        </w:rPr>
        <w:t xml:space="preserve">obra essencialmente familiar. </w:t>
      </w:r>
    </w:p>
    <w:p w:rsidR="008E4150" w:rsidRDefault="008E4150" w:rsidP="008E4150">
      <w:pPr>
        <w:spacing w:after="0" w:line="360" w:lineRule="auto"/>
        <w:ind w:firstLine="709"/>
        <w:jc w:val="both"/>
        <w:rPr>
          <w:rFonts w:ascii="Times New Roman" w:hAnsi="Times New Roman" w:cs="Times New Roman"/>
        </w:rPr>
      </w:pPr>
      <w:r w:rsidRPr="008E4150">
        <w:rPr>
          <w:rFonts w:ascii="Times New Roman" w:hAnsi="Times New Roman" w:cs="Times New Roman"/>
        </w:rPr>
        <w:t xml:space="preserve">Nos demais casos, aplica-se a alíquota </w:t>
      </w:r>
      <w:proofErr w:type="gramStart"/>
      <w:r w:rsidRPr="008E4150">
        <w:rPr>
          <w:rFonts w:ascii="Times New Roman" w:hAnsi="Times New Roman" w:cs="Times New Roman"/>
        </w:rPr>
        <w:t>de 20%, ressalvada</w:t>
      </w:r>
      <w:proofErr w:type="gramEnd"/>
      <w:r w:rsidRPr="008E4150">
        <w:rPr>
          <w:rFonts w:ascii="Times New Roman" w:hAnsi="Times New Roman" w:cs="Times New Roman"/>
        </w:rPr>
        <w:t xml:space="preserve"> a hipótese de produto enquadrado na cesta básica e, ainda, nas situações enquadradas no tratamento tributário de que trata o artigo 2º</w:t>
      </w:r>
      <w:r>
        <w:rPr>
          <w:rFonts w:ascii="Times New Roman" w:hAnsi="Times New Roman" w:cs="Times New Roman"/>
        </w:rPr>
        <w:t xml:space="preserve"> do citado Decreto nº 44945/14.</w:t>
      </w:r>
    </w:p>
    <w:p w:rsidR="00BD34E4" w:rsidRDefault="008E4150" w:rsidP="008E4150">
      <w:pPr>
        <w:spacing w:after="0" w:line="360" w:lineRule="auto"/>
        <w:ind w:firstLine="709"/>
        <w:jc w:val="both"/>
        <w:rPr>
          <w:rFonts w:ascii="Times New Roman" w:hAnsi="Times New Roman" w:cs="Times New Roman"/>
        </w:rPr>
      </w:pPr>
      <w:r>
        <w:rPr>
          <w:rFonts w:ascii="Times New Roman" w:hAnsi="Times New Roman" w:cs="Times New Roman"/>
        </w:rPr>
        <w:t xml:space="preserve">Relativamente </w:t>
      </w:r>
      <w:r w:rsidR="00BD34E4">
        <w:rPr>
          <w:rFonts w:ascii="Times New Roman" w:hAnsi="Times New Roman" w:cs="Times New Roman"/>
        </w:rPr>
        <w:t>a</w:t>
      </w:r>
      <w:r w:rsidR="00BD34E4" w:rsidRPr="00BD34E4">
        <w:rPr>
          <w:rFonts w:ascii="Times New Roman" w:hAnsi="Times New Roman" w:cs="Times New Roman"/>
        </w:rPr>
        <w:t>o ICMS incidente nas operações com as mercadorias que compõem a</w:t>
      </w:r>
      <w:r>
        <w:rPr>
          <w:rFonts w:ascii="Times New Roman" w:hAnsi="Times New Roman" w:cs="Times New Roman"/>
        </w:rPr>
        <w:t xml:space="preserve"> cesta básica, </w:t>
      </w:r>
      <w:r w:rsidR="00BD34E4">
        <w:rPr>
          <w:rFonts w:ascii="Times New Roman" w:hAnsi="Times New Roman" w:cs="Times New Roman"/>
        </w:rPr>
        <w:t xml:space="preserve">conforme dispõe o </w:t>
      </w:r>
      <w:r w:rsidR="00BD34E4" w:rsidRPr="00BD34E4">
        <w:rPr>
          <w:rFonts w:ascii="Times New Roman" w:hAnsi="Times New Roman" w:cs="Times New Roman"/>
        </w:rPr>
        <w:t>Decreto nº 32161/02</w:t>
      </w:r>
      <w:r w:rsidR="00BD34E4">
        <w:rPr>
          <w:rFonts w:ascii="Times New Roman" w:hAnsi="Times New Roman" w:cs="Times New Roman"/>
        </w:rPr>
        <w:t xml:space="preserve">, esclarecemos que somente as carnes em </w:t>
      </w:r>
      <w:r w:rsidR="00BD34E4" w:rsidRPr="00BD34E4">
        <w:rPr>
          <w:rFonts w:ascii="Times New Roman" w:hAnsi="Times New Roman" w:cs="Times New Roman"/>
          <w:b/>
          <w:u w:val="single"/>
        </w:rPr>
        <w:t>estado natural, resfriado ou congelado</w:t>
      </w:r>
      <w:r w:rsidR="00BD34E4" w:rsidRPr="00BD34E4">
        <w:rPr>
          <w:rFonts w:ascii="Times New Roman" w:hAnsi="Times New Roman" w:cs="Times New Roman"/>
        </w:rPr>
        <w:t xml:space="preserve"> estão incluíd</w:t>
      </w:r>
      <w:r w:rsidR="00BD34E4">
        <w:rPr>
          <w:rFonts w:ascii="Times New Roman" w:hAnsi="Times New Roman" w:cs="Times New Roman"/>
        </w:rPr>
        <w:t>a</w:t>
      </w:r>
      <w:r w:rsidR="00BD34E4" w:rsidRPr="00BD34E4">
        <w:rPr>
          <w:rFonts w:ascii="Times New Roman" w:hAnsi="Times New Roman" w:cs="Times New Roman"/>
        </w:rPr>
        <w:t xml:space="preserve">s na cesta básica, nos termos do item </w:t>
      </w:r>
      <w:proofErr w:type="gramStart"/>
      <w:r w:rsidR="00BD34E4" w:rsidRPr="00BD34E4">
        <w:rPr>
          <w:rFonts w:ascii="Times New Roman" w:hAnsi="Times New Roman" w:cs="Times New Roman"/>
        </w:rPr>
        <w:t>7</w:t>
      </w:r>
      <w:proofErr w:type="gramEnd"/>
      <w:r w:rsidR="00BD34E4" w:rsidRPr="00BD34E4">
        <w:rPr>
          <w:rFonts w:ascii="Times New Roman" w:hAnsi="Times New Roman" w:cs="Times New Roman"/>
        </w:rPr>
        <w:t xml:space="preserve"> do Anexo Único do Decreto nº 32161/02, sendo a base de cálculo reduzida de forma que resulte em carga tributária equivalente a 7% (sete por cento) nas operações internas até o consumidor final, de acordo com o</w:t>
      </w:r>
      <w:r w:rsidR="00BD34E4">
        <w:rPr>
          <w:rFonts w:ascii="Times New Roman" w:hAnsi="Times New Roman" w:cs="Times New Roman"/>
        </w:rPr>
        <w:t xml:space="preserve"> art. 1º do mencionado decreto.</w:t>
      </w:r>
    </w:p>
    <w:p w:rsidR="00661968" w:rsidRDefault="00661968" w:rsidP="008E4150">
      <w:pPr>
        <w:spacing w:after="0" w:line="360" w:lineRule="auto"/>
        <w:ind w:firstLine="709"/>
        <w:jc w:val="both"/>
        <w:rPr>
          <w:rFonts w:ascii="Times New Roman" w:hAnsi="Times New Roman" w:cs="Times New Roman"/>
        </w:rPr>
      </w:pPr>
      <w:r>
        <w:rPr>
          <w:rFonts w:ascii="Times New Roman" w:hAnsi="Times New Roman" w:cs="Times New Roman"/>
        </w:rPr>
        <w:t>Desta forma,</w:t>
      </w:r>
      <w:r w:rsidR="00BD34E4">
        <w:rPr>
          <w:rFonts w:ascii="Times New Roman" w:hAnsi="Times New Roman" w:cs="Times New Roman"/>
        </w:rPr>
        <w:t xml:space="preserve"> as c</w:t>
      </w:r>
      <w:r w:rsidR="00BD34E4" w:rsidRPr="00BD34E4">
        <w:rPr>
          <w:rFonts w:ascii="Times New Roman" w:hAnsi="Times New Roman" w:cs="Times New Roman"/>
        </w:rPr>
        <w:t xml:space="preserve">arnes </w:t>
      </w:r>
      <w:r w:rsidR="00BD34E4" w:rsidRPr="00BD34E4">
        <w:rPr>
          <w:rFonts w:ascii="Times New Roman" w:hAnsi="Times New Roman" w:cs="Times New Roman"/>
          <w:b/>
          <w:u w:val="single"/>
        </w:rPr>
        <w:t>industrializadas</w:t>
      </w:r>
      <w:r>
        <w:rPr>
          <w:rFonts w:ascii="Times New Roman" w:hAnsi="Times New Roman" w:cs="Times New Roman"/>
          <w:b/>
          <w:u w:val="single"/>
        </w:rPr>
        <w:t xml:space="preserve">, </w:t>
      </w:r>
      <w:r w:rsidR="00BD34E4" w:rsidRPr="00BD34E4">
        <w:rPr>
          <w:rFonts w:ascii="Times New Roman" w:hAnsi="Times New Roman" w:cs="Times New Roman"/>
          <w:b/>
          <w:u w:val="single"/>
        </w:rPr>
        <w:t>temperadas</w:t>
      </w:r>
      <w:r w:rsidR="005B6424">
        <w:rPr>
          <w:rFonts w:ascii="Times New Roman" w:hAnsi="Times New Roman" w:cs="Times New Roman"/>
          <w:b/>
          <w:u w:val="single"/>
        </w:rPr>
        <w:t xml:space="preserve">, salgadas, </w:t>
      </w:r>
      <w:r>
        <w:rPr>
          <w:rFonts w:ascii="Times New Roman" w:hAnsi="Times New Roman" w:cs="Times New Roman"/>
          <w:b/>
          <w:u w:val="single"/>
        </w:rPr>
        <w:t>processadas,</w:t>
      </w:r>
      <w:r w:rsidR="005B6424">
        <w:rPr>
          <w:rFonts w:ascii="Times New Roman" w:hAnsi="Times New Roman" w:cs="Times New Roman"/>
          <w:b/>
          <w:u w:val="single"/>
        </w:rPr>
        <w:t xml:space="preserve"> pré-cozidas ou preparad</w:t>
      </w:r>
      <w:r>
        <w:rPr>
          <w:rFonts w:ascii="Times New Roman" w:hAnsi="Times New Roman" w:cs="Times New Roman"/>
          <w:b/>
          <w:u w:val="single"/>
        </w:rPr>
        <w:t>a</w:t>
      </w:r>
      <w:r w:rsidR="005B6424">
        <w:rPr>
          <w:rFonts w:ascii="Times New Roman" w:hAnsi="Times New Roman" w:cs="Times New Roman"/>
          <w:b/>
          <w:u w:val="single"/>
        </w:rPr>
        <w:t>s,</w:t>
      </w:r>
      <w:r w:rsidR="00BD34E4" w:rsidRPr="00BD34E4">
        <w:rPr>
          <w:rFonts w:ascii="Times New Roman" w:hAnsi="Times New Roman" w:cs="Times New Roman"/>
        </w:rPr>
        <w:t xml:space="preserve"> </w:t>
      </w:r>
      <w:r>
        <w:rPr>
          <w:rFonts w:ascii="Times New Roman" w:hAnsi="Times New Roman" w:cs="Times New Roman"/>
        </w:rPr>
        <w:t xml:space="preserve">não estão incluídas na cesta básica e </w:t>
      </w:r>
      <w:r w:rsidR="00BD34E4" w:rsidRPr="00BD34E4">
        <w:rPr>
          <w:rFonts w:ascii="Times New Roman" w:hAnsi="Times New Roman" w:cs="Times New Roman"/>
        </w:rPr>
        <w:t>são normalmente tributadas à alíquota de 20%, de acordo com o artigo 14 da Lei n.º 2657/96, nas operações internas, já incluído do adicional relativo ao Fundo de Combate à Pobreza e às Desigualdades Sociais (FECP), instituído pela Lei n.º 4056/02, regulamentada pelo Decreto n.º 45607/16</w:t>
      </w:r>
      <w:r>
        <w:rPr>
          <w:rFonts w:ascii="Times New Roman" w:hAnsi="Times New Roman" w:cs="Times New Roman"/>
        </w:rPr>
        <w:t xml:space="preserve">, ressalvadas </w:t>
      </w:r>
      <w:r w:rsidRPr="008E4150">
        <w:rPr>
          <w:rFonts w:ascii="Times New Roman" w:hAnsi="Times New Roman" w:cs="Times New Roman"/>
        </w:rPr>
        <w:t>as situações enquadradas no tratamento tributário de que trata o artigo 2º</w:t>
      </w:r>
      <w:r>
        <w:rPr>
          <w:rFonts w:ascii="Times New Roman" w:hAnsi="Times New Roman" w:cs="Times New Roman"/>
        </w:rPr>
        <w:t xml:space="preserve"> do citado Decreto nº 44945/14.</w:t>
      </w:r>
    </w:p>
    <w:p w:rsidR="00D22C2F" w:rsidRDefault="00D22C2F" w:rsidP="008E4150">
      <w:pPr>
        <w:spacing w:after="0" w:line="360" w:lineRule="auto"/>
        <w:ind w:firstLine="709"/>
        <w:jc w:val="both"/>
        <w:rPr>
          <w:rFonts w:ascii="Times New Roman" w:hAnsi="Times New Roman" w:cs="Times New Roman"/>
        </w:rPr>
      </w:pPr>
      <w:r>
        <w:rPr>
          <w:rFonts w:ascii="Times New Roman" w:hAnsi="Times New Roman" w:cs="Times New Roman"/>
        </w:rPr>
        <w:lastRenderedPageBreak/>
        <w:t>Por sua vez</w:t>
      </w:r>
      <w:r w:rsidRPr="00D22C2F">
        <w:rPr>
          <w:rFonts w:ascii="Times New Roman" w:hAnsi="Times New Roman" w:cs="Times New Roman"/>
        </w:rPr>
        <w:t>, o artigo 2º, do</w:t>
      </w:r>
      <w:r>
        <w:rPr>
          <w:rFonts w:ascii="Times New Roman" w:hAnsi="Times New Roman" w:cs="Times New Roman"/>
        </w:rPr>
        <w:t xml:space="preserve"> Decreto n.º 44</w:t>
      </w:r>
      <w:r w:rsidRPr="00D22C2F">
        <w:rPr>
          <w:rFonts w:ascii="Times New Roman" w:hAnsi="Times New Roman" w:cs="Times New Roman"/>
        </w:rPr>
        <w:t xml:space="preserve">945/14 criou um tratamento tributário especial para produtos cárneos não </w:t>
      </w:r>
      <w:proofErr w:type="gramStart"/>
      <w:r w:rsidRPr="00D22C2F">
        <w:rPr>
          <w:rFonts w:ascii="Times New Roman" w:hAnsi="Times New Roman" w:cs="Times New Roman"/>
        </w:rPr>
        <w:t>enquadrados no disposto no artigo 1º deste mesmo decreto, observadas</w:t>
      </w:r>
      <w:proofErr w:type="gramEnd"/>
      <w:r w:rsidRPr="00D22C2F">
        <w:rPr>
          <w:rFonts w:ascii="Times New Roman" w:hAnsi="Times New Roman" w:cs="Times New Roman"/>
        </w:rPr>
        <w:t xml:space="preserve"> as condições nele estabelecidas.</w:t>
      </w:r>
      <w:r>
        <w:rPr>
          <w:rFonts w:ascii="Times New Roman" w:hAnsi="Times New Roman" w:cs="Times New Roman"/>
        </w:rPr>
        <w:t xml:space="preserve"> Vejamos:</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Art. 2º Fica criado um tratamento tributário especial para produtos cárneos não enquadrados no disposto no artigo 1º deste Decreto,</w:t>
      </w:r>
      <w:r>
        <w:rPr>
          <w:rFonts w:ascii="Times New Roman" w:hAnsi="Times New Roman" w:cs="Times New Roman"/>
          <w:sz w:val="20"/>
        </w:rPr>
        <w:t xml:space="preserve"> </w:t>
      </w:r>
      <w:r w:rsidRPr="00D22C2F">
        <w:rPr>
          <w:rFonts w:ascii="Times New Roman" w:hAnsi="Times New Roman" w:cs="Times New Roman"/>
          <w:sz w:val="20"/>
        </w:rPr>
        <w:t>com os seguintes benefícios:</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I - nas operações de saída interna com animais vivos ou abatidos, inteiros ou em cortes, em estado natural, salgado, resfriado, congelado, temperado, processado ou preparado, </w:t>
      </w:r>
      <w:r w:rsidRPr="00C44E02">
        <w:rPr>
          <w:rFonts w:ascii="Times New Roman" w:hAnsi="Times New Roman" w:cs="Times New Roman"/>
          <w:b/>
          <w:sz w:val="20"/>
          <w:u w:val="single"/>
        </w:rPr>
        <w:t>realizadas por</w:t>
      </w:r>
      <w:r w:rsidRPr="00D22C2F">
        <w:rPr>
          <w:rFonts w:ascii="Times New Roman" w:hAnsi="Times New Roman" w:cs="Times New Roman"/>
          <w:sz w:val="20"/>
        </w:rPr>
        <w:t xml:space="preserve"> </w:t>
      </w:r>
      <w:r w:rsidRPr="0033453E">
        <w:rPr>
          <w:rFonts w:ascii="Times New Roman" w:hAnsi="Times New Roman" w:cs="Times New Roman"/>
          <w:b/>
          <w:sz w:val="20"/>
          <w:u w:val="single"/>
        </w:rPr>
        <w:t>pecuarista, estabelecimento destinado ao abate de animais em geral ou de processamento e/ou industrialização de carnes</w:t>
      </w:r>
      <w:r w:rsidRPr="00D22C2F">
        <w:rPr>
          <w:rFonts w:ascii="Times New Roman" w:hAnsi="Times New Roman" w:cs="Times New Roman"/>
          <w:sz w:val="20"/>
        </w:rPr>
        <w:t xml:space="preserve">: bovina, bubalina, suína, caprina, ovina, avícola e outras e organismos aquícolas em geral, de produção nacional, </w:t>
      </w:r>
      <w:r w:rsidRPr="00C44E02">
        <w:rPr>
          <w:rFonts w:ascii="Times New Roman" w:hAnsi="Times New Roman" w:cs="Times New Roman"/>
          <w:b/>
          <w:sz w:val="20"/>
          <w:u w:val="single"/>
        </w:rPr>
        <w:t>para os contribuintes localizados no Estado do Rio de Janeiro</w:t>
      </w:r>
      <w:r w:rsidRPr="00D22C2F">
        <w:rPr>
          <w:rFonts w:ascii="Times New Roman" w:hAnsi="Times New Roman" w:cs="Times New Roman"/>
          <w:sz w:val="20"/>
        </w:rPr>
        <w:t xml:space="preserve">, cujo produto da atividade de produção ou processamento e/ou industrialização, seja resultante da atividade exercida em </w:t>
      </w:r>
      <w:r w:rsidRPr="00C44E02">
        <w:rPr>
          <w:rFonts w:ascii="Times New Roman" w:hAnsi="Times New Roman" w:cs="Times New Roman"/>
          <w:b/>
          <w:sz w:val="20"/>
          <w:u w:val="single"/>
        </w:rPr>
        <w:t>território fluminense</w:t>
      </w:r>
      <w:r w:rsidRPr="00D22C2F">
        <w:rPr>
          <w:rFonts w:ascii="Times New Roman" w:hAnsi="Times New Roman" w:cs="Times New Roman"/>
          <w:sz w:val="20"/>
        </w:rPr>
        <w:t>, fica concedida redução de 100% (cem por cento) na base de cálculo de ICMS;</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II - nas operações de saída </w:t>
      </w:r>
      <w:proofErr w:type="gramStart"/>
      <w:r w:rsidRPr="00D22C2F">
        <w:rPr>
          <w:rFonts w:ascii="Times New Roman" w:hAnsi="Times New Roman" w:cs="Times New Roman"/>
          <w:sz w:val="20"/>
        </w:rPr>
        <w:t>interna realizadas</w:t>
      </w:r>
      <w:proofErr w:type="gramEnd"/>
      <w:r w:rsidRPr="00D22C2F">
        <w:rPr>
          <w:rFonts w:ascii="Times New Roman" w:hAnsi="Times New Roman" w:cs="Times New Roman"/>
          <w:sz w:val="20"/>
        </w:rPr>
        <w:t xml:space="preserve"> </w:t>
      </w:r>
      <w:r w:rsidRPr="00C44E02">
        <w:rPr>
          <w:rFonts w:ascii="Times New Roman" w:hAnsi="Times New Roman" w:cs="Times New Roman"/>
          <w:b/>
          <w:sz w:val="20"/>
          <w:u w:val="single"/>
        </w:rPr>
        <w:t>por estabelecimentos</w:t>
      </w:r>
      <w:r w:rsidRPr="00D22C2F">
        <w:rPr>
          <w:rFonts w:ascii="Times New Roman" w:hAnsi="Times New Roman" w:cs="Times New Roman"/>
          <w:sz w:val="20"/>
        </w:rPr>
        <w:t xml:space="preserve">, localizados no Estado do Rio de janeiro, </w:t>
      </w:r>
      <w:r w:rsidRPr="00C44E02">
        <w:rPr>
          <w:rFonts w:ascii="Times New Roman" w:hAnsi="Times New Roman" w:cs="Times New Roman"/>
          <w:b/>
          <w:sz w:val="20"/>
          <w:u w:val="single"/>
        </w:rPr>
        <w:t>que processem e/ou industrializem produtos cárneos</w:t>
      </w:r>
      <w:r w:rsidRPr="00D22C2F">
        <w:rPr>
          <w:rFonts w:ascii="Times New Roman" w:hAnsi="Times New Roman" w:cs="Times New Roman"/>
          <w:sz w:val="20"/>
        </w:rPr>
        <w:t xml:space="preserve"> oriundas de outras unidades da federação, observada a exigência de produção nacional, fica concedida redução de 100% (cem por cento) na base de cálculo de ICMS;</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III - nas operações de saída </w:t>
      </w:r>
      <w:r w:rsidRPr="00C44E02">
        <w:rPr>
          <w:rFonts w:ascii="Times New Roman" w:hAnsi="Times New Roman" w:cs="Times New Roman"/>
          <w:b/>
          <w:sz w:val="20"/>
          <w:u w:val="single"/>
        </w:rPr>
        <w:t>de unidades de abate e entrepostos de derivados</w:t>
      </w:r>
      <w:r w:rsidRPr="00D22C2F">
        <w:rPr>
          <w:rFonts w:ascii="Times New Roman" w:hAnsi="Times New Roman" w:cs="Times New Roman"/>
          <w:sz w:val="20"/>
        </w:rPr>
        <w:t>, com processamento de desossa e fracionamento de carcaças e meias carcaças de bovinos, bubalinos, equídeos, ovinos, caprinos e suínos, fica outorgado um crédito de ICMS equivalente ao produto da alíquota vigente de destino da mercadoria pela base de cálculo da respectiva saída;</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IV - nas operações de saída interna de mercadorias realizadas </w:t>
      </w:r>
      <w:r w:rsidRPr="00C44E02">
        <w:rPr>
          <w:rFonts w:ascii="Times New Roman" w:hAnsi="Times New Roman" w:cs="Times New Roman"/>
          <w:b/>
          <w:sz w:val="20"/>
          <w:u w:val="single"/>
        </w:rPr>
        <w:t>por fábricas de produtos não comestíveis que manipulam matérias-primas e resíduos de origem animal, estabelecidos no Estado do Rio de Janeiro</w:t>
      </w:r>
      <w:r w:rsidRPr="00D22C2F">
        <w:rPr>
          <w:rFonts w:ascii="Times New Roman" w:hAnsi="Times New Roman" w:cs="Times New Roman"/>
          <w:sz w:val="20"/>
        </w:rPr>
        <w:t>, desde que o processamento destas mercadorias seja efetivamente realizado em território fluminense, fica concedida redução de 100% (cem por cento) na base de cálculo de ICMS;</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V - nas operações de saída interestadual por venda ou transferência de produtos </w:t>
      </w:r>
      <w:proofErr w:type="gramStart"/>
      <w:r w:rsidRPr="00D22C2F">
        <w:rPr>
          <w:rFonts w:ascii="Times New Roman" w:hAnsi="Times New Roman" w:cs="Times New Roman"/>
          <w:sz w:val="20"/>
        </w:rPr>
        <w:t>cárneos realizadas</w:t>
      </w:r>
      <w:proofErr w:type="gramEnd"/>
      <w:r w:rsidRPr="00D22C2F">
        <w:rPr>
          <w:rFonts w:ascii="Times New Roman" w:hAnsi="Times New Roman" w:cs="Times New Roman"/>
          <w:sz w:val="20"/>
        </w:rPr>
        <w:t xml:space="preserve"> </w:t>
      </w:r>
      <w:r w:rsidRPr="00C44E02">
        <w:rPr>
          <w:rFonts w:ascii="Times New Roman" w:hAnsi="Times New Roman" w:cs="Times New Roman"/>
          <w:b/>
          <w:sz w:val="20"/>
          <w:u w:val="single"/>
        </w:rPr>
        <w:t>por estabelecimentos localizados no Estado do Rio de Janeiro e que tenham sido por estes processados e/ou industrializados</w:t>
      </w:r>
      <w:r w:rsidRPr="00D22C2F">
        <w:rPr>
          <w:rFonts w:ascii="Times New Roman" w:hAnsi="Times New Roman" w:cs="Times New Roman"/>
          <w:sz w:val="20"/>
        </w:rPr>
        <w:t>, fica outorgado um crédito de ICMS equivalente ao produto da alíquota interestadual da mercadoria pela base de cálculo da respectiva saída;</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VI - aos estabelecimentos </w:t>
      </w:r>
      <w:r w:rsidRPr="00C44E02">
        <w:rPr>
          <w:rFonts w:ascii="Times New Roman" w:hAnsi="Times New Roman" w:cs="Times New Roman"/>
          <w:b/>
          <w:sz w:val="20"/>
          <w:u w:val="single"/>
        </w:rPr>
        <w:t>atacadistas e de distribuição</w:t>
      </w:r>
      <w:r w:rsidRPr="00D22C2F">
        <w:rPr>
          <w:rFonts w:ascii="Times New Roman" w:hAnsi="Times New Roman" w:cs="Times New Roman"/>
          <w:sz w:val="20"/>
        </w:rPr>
        <w:t xml:space="preserve">, localizados no Estado do Rio de Janeiro, </w:t>
      </w:r>
      <w:r w:rsidRPr="00C44E02">
        <w:rPr>
          <w:rFonts w:ascii="Times New Roman" w:hAnsi="Times New Roman" w:cs="Times New Roman"/>
          <w:b/>
          <w:sz w:val="20"/>
          <w:u w:val="single"/>
        </w:rPr>
        <w:t>cuja empresa possua ou pertença a grupo econômico que detenha planta industrial de processamento de produtos cárneos</w:t>
      </w:r>
      <w:r w:rsidRPr="00D22C2F">
        <w:rPr>
          <w:rFonts w:ascii="Times New Roman" w:hAnsi="Times New Roman" w:cs="Times New Roman"/>
          <w:sz w:val="20"/>
        </w:rPr>
        <w:t xml:space="preserve"> em efetiva operação em território fluminense, ou que se enquadre na hipótese do §2º deste artigo, fica outorgado um crédito de ICMS de forma que a incidência do imposto nas operações de saída por transferência ou por venda resulte em uma alíquota efetiva de 4,5 (quatro e meio por cento</w:t>
      </w:r>
      <w:proofErr w:type="gramStart"/>
      <w:r w:rsidRPr="00D22C2F">
        <w:rPr>
          <w:rFonts w:ascii="Times New Roman" w:hAnsi="Times New Roman" w:cs="Times New Roman"/>
          <w:sz w:val="20"/>
        </w:rPr>
        <w:t>)</w:t>
      </w:r>
      <w:proofErr w:type="gramEnd"/>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1º Para os efeitos do tratamento tributário especial de que trata este artigo, entende-se como produto cárneo processado ou preparado, todo aquele em que as suas propriedades originais tenham sido modificadas através de tratamento físico, químico ou biológico, ou ainda através da combinação destes métodos.</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 2º Na hipótese do estabelecimento atacadista e de distribuição pertencer a grupo econômico que não possua planta industrial de produtos cárneos no território fluminense, estes poderão ser enquadrados mediante compromisso de implantação </w:t>
      </w:r>
      <w:r w:rsidRPr="00D22C2F">
        <w:rPr>
          <w:rFonts w:ascii="Times New Roman" w:hAnsi="Times New Roman" w:cs="Times New Roman"/>
          <w:sz w:val="20"/>
        </w:rPr>
        <w:lastRenderedPageBreak/>
        <w:t>de uma planta industrial em que fique estabelecido o prazo para operação, valor do investimento e empregos diretos a serem contratados na produção.</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3º Na hipótese do § 2º deste artigo, o estabelecimento atacadista e de distribuição para se enquadrar no tratamento tributário especial de que trata este Decreto, deverá apresentar o pleito à Companhia de Desenvolvimento Industrial do Estado do Rio de Janeiro- CODIN, através do preenchimento de Carta Consulta, de acordo com modelo por esta fornecido.</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 4º O pleito referido no § 3º deste artigo será analisado pela CODIN e posteriormente submetido à Comissão Permanente de Políticas para o Desenvolvimento do Estado do Rio de Janeiro - CPPDE, instituída pelo Decreto nº 34.784, de </w:t>
      </w:r>
      <w:proofErr w:type="gramStart"/>
      <w:r w:rsidRPr="00D22C2F">
        <w:rPr>
          <w:rFonts w:ascii="Times New Roman" w:hAnsi="Times New Roman" w:cs="Times New Roman"/>
          <w:sz w:val="20"/>
        </w:rPr>
        <w:t>5</w:t>
      </w:r>
      <w:proofErr w:type="gramEnd"/>
      <w:r w:rsidRPr="00D22C2F">
        <w:rPr>
          <w:rFonts w:ascii="Times New Roman" w:hAnsi="Times New Roman" w:cs="Times New Roman"/>
          <w:sz w:val="20"/>
        </w:rPr>
        <w:t xml:space="preserve"> de fevereiro de 2004, para deliberação.</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5º Na hipótese de deliberação favorável pela CPPDE, o contribuinte de que trata o § 2º deste artigo deverá firmar Termo de Acordo com a Secretaria de Estado de Fazenda e a Secretaria de Estado de Desenvolvimento Econômico, Indústria, Energia e Serviços, podendo utilizar o tratamento tributário especial a partir do 1º dia do mês subsequente ao da assinatura.</w:t>
      </w:r>
      <w:proofErr w:type="gramStart"/>
      <w:r w:rsidRPr="00D22C2F">
        <w:rPr>
          <w:rFonts w:ascii="Times New Roman" w:hAnsi="Times New Roman" w:cs="Times New Roman"/>
          <w:sz w:val="20"/>
        </w:rPr>
        <w:t>”</w:t>
      </w:r>
      <w:proofErr w:type="gramEnd"/>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6º Para utilização dos créditos outorgados por este artigo, o contribuinte deverá estornar todos os créditos de operações anteriores.</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7º O valor do crédito outorgado a que se refere o inciso VI do caput será o resultado da diferença entre o valor do ICMS destacado na nota fiscal de venda ou transferência e o resultante da aplicação do percentual de 3% (três por cento) sobre o valor da referida nota fiscal.</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Art. 3º No percentual mencionado no inciso VI do art. 2º, considera-se incluída a parcela de 2% (dois por cento), destinada FECP.</w:t>
      </w:r>
    </w:p>
    <w:p w:rsidR="00D22C2F" w:rsidRP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Parágrafo Único - No caso de extinção do FECP</w:t>
      </w:r>
      <w:proofErr w:type="gramStart"/>
      <w:r w:rsidRPr="00D22C2F">
        <w:rPr>
          <w:rFonts w:ascii="Times New Roman" w:hAnsi="Times New Roman" w:cs="Times New Roman"/>
          <w:sz w:val="20"/>
        </w:rPr>
        <w:t>, permanecerá</w:t>
      </w:r>
      <w:proofErr w:type="gramEnd"/>
      <w:r w:rsidRPr="00D22C2F">
        <w:rPr>
          <w:rFonts w:ascii="Times New Roman" w:hAnsi="Times New Roman" w:cs="Times New Roman"/>
          <w:sz w:val="20"/>
        </w:rPr>
        <w:t xml:space="preserve"> o percentual de 3% (três por cento).</w:t>
      </w:r>
    </w:p>
    <w:p w:rsidR="00D22C2F" w:rsidRDefault="00D22C2F" w:rsidP="00D22C2F">
      <w:pPr>
        <w:spacing w:after="0" w:line="240" w:lineRule="auto"/>
        <w:ind w:left="2268"/>
        <w:jc w:val="both"/>
        <w:rPr>
          <w:rFonts w:ascii="Times New Roman" w:hAnsi="Times New Roman" w:cs="Times New Roman"/>
          <w:sz w:val="20"/>
        </w:rPr>
      </w:pPr>
      <w:r w:rsidRPr="00D22C2F">
        <w:rPr>
          <w:rFonts w:ascii="Times New Roman" w:hAnsi="Times New Roman" w:cs="Times New Roman"/>
          <w:sz w:val="20"/>
        </w:rPr>
        <w:t xml:space="preserve">Art. 4º Não terão direito aos benefícios deste Decreto, as saídas de produtos cárneos realizadas por atacadistas e </w:t>
      </w:r>
      <w:proofErr w:type="gramStart"/>
      <w:r w:rsidRPr="00D22C2F">
        <w:rPr>
          <w:rFonts w:ascii="Times New Roman" w:hAnsi="Times New Roman" w:cs="Times New Roman"/>
          <w:sz w:val="20"/>
        </w:rPr>
        <w:t>distribuidores não enquadrados no inciso VI</w:t>
      </w:r>
      <w:proofErr w:type="gramEnd"/>
      <w:r w:rsidRPr="00D22C2F">
        <w:rPr>
          <w:rFonts w:ascii="Times New Roman" w:hAnsi="Times New Roman" w:cs="Times New Roman"/>
          <w:sz w:val="20"/>
        </w:rPr>
        <w:t xml:space="preserve"> do caput ou no § 2º, ambos do artigo 2º, assim como as saídas realizadas por varejistas.</w:t>
      </w:r>
    </w:p>
    <w:p w:rsidR="0033453E" w:rsidRPr="00D22C2F" w:rsidRDefault="0033453E" w:rsidP="00D22C2F">
      <w:pPr>
        <w:spacing w:after="0" w:line="240" w:lineRule="auto"/>
        <w:ind w:left="2268"/>
        <w:jc w:val="both"/>
        <w:rPr>
          <w:rFonts w:ascii="Times New Roman" w:hAnsi="Times New Roman" w:cs="Times New Roman"/>
          <w:sz w:val="20"/>
        </w:rPr>
      </w:pPr>
      <w:r>
        <w:rPr>
          <w:rFonts w:ascii="Times New Roman" w:hAnsi="Times New Roman" w:cs="Times New Roman"/>
          <w:sz w:val="20"/>
        </w:rPr>
        <w:t>(grifo nosso)</w:t>
      </w:r>
    </w:p>
    <w:p w:rsidR="008E4150" w:rsidRDefault="008E4150" w:rsidP="00AA0D76">
      <w:pPr>
        <w:spacing w:after="0" w:line="360" w:lineRule="auto"/>
        <w:ind w:firstLine="709"/>
        <w:jc w:val="both"/>
        <w:rPr>
          <w:rFonts w:ascii="Times New Roman" w:hAnsi="Times New Roman" w:cs="Times New Roman"/>
        </w:rPr>
      </w:pPr>
    </w:p>
    <w:p w:rsidR="00BC098E" w:rsidRDefault="0033453E" w:rsidP="00AA0D76">
      <w:pPr>
        <w:spacing w:after="0" w:line="360" w:lineRule="auto"/>
        <w:ind w:firstLine="709"/>
        <w:jc w:val="both"/>
        <w:rPr>
          <w:rFonts w:ascii="Times New Roman" w:hAnsi="Times New Roman" w:cs="Times New Roman"/>
        </w:rPr>
      </w:pPr>
      <w:r>
        <w:rPr>
          <w:rFonts w:ascii="Times New Roman" w:hAnsi="Times New Roman" w:cs="Times New Roman"/>
        </w:rPr>
        <w:t>A partir da leitura do dispositivo retro, depreende</w:t>
      </w:r>
      <w:r w:rsidRPr="0033453E">
        <w:rPr>
          <w:rFonts w:ascii="Times New Roman" w:hAnsi="Times New Roman" w:cs="Times New Roman"/>
        </w:rPr>
        <w:t>-se que o benefício fiscal previsto no artigo 2º do Decreto n.º 44945/14 não contempla a saída d</w:t>
      </w:r>
      <w:r>
        <w:rPr>
          <w:rFonts w:ascii="Times New Roman" w:hAnsi="Times New Roman" w:cs="Times New Roman"/>
        </w:rPr>
        <w:t>e</w:t>
      </w:r>
      <w:r w:rsidRPr="0033453E">
        <w:rPr>
          <w:rFonts w:ascii="Times New Roman" w:hAnsi="Times New Roman" w:cs="Times New Roman"/>
        </w:rPr>
        <w:t xml:space="preserve"> estabelecimento atacadista (central de abastecimento ou distribuição) ou varejista</w:t>
      </w:r>
      <w:r w:rsidR="004C6FF2">
        <w:rPr>
          <w:rFonts w:ascii="Times New Roman" w:hAnsi="Times New Roman" w:cs="Times New Roman"/>
        </w:rPr>
        <w:t xml:space="preserve"> – exceto na hipótese prevista no inciso VI do referido artigo 2°</w:t>
      </w:r>
      <w:r w:rsidR="004C6FF2">
        <w:rPr>
          <w:rStyle w:val="Refdenotaderodap"/>
          <w:rFonts w:ascii="Times New Roman" w:hAnsi="Times New Roman" w:cs="Times New Roman"/>
        </w:rPr>
        <w:footnoteReference w:id="6"/>
      </w:r>
      <w:r w:rsidR="004C6FF2">
        <w:rPr>
          <w:rFonts w:ascii="Times New Roman" w:hAnsi="Times New Roman" w:cs="Times New Roman"/>
        </w:rPr>
        <w:t xml:space="preserve"> –</w:t>
      </w:r>
      <w:r w:rsidRPr="0033453E">
        <w:rPr>
          <w:rFonts w:ascii="Times New Roman" w:hAnsi="Times New Roman" w:cs="Times New Roman"/>
        </w:rPr>
        <w:t xml:space="preserve">, </w:t>
      </w:r>
      <w:r>
        <w:rPr>
          <w:rFonts w:ascii="Times New Roman" w:hAnsi="Times New Roman" w:cs="Times New Roman"/>
        </w:rPr>
        <w:t>tendo em vista</w:t>
      </w:r>
      <w:r w:rsidRPr="0033453E">
        <w:rPr>
          <w:rFonts w:ascii="Times New Roman" w:hAnsi="Times New Roman" w:cs="Times New Roman"/>
        </w:rPr>
        <w:t xml:space="preserve"> que os incisos do mencionado </w:t>
      </w:r>
      <w:r>
        <w:rPr>
          <w:rFonts w:ascii="Times New Roman" w:hAnsi="Times New Roman" w:cs="Times New Roman"/>
        </w:rPr>
        <w:t>artigo 2°</w:t>
      </w:r>
      <w:r w:rsidRPr="0033453E">
        <w:rPr>
          <w:rFonts w:ascii="Times New Roman" w:hAnsi="Times New Roman" w:cs="Times New Roman"/>
        </w:rPr>
        <w:t xml:space="preserve"> somente abarcam os estabelecimentos nele mencionados, conforme se </w:t>
      </w:r>
      <w:r>
        <w:rPr>
          <w:rFonts w:ascii="Times New Roman" w:hAnsi="Times New Roman" w:cs="Times New Roman"/>
        </w:rPr>
        <w:t xml:space="preserve">verifica, de forma cristalina, no texto </w:t>
      </w:r>
      <w:r w:rsidRPr="0033453E">
        <w:rPr>
          <w:rFonts w:ascii="Times New Roman" w:hAnsi="Times New Roman" w:cs="Times New Roman"/>
        </w:rPr>
        <w:t>da norma em epígrafe.</w:t>
      </w:r>
    </w:p>
    <w:p w:rsidR="00310777" w:rsidRPr="00310777" w:rsidRDefault="00310777" w:rsidP="00310777">
      <w:pPr>
        <w:spacing w:after="0" w:line="360" w:lineRule="auto"/>
        <w:ind w:firstLine="709"/>
        <w:jc w:val="both"/>
        <w:rPr>
          <w:rFonts w:ascii="Times New Roman" w:hAnsi="Times New Roman" w:cs="Times New Roman"/>
          <w:sz w:val="6"/>
        </w:rPr>
      </w:pPr>
    </w:p>
    <w:p w:rsidR="00B97310" w:rsidRDefault="00B97310" w:rsidP="00F74BDB">
      <w:pPr>
        <w:spacing w:after="0" w:line="360" w:lineRule="auto"/>
        <w:jc w:val="center"/>
        <w:rPr>
          <w:rFonts w:ascii="Times New Roman" w:hAnsi="Times New Roman" w:cs="Times New Roman"/>
          <w:b/>
        </w:rPr>
      </w:pPr>
      <w:r w:rsidRPr="00531E77">
        <w:rPr>
          <w:rFonts w:ascii="Times New Roman" w:hAnsi="Times New Roman" w:cs="Times New Roman"/>
          <w:b/>
        </w:rPr>
        <w:t>III – RESPOSTA</w:t>
      </w:r>
    </w:p>
    <w:p w:rsidR="00B97310" w:rsidRPr="00310777" w:rsidRDefault="00B97310" w:rsidP="00B97310">
      <w:pPr>
        <w:spacing w:after="0" w:line="360" w:lineRule="auto"/>
        <w:ind w:firstLine="709"/>
        <w:jc w:val="both"/>
        <w:rPr>
          <w:rFonts w:ascii="Times New Roman" w:hAnsi="Times New Roman" w:cs="Times New Roman"/>
          <w:sz w:val="18"/>
        </w:rPr>
      </w:pPr>
    </w:p>
    <w:p w:rsidR="009A0886" w:rsidRDefault="009A0886" w:rsidP="009A0886">
      <w:pPr>
        <w:spacing w:after="0" w:line="360" w:lineRule="auto"/>
        <w:ind w:firstLine="709"/>
        <w:jc w:val="both"/>
        <w:rPr>
          <w:rFonts w:ascii="Times New Roman" w:hAnsi="Times New Roman" w:cs="Times New Roman"/>
        </w:rPr>
      </w:pPr>
      <w:r>
        <w:rPr>
          <w:rFonts w:ascii="Times New Roman" w:hAnsi="Times New Roman" w:cs="Times New Roman"/>
        </w:rPr>
        <w:t>Considerando o exposto:</w:t>
      </w:r>
      <w:r w:rsidR="008D692B">
        <w:rPr>
          <w:rFonts w:ascii="Times New Roman" w:hAnsi="Times New Roman" w:cs="Times New Roman"/>
        </w:rPr>
        <w:t xml:space="preserve"> </w:t>
      </w:r>
    </w:p>
    <w:p w:rsidR="009A0886" w:rsidRPr="009A0886" w:rsidRDefault="009A0886" w:rsidP="009A0886">
      <w:pPr>
        <w:spacing w:after="0" w:line="360" w:lineRule="auto"/>
        <w:ind w:left="993"/>
        <w:jc w:val="both"/>
        <w:rPr>
          <w:rFonts w:ascii="Times New Roman" w:hAnsi="Times New Roman" w:cs="Times New Roman"/>
          <w:b/>
        </w:rPr>
      </w:pPr>
      <w:r w:rsidRPr="009A0886">
        <w:rPr>
          <w:rFonts w:ascii="Times New Roman" w:hAnsi="Times New Roman" w:cs="Times New Roman"/>
          <w:b/>
        </w:rPr>
        <w:lastRenderedPageBreak/>
        <w:t xml:space="preserve">(1) o tratamento tributário de que trata o caput e o § 1º do artigo 6º da Lei n° 4177/03 é aplicável apenas às operações realizadas pelos contribuintes cuja atividade corresponda à mencionada no referido artigo 6º, tendo em vista que o benefício não é autoaplicável, dependendo, ainda, de que o produto possua as características referidas no mesmo dispositivo e que esteja de acordo com a regulamentação fixada por meio do art. 1º do Decreto nº 44.495/14, isto é, somente se aplica à mercadoria produzida "artesanalmente por pequeno produtor rural, mediante utilização de mão-de-obra essencialmente familiar" e, na hipótese de processamento do bem, que o mesmo ocorra em "propriedade rural na qual o contribuinte resida e nela exerça atividades de agroindústria familiar"; </w:t>
      </w:r>
    </w:p>
    <w:p w:rsidR="009A0886" w:rsidRPr="009A0886" w:rsidRDefault="009A0886" w:rsidP="009A0886">
      <w:pPr>
        <w:spacing w:after="0" w:line="360" w:lineRule="auto"/>
        <w:ind w:left="993"/>
        <w:jc w:val="both"/>
        <w:rPr>
          <w:rFonts w:ascii="Times New Roman" w:hAnsi="Times New Roman" w:cs="Times New Roman"/>
          <w:b/>
        </w:rPr>
      </w:pPr>
      <w:r w:rsidRPr="009A0886">
        <w:rPr>
          <w:rFonts w:ascii="Times New Roman" w:hAnsi="Times New Roman" w:cs="Times New Roman"/>
          <w:b/>
        </w:rPr>
        <w:t xml:space="preserve">(2) somente as carnes em estado natural, resfriado ou congelado estão incluídas na cesta básica, nos termos do item </w:t>
      </w:r>
      <w:proofErr w:type="gramStart"/>
      <w:r w:rsidRPr="009A0886">
        <w:rPr>
          <w:rFonts w:ascii="Times New Roman" w:hAnsi="Times New Roman" w:cs="Times New Roman"/>
          <w:b/>
        </w:rPr>
        <w:t>7</w:t>
      </w:r>
      <w:proofErr w:type="gramEnd"/>
      <w:r w:rsidRPr="009A0886">
        <w:rPr>
          <w:rFonts w:ascii="Times New Roman" w:hAnsi="Times New Roman" w:cs="Times New Roman"/>
          <w:b/>
        </w:rPr>
        <w:t xml:space="preserve"> do Anexo Único do Decreto nº 32161/02, sendo a base de cálculo reduzida de forma que resulte em carga tributária equivalente a 7% (sete por cento) nas operações internas até o consumidor final, de acordo com o art. 1º do mencionado decreto. Desta forma, as carnes industrializadas, temperadas, salgadas, processadas, pré-cozidas ou preparadas, não estão incluídas na cesta básica e são normalmente tributadas à alíquota de 20%, de acordo com o artigo 14 da Lei n.º 2657/96, nas operações internas, já incluído do adicional relativo ao Fundo de Combate à Pobreza e às Desigualdades Sociais (FECP), instituído pela Lei n.º 4056/02, regulamentada pelo Decreto n.º 45607/16, ressalvadas as situações enquadradas no tratamento tributário de que trata o artigo 2º</w:t>
      </w:r>
      <w:r>
        <w:rPr>
          <w:rFonts w:ascii="Times New Roman" w:hAnsi="Times New Roman" w:cs="Times New Roman"/>
          <w:b/>
        </w:rPr>
        <w:t xml:space="preserve"> do citado Decreto nº 44945/14;</w:t>
      </w:r>
    </w:p>
    <w:p w:rsidR="009A0886" w:rsidRPr="009A0886" w:rsidRDefault="009A0886" w:rsidP="009A0886">
      <w:pPr>
        <w:spacing w:after="0" w:line="360" w:lineRule="auto"/>
        <w:ind w:left="993"/>
        <w:jc w:val="both"/>
        <w:rPr>
          <w:rFonts w:ascii="Times New Roman" w:hAnsi="Times New Roman" w:cs="Times New Roman"/>
          <w:b/>
        </w:rPr>
      </w:pPr>
      <w:r w:rsidRPr="009A0886">
        <w:rPr>
          <w:rFonts w:ascii="Times New Roman" w:hAnsi="Times New Roman" w:cs="Times New Roman"/>
          <w:b/>
        </w:rPr>
        <w:t>(3) o tratamento tributário especial previsto no artigo 2º do Decreto n.º 44945/14 somente se aplica para produtos cárneos não enquadrados no disposto no artigo 1º deste mesmo decreto, observadas as condições nele estabelecidas;</w:t>
      </w:r>
    </w:p>
    <w:p w:rsidR="006449F8" w:rsidRPr="00310777" w:rsidRDefault="009A0886" w:rsidP="009A0886">
      <w:pPr>
        <w:spacing w:after="0" w:line="360" w:lineRule="auto"/>
        <w:ind w:left="993"/>
        <w:jc w:val="both"/>
        <w:rPr>
          <w:rFonts w:ascii="Times New Roman" w:hAnsi="Times New Roman" w:cs="Times New Roman"/>
        </w:rPr>
      </w:pPr>
      <w:r w:rsidRPr="009A0886">
        <w:rPr>
          <w:rFonts w:ascii="Times New Roman" w:hAnsi="Times New Roman" w:cs="Times New Roman"/>
          <w:b/>
        </w:rPr>
        <w:t>(4) nos demais casos, aplica-se a alíquota de 20%, ou seja, ressalvada a hipótese de produto enquadrado na cesta básica e, ainda, nas situações enquadradas no tratamento tributário de que trata o artigo 2</w:t>
      </w:r>
      <w:r>
        <w:rPr>
          <w:rFonts w:ascii="Times New Roman" w:hAnsi="Times New Roman" w:cs="Times New Roman"/>
          <w:b/>
        </w:rPr>
        <w:t>º do citado Decreto nº 44945/14</w:t>
      </w:r>
      <w:r w:rsidR="00A25C8C" w:rsidRPr="00A25C8C">
        <w:rPr>
          <w:rFonts w:ascii="Times New Roman" w:hAnsi="Times New Roman" w:cs="Times New Roman"/>
          <w:b/>
        </w:rPr>
        <w:t>.</w:t>
      </w:r>
    </w:p>
    <w:p w:rsidR="00D961CA" w:rsidRPr="00F036A8" w:rsidRDefault="00D961CA" w:rsidP="00F036A8">
      <w:pPr>
        <w:spacing w:after="0" w:line="360" w:lineRule="auto"/>
        <w:ind w:firstLine="709"/>
        <w:jc w:val="both"/>
        <w:rPr>
          <w:rFonts w:ascii="Times New Roman" w:hAnsi="Times New Roman" w:cs="Times New Roman"/>
        </w:rPr>
      </w:pPr>
      <w:r>
        <w:rPr>
          <w:rFonts w:ascii="Times New Roman" w:hAnsi="Times New Roman" w:cs="Times New Roman"/>
        </w:rPr>
        <w:t xml:space="preserve">Repise-se que, pelo fato de a consulente </w:t>
      </w:r>
      <w:r w:rsidR="00F036A8">
        <w:rPr>
          <w:rFonts w:ascii="Times New Roman" w:hAnsi="Times New Roman" w:cs="Times New Roman"/>
        </w:rPr>
        <w:t>não se enquadrar no</w:t>
      </w:r>
      <w:r w:rsidR="00F036A8" w:rsidRPr="0049280F">
        <w:rPr>
          <w:rFonts w:ascii="Times New Roman" w:hAnsi="Times New Roman" w:cs="Times New Roman"/>
        </w:rPr>
        <w:t xml:space="preserve"> disposto no </w:t>
      </w:r>
      <w:r w:rsidR="00F036A8">
        <w:rPr>
          <w:rFonts w:ascii="Times New Roman" w:hAnsi="Times New Roman" w:cs="Times New Roman"/>
        </w:rPr>
        <w:t xml:space="preserve">artigo 150 </w:t>
      </w:r>
      <w:r w:rsidR="00F036A8" w:rsidRPr="0049280F">
        <w:rPr>
          <w:rFonts w:ascii="Times New Roman" w:hAnsi="Times New Roman" w:cs="Times New Roman"/>
        </w:rPr>
        <w:t>do Decreto n° 2.473/79</w:t>
      </w:r>
      <w:r w:rsidR="00F036A8">
        <w:rPr>
          <w:rFonts w:ascii="Times New Roman" w:hAnsi="Times New Roman" w:cs="Times New Roman"/>
        </w:rPr>
        <w:t xml:space="preserve">, a presente resposta somente possui cunho </w:t>
      </w:r>
      <w:proofErr w:type="spellStart"/>
      <w:r w:rsidR="00F036A8">
        <w:rPr>
          <w:rFonts w:ascii="Times New Roman" w:hAnsi="Times New Roman" w:cs="Times New Roman"/>
        </w:rPr>
        <w:t>orientativo</w:t>
      </w:r>
      <w:proofErr w:type="spellEnd"/>
      <w:r w:rsidR="00F036A8">
        <w:rPr>
          <w:rFonts w:ascii="Times New Roman" w:hAnsi="Times New Roman" w:cs="Times New Roman"/>
        </w:rPr>
        <w:t xml:space="preserve">, não produzindo os efeitos próprios do instituto denominado Consulta Tributária, isto é, </w:t>
      </w:r>
      <w:r w:rsidR="00F036A8" w:rsidRPr="00F036A8">
        <w:rPr>
          <w:rFonts w:ascii="Times New Roman" w:hAnsi="Times New Roman" w:cs="Times New Roman"/>
        </w:rPr>
        <w:t>não se aplicam ao caso em tela os artigos 162 a 164 do Decreto n° 2.473/79</w:t>
      </w:r>
      <w:r w:rsidR="00F036A8">
        <w:rPr>
          <w:rFonts w:ascii="Times New Roman" w:hAnsi="Times New Roman" w:cs="Times New Roman"/>
        </w:rPr>
        <w:t>.</w:t>
      </w:r>
    </w:p>
    <w:p w:rsidR="00D961CA" w:rsidRDefault="00D961CA" w:rsidP="00D961CA">
      <w:pPr>
        <w:spacing w:after="0" w:line="360" w:lineRule="auto"/>
        <w:ind w:firstLine="709"/>
        <w:jc w:val="both"/>
        <w:rPr>
          <w:rFonts w:ascii="Times New Roman" w:hAnsi="Times New Roman" w:cs="Times New Roman"/>
        </w:rPr>
      </w:pPr>
      <w:r>
        <w:rPr>
          <w:rFonts w:ascii="Times New Roman" w:hAnsi="Times New Roman" w:cs="Times New Roman"/>
        </w:rPr>
        <w:lastRenderedPageBreak/>
        <w:t>Fique a consulente ciente de que esta consulta perderá automaticamente a sua eficácia normativa em caso de mudança de entendimento por parte da Administração Tributária</w:t>
      </w:r>
      <w:proofErr w:type="gramStart"/>
      <w:r>
        <w:rPr>
          <w:rFonts w:ascii="Times New Roman" w:hAnsi="Times New Roman" w:cs="Times New Roman"/>
        </w:rPr>
        <w:t xml:space="preserve"> ou seja</w:t>
      </w:r>
      <w:proofErr w:type="gramEnd"/>
      <w:r>
        <w:rPr>
          <w:rFonts w:ascii="Times New Roman" w:hAnsi="Times New Roman" w:cs="Times New Roman"/>
        </w:rPr>
        <w:t xml:space="preserve"> editada norma superveniente dispondo de forma contrária. </w:t>
      </w:r>
    </w:p>
    <w:p w:rsidR="00487A3A" w:rsidRDefault="00462AC3" w:rsidP="00C22D11">
      <w:pPr>
        <w:spacing w:after="0" w:line="360" w:lineRule="auto"/>
        <w:ind w:right="-1" w:firstLine="709"/>
        <w:jc w:val="both"/>
        <w:rPr>
          <w:rFonts w:ascii="Times New Roman" w:hAnsi="Times New Roman" w:cs="Times New Roman"/>
        </w:rPr>
      </w:pPr>
      <w:r>
        <w:rPr>
          <w:rFonts w:ascii="Times New Roman" w:hAnsi="Times New Roman" w:cs="Times New Roman"/>
        </w:rPr>
        <w:t>CCJT, em</w:t>
      </w:r>
      <w:r w:rsidR="00726138">
        <w:rPr>
          <w:rFonts w:ascii="Times New Roman" w:hAnsi="Times New Roman" w:cs="Times New Roman"/>
        </w:rPr>
        <w:t xml:space="preserve"> </w:t>
      </w:r>
      <w:proofErr w:type="gramStart"/>
      <w:r w:rsidR="009A0886">
        <w:rPr>
          <w:rFonts w:ascii="Times New Roman" w:hAnsi="Times New Roman" w:cs="Times New Roman"/>
        </w:rPr>
        <w:t>9</w:t>
      </w:r>
      <w:proofErr w:type="gramEnd"/>
      <w:r w:rsidR="00831216">
        <w:rPr>
          <w:rFonts w:ascii="Times New Roman" w:hAnsi="Times New Roman" w:cs="Times New Roman"/>
        </w:rPr>
        <w:t xml:space="preserve"> </w:t>
      </w:r>
      <w:r w:rsidR="00544697">
        <w:rPr>
          <w:rFonts w:ascii="Times New Roman" w:hAnsi="Times New Roman" w:cs="Times New Roman"/>
        </w:rPr>
        <w:t xml:space="preserve">de </w:t>
      </w:r>
      <w:r w:rsidR="009A0886">
        <w:rPr>
          <w:rFonts w:ascii="Times New Roman" w:hAnsi="Times New Roman" w:cs="Times New Roman"/>
        </w:rPr>
        <w:t>maio</w:t>
      </w:r>
      <w:r w:rsidR="00F036A8">
        <w:rPr>
          <w:rFonts w:ascii="Times New Roman" w:hAnsi="Times New Roman" w:cs="Times New Roman"/>
        </w:rPr>
        <w:t xml:space="preserve"> </w:t>
      </w:r>
      <w:r w:rsidR="00544697">
        <w:rPr>
          <w:rFonts w:ascii="Times New Roman" w:hAnsi="Times New Roman" w:cs="Times New Roman"/>
        </w:rPr>
        <w:t>de 201</w:t>
      </w:r>
      <w:r w:rsidR="00F036A8">
        <w:rPr>
          <w:rFonts w:ascii="Times New Roman" w:hAnsi="Times New Roman" w:cs="Times New Roman"/>
        </w:rPr>
        <w:t>9</w:t>
      </w:r>
      <w:r w:rsidR="003C2B81">
        <w:rPr>
          <w:rFonts w:ascii="Times New Roman" w:hAnsi="Times New Roman" w:cs="Times New Roman"/>
        </w:rPr>
        <w:t>.</w:t>
      </w:r>
    </w:p>
    <w:p w:rsidR="002D2BF4" w:rsidRDefault="002D2BF4" w:rsidP="00C14A84">
      <w:pPr>
        <w:spacing w:after="0" w:line="360" w:lineRule="auto"/>
        <w:ind w:right="-1" w:firstLine="709"/>
        <w:jc w:val="both"/>
        <w:rPr>
          <w:rFonts w:ascii="Times New Roman" w:hAnsi="Times New Roman" w:cs="Times New Roman"/>
          <w:sz w:val="18"/>
        </w:rPr>
      </w:pPr>
    </w:p>
    <w:p w:rsidR="008C7BB0" w:rsidRPr="00365C86" w:rsidRDefault="008C7BB0" w:rsidP="00C14A84">
      <w:pPr>
        <w:spacing w:after="0" w:line="360" w:lineRule="auto"/>
        <w:ind w:right="-1" w:firstLine="709"/>
        <w:jc w:val="both"/>
        <w:rPr>
          <w:rFonts w:ascii="Times New Roman" w:hAnsi="Times New Roman" w:cs="Times New Roman"/>
          <w:sz w:val="18"/>
        </w:rPr>
      </w:pPr>
    </w:p>
    <w:sectPr w:rsidR="008C7BB0" w:rsidRPr="00365C86" w:rsidSect="00461822">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701"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93" w:rsidRDefault="00666B93" w:rsidP="00546EC0">
      <w:pPr>
        <w:spacing w:after="0" w:line="240" w:lineRule="auto"/>
      </w:pPr>
      <w:r>
        <w:separator/>
      </w:r>
    </w:p>
  </w:endnote>
  <w:endnote w:type="continuationSeparator" w:id="0">
    <w:p w:rsidR="00666B93" w:rsidRDefault="00666B93"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2" w:rsidRDefault="004618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2" w:rsidRDefault="0046182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2" w:rsidRDefault="004618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93" w:rsidRDefault="00666B93" w:rsidP="00546EC0">
      <w:pPr>
        <w:spacing w:after="0" w:line="240" w:lineRule="auto"/>
      </w:pPr>
      <w:r>
        <w:separator/>
      </w:r>
    </w:p>
  </w:footnote>
  <w:footnote w:type="continuationSeparator" w:id="0">
    <w:p w:rsidR="00666B93" w:rsidRDefault="00666B93" w:rsidP="00546EC0">
      <w:pPr>
        <w:spacing w:after="0" w:line="240" w:lineRule="auto"/>
      </w:pPr>
      <w:r>
        <w:continuationSeparator/>
      </w:r>
    </w:p>
  </w:footnote>
  <w:footnote w:id="1">
    <w:p w:rsidR="0049280F" w:rsidRPr="0049280F" w:rsidRDefault="0049280F" w:rsidP="0049280F">
      <w:pPr>
        <w:pStyle w:val="Textodenotaderodap"/>
        <w:jc w:val="both"/>
        <w:rPr>
          <w:rFonts w:ascii="Times New Roman" w:hAnsi="Times New Roman" w:cs="Times New Roman"/>
        </w:rPr>
      </w:pPr>
      <w:r w:rsidRPr="0049280F">
        <w:rPr>
          <w:rStyle w:val="Refdenotaderodap"/>
          <w:rFonts w:ascii="Times New Roman" w:hAnsi="Times New Roman" w:cs="Times New Roman"/>
        </w:rPr>
        <w:footnoteRef/>
      </w:r>
      <w:r w:rsidRPr="0049280F">
        <w:rPr>
          <w:rFonts w:ascii="Times New Roman" w:hAnsi="Times New Roman" w:cs="Times New Roman"/>
        </w:rPr>
        <w:t xml:space="preserve"> Art. 162. A Consulta regularmente formulada suspende o curso da mora em relação à matéria sobre a qual verse a inicial.</w:t>
      </w:r>
    </w:p>
    <w:p w:rsidR="0049280F" w:rsidRPr="0049280F" w:rsidRDefault="0049280F" w:rsidP="0049280F">
      <w:pPr>
        <w:pStyle w:val="Textodenotaderodap"/>
        <w:jc w:val="both"/>
        <w:rPr>
          <w:rFonts w:ascii="Times New Roman" w:hAnsi="Times New Roman" w:cs="Times New Roman"/>
        </w:rPr>
      </w:pPr>
      <w:r w:rsidRPr="0049280F">
        <w:rPr>
          <w:rFonts w:ascii="Times New Roman" w:hAnsi="Times New Roman" w:cs="Times New Roman"/>
        </w:rPr>
        <w:t>Parágrafo único - Recomeçará o curso da mora, a partir do dia seguinte àquele em que se tomar definitiva a solução dada à consulta.</w:t>
      </w:r>
    </w:p>
    <w:p w:rsidR="0049280F" w:rsidRPr="0049280F" w:rsidRDefault="0049280F" w:rsidP="0049280F">
      <w:pPr>
        <w:pStyle w:val="Textodenotaderodap"/>
        <w:jc w:val="both"/>
        <w:rPr>
          <w:rFonts w:ascii="Times New Roman" w:hAnsi="Times New Roman" w:cs="Times New Roman"/>
        </w:rPr>
      </w:pPr>
      <w:r w:rsidRPr="0049280F">
        <w:rPr>
          <w:rFonts w:ascii="Times New Roman" w:hAnsi="Times New Roman" w:cs="Times New Roman"/>
        </w:rPr>
        <w:t>Art. 163. Enquanto não solucionada definitivamente a consulta, nenhum procedimento fiscal será instaurado contra o consulente, em relação à matéria consultada.</w:t>
      </w:r>
    </w:p>
    <w:p w:rsidR="0049280F" w:rsidRPr="0049280F" w:rsidRDefault="0049280F" w:rsidP="0049280F">
      <w:pPr>
        <w:pStyle w:val="Textodenotaderodap"/>
        <w:jc w:val="both"/>
        <w:rPr>
          <w:rFonts w:ascii="Times New Roman" w:hAnsi="Times New Roman" w:cs="Times New Roman"/>
        </w:rPr>
      </w:pPr>
      <w:r w:rsidRPr="0049280F">
        <w:rPr>
          <w:rFonts w:ascii="Times New Roman" w:hAnsi="Times New Roman" w:cs="Times New Roman"/>
        </w:rPr>
        <w:t>Art. 164. No caso de consulta formulada por entidade representativa de categoria econômica ou profissional, os efeitos referidos nos artigos 162 e 163 só alcançarão seus associados ou filiados depois de cientificado o consulente da resposta.</w:t>
      </w:r>
    </w:p>
  </w:footnote>
  <w:footnote w:id="2">
    <w:p w:rsidR="00BC098E" w:rsidRPr="00BC098E" w:rsidRDefault="00BC098E" w:rsidP="00BC098E">
      <w:pPr>
        <w:pStyle w:val="Textodenotaderodap"/>
        <w:rPr>
          <w:rFonts w:ascii="Times New Roman" w:hAnsi="Times New Roman" w:cs="Times New Roman"/>
        </w:rPr>
      </w:pPr>
      <w:r>
        <w:rPr>
          <w:rStyle w:val="Refdenotaderodap"/>
        </w:rPr>
        <w:footnoteRef/>
      </w:r>
      <w:r>
        <w:t xml:space="preserve"> </w:t>
      </w:r>
      <w:r w:rsidRPr="00BC098E">
        <w:rPr>
          <w:rFonts w:ascii="Times New Roman" w:hAnsi="Times New Roman" w:cs="Times New Roman"/>
        </w:rPr>
        <w:t>Art. 111. Interpreta-se literalmente a legislação tributária que disponha sobre:</w:t>
      </w:r>
    </w:p>
    <w:p w:rsidR="00BC098E" w:rsidRPr="00BC098E" w:rsidRDefault="00BC098E" w:rsidP="00BC098E">
      <w:pPr>
        <w:pStyle w:val="Textodenotaderodap"/>
        <w:rPr>
          <w:rFonts w:ascii="Times New Roman" w:hAnsi="Times New Roman" w:cs="Times New Roman"/>
        </w:rPr>
      </w:pPr>
      <w:r w:rsidRPr="00BC098E">
        <w:rPr>
          <w:rFonts w:ascii="Times New Roman" w:hAnsi="Times New Roman" w:cs="Times New Roman"/>
        </w:rPr>
        <w:t>I - suspensão ou exclusão do crédito tributário;</w:t>
      </w:r>
    </w:p>
    <w:p w:rsidR="00BC098E" w:rsidRPr="00BC098E" w:rsidRDefault="00BC098E" w:rsidP="00BC098E">
      <w:pPr>
        <w:pStyle w:val="Textodenotaderodap"/>
        <w:rPr>
          <w:rFonts w:ascii="Times New Roman" w:hAnsi="Times New Roman" w:cs="Times New Roman"/>
        </w:rPr>
      </w:pPr>
      <w:r w:rsidRPr="00BC098E">
        <w:rPr>
          <w:rFonts w:ascii="Times New Roman" w:hAnsi="Times New Roman" w:cs="Times New Roman"/>
        </w:rPr>
        <w:t>II - outorga de isenção;</w:t>
      </w:r>
    </w:p>
    <w:p w:rsidR="00BC098E" w:rsidRDefault="00BC098E" w:rsidP="00BC098E">
      <w:pPr>
        <w:pStyle w:val="Textodenotaderodap"/>
        <w:rPr>
          <w:rFonts w:ascii="Times New Roman" w:hAnsi="Times New Roman" w:cs="Times New Roman"/>
        </w:rPr>
      </w:pPr>
      <w:r w:rsidRPr="00BC098E">
        <w:rPr>
          <w:rFonts w:ascii="Times New Roman" w:hAnsi="Times New Roman" w:cs="Times New Roman"/>
        </w:rPr>
        <w:t>III - dispensa do cumprimento de obrigações tributárias acessórias.</w:t>
      </w:r>
    </w:p>
    <w:p w:rsidR="00BC098E" w:rsidRPr="00BC098E" w:rsidRDefault="00BC098E" w:rsidP="00BC098E">
      <w:pPr>
        <w:pStyle w:val="Textodenotaderodap"/>
        <w:rPr>
          <w:rFonts w:ascii="Times New Roman" w:hAnsi="Times New Roman" w:cs="Times New Roman"/>
          <w:sz w:val="10"/>
        </w:rPr>
      </w:pPr>
    </w:p>
  </w:footnote>
  <w:footnote w:id="3">
    <w:p w:rsidR="00BC098E" w:rsidRDefault="00BC098E" w:rsidP="00BC098E">
      <w:pPr>
        <w:pStyle w:val="Textodenotaderodap"/>
        <w:jc w:val="both"/>
        <w:rPr>
          <w:rFonts w:ascii="Times New Roman" w:hAnsi="Times New Roman" w:cs="Times New Roman"/>
        </w:rPr>
      </w:pPr>
      <w:r w:rsidRPr="005511CD">
        <w:rPr>
          <w:rStyle w:val="Refdenotaderodap"/>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REsp</w:t>
      </w:r>
      <w:proofErr w:type="spellEnd"/>
      <w:proofErr w:type="gramEnd"/>
      <w:r>
        <w:rPr>
          <w:rFonts w:ascii="Times New Roman" w:hAnsi="Times New Roman" w:cs="Times New Roman"/>
        </w:rPr>
        <w:t xml:space="preserve"> 1212976/</w:t>
      </w:r>
      <w:r w:rsidRPr="005511CD">
        <w:rPr>
          <w:rFonts w:ascii="Times New Roman" w:hAnsi="Times New Roman" w:cs="Times New Roman"/>
        </w:rPr>
        <w:t>RS</w:t>
      </w:r>
      <w:r>
        <w:rPr>
          <w:rFonts w:ascii="Times New Roman" w:hAnsi="Times New Roman" w:cs="Times New Roman"/>
        </w:rPr>
        <w:t xml:space="preserve">, </w:t>
      </w:r>
      <w:proofErr w:type="spellStart"/>
      <w:r>
        <w:rPr>
          <w:rFonts w:ascii="Times New Roman" w:hAnsi="Times New Roman" w:cs="Times New Roman"/>
        </w:rPr>
        <w:t>REsp.</w:t>
      </w:r>
      <w:proofErr w:type="spellEnd"/>
      <w:r>
        <w:rPr>
          <w:rFonts w:ascii="Times New Roman" w:hAnsi="Times New Roman" w:cs="Times New Roman"/>
        </w:rPr>
        <w:t xml:space="preserve"> 921</w:t>
      </w:r>
      <w:r w:rsidRPr="005511CD">
        <w:rPr>
          <w:rFonts w:ascii="Times New Roman" w:hAnsi="Times New Roman" w:cs="Times New Roman"/>
        </w:rPr>
        <w:t>269/RS</w:t>
      </w:r>
      <w:r>
        <w:rPr>
          <w:rFonts w:ascii="Times New Roman" w:hAnsi="Times New Roman" w:cs="Times New Roman"/>
        </w:rPr>
        <w:t xml:space="preserve">, </w:t>
      </w:r>
      <w:proofErr w:type="spellStart"/>
      <w:proofErr w:type="gramStart"/>
      <w:r>
        <w:rPr>
          <w:rFonts w:ascii="Times New Roman" w:hAnsi="Times New Roman" w:cs="Times New Roman"/>
        </w:rPr>
        <w:t>REsp</w:t>
      </w:r>
      <w:proofErr w:type="spellEnd"/>
      <w:proofErr w:type="gramEnd"/>
      <w:r>
        <w:rPr>
          <w:rFonts w:ascii="Times New Roman" w:hAnsi="Times New Roman" w:cs="Times New Roman"/>
        </w:rPr>
        <w:t xml:space="preserve"> 1517703/</w:t>
      </w:r>
      <w:r w:rsidRPr="003D13F9">
        <w:rPr>
          <w:rFonts w:ascii="Times New Roman" w:hAnsi="Times New Roman" w:cs="Times New Roman"/>
        </w:rPr>
        <w:t>RS</w:t>
      </w:r>
      <w:r>
        <w:rPr>
          <w:rFonts w:ascii="Times New Roman" w:hAnsi="Times New Roman" w:cs="Times New Roman"/>
        </w:rPr>
        <w:t>, entre outros.</w:t>
      </w:r>
    </w:p>
    <w:p w:rsidR="00BC098E" w:rsidRPr="00BC098E" w:rsidRDefault="00BC098E" w:rsidP="00BC098E">
      <w:pPr>
        <w:pStyle w:val="Textodenotaderodap"/>
        <w:jc w:val="both"/>
        <w:rPr>
          <w:sz w:val="10"/>
        </w:rPr>
      </w:pPr>
    </w:p>
  </w:footnote>
  <w:footnote w:id="4">
    <w:p w:rsidR="00BC098E" w:rsidRDefault="00BC098E" w:rsidP="00BC098E">
      <w:pPr>
        <w:pStyle w:val="Default"/>
        <w:jc w:val="both"/>
        <w:rPr>
          <w:sz w:val="20"/>
          <w:szCs w:val="20"/>
        </w:rPr>
      </w:pPr>
      <w:r w:rsidRPr="004C2088">
        <w:rPr>
          <w:rStyle w:val="Refdenotaderodap"/>
          <w:rFonts w:eastAsia="Calibri"/>
          <w:color w:val="auto"/>
          <w:sz w:val="20"/>
          <w:szCs w:val="20"/>
        </w:rPr>
        <w:footnoteRef/>
      </w:r>
      <w:r w:rsidRPr="004C2088">
        <w:rPr>
          <w:sz w:val="20"/>
          <w:szCs w:val="20"/>
        </w:rPr>
        <w:t xml:space="preserve"> </w:t>
      </w:r>
      <w:r w:rsidRPr="004C2088">
        <w:rPr>
          <w:rStyle w:val="Forte"/>
          <w:sz w:val="20"/>
        </w:rPr>
        <w:t>Quanto à sua natureza, ou método, a interpretação é</w:t>
      </w:r>
      <w:r w:rsidRPr="004C2088">
        <w:rPr>
          <w:b/>
          <w:sz w:val="20"/>
          <w:szCs w:val="20"/>
        </w:rPr>
        <w:t xml:space="preserve"> </w:t>
      </w:r>
      <w:r w:rsidRPr="004C2088">
        <w:rPr>
          <w:sz w:val="20"/>
          <w:szCs w:val="20"/>
        </w:rPr>
        <w:t>usualmente classificada em</w:t>
      </w:r>
      <w:r w:rsidRPr="004C2088">
        <w:rPr>
          <w:b/>
          <w:sz w:val="20"/>
          <w:szCs w:val="20"/>
        </w:rPr>
        <w:t xml:space="preserve"> </w:t>
      </w:r>
      <w:r w:rsidRPr="004C2088">
        <w:rPr>
          <w:rStyle w:val="Forte"/>
          <w:sz w:val="20"/>
        </w:rPr>
        <w:t>Histórica; Literal ou gramatical; Lógico</w:t>
      </w:r>
      <w:r w:rsidRPr="004C2088">
        <w:rPr>
          <w:rStyle w:val="Forte"/>
          <w:sz w:val="20"/>
        </w:rPr>
        <w:noBreakHyphen/>
        <w:t xml:space="preserve">sistemática e Teleológica. </w:t>
      </w:r>
      <w:r w:rsidRPr="004C2088">
        <w:rPr>
          <w:sz w:val="20"/>
          <w:szCs w:val="20"/>
        </w:rPr>
        <w:t>A melhor doutrina aponta no sentido da pluralidade metodológica, não existindo hierarquia entre os vários métodos, os quais apesar de poderem em algumas circunstâncias apontar para resultados contraditórios</w:t>
      </w:r>
      <w:proofErr w:type="gramStart"/>
      <w:r w:rsidRPr="004C2088">
        <w:rPr>
          <w:sz w:val="20"/>
          <w:szCs w:val="20"/>
        </w:rPr>
        <w:t>, constituem</w:t>
      </w:r>
      <w:proofErr w:type="gramEnd"/>
      <w:r w:rsidRPr="004C2088">
        <w:rPr>
          <w:sz w:val="20"/>
          <w:szCs w:val="20"/>
        </w:rPr>
        <w:t xml:space="preserve"> manifestações indissociáveis e interdependentes na atividade hermenêutica. Assim, a interpretação não se desenvolve a partir da escolha de um critério, mas sim a partir de um único procedimento único, no qual o intérprete aplica e se utiliza de todos os métodos, prevalecendo, de acordo com o caso concreto, um ou outro. É justamente por isso que Karl </w:t>
      </w:r>
      <w:proofErr w:type="spellStart"/>
      <w:r w:rsidRPr="004C2088">
        <w:rPr>
          <w:sz w:val="20"/>
          <w:szCs w:val="20"/>
        </w:rPr>
        <w:t>Larenz</w:t>
      </w:r>
      <w:proofErr w:type="spellEnd"/>
      <w:r w:rsidRPr="004C2088">
        <w:rPr>
          <w:sz w:val="20"/>
          <w:szCs w:val="20"/>
        </w:rPr>
        <w:t xml:space="preserve"> evita falar em métodos, preferindo a </w:t>
      </w:r>
      <w:r w:rsidRPr="00765838">
        <w:rPr>
          <w:sz w:val="20"/>
          <w:szCs w:val="20"/>
        </w:rPr>
        <w:t>expressão pontos de vista diretivos.</w:t>
      </w:r>
      <w:r>
        <w:rPr>
          <w:sz w:val="20"/>
          <w:szCs w:val="20"/>
        </w:rPr>
        <w:t xml:space="preserve"> (</w:t>
      </w:r>
      <w:r w:rsidRPr="00765838">
        <w:rPr>
          <w:smallCaps/>
          <w:sz w:val="20"/>
          <w:szCs w:val="20"/>
        </w:rPr>
        <w:t>LARENZ</w:t>
      </w:r>
      <w:r w:rsidRPr="00765838">
        <w:rPr>
          <w:sz w:val="20"/>
          <w:szCs w:val="20"/>
        </w:rPr>
        <w:t xml:space="preserve">, Karl. </w:t>
      </w:r>
      <w:r w:rsidRPr="00765838">
        <w:rPr>
          <w:i/>
          <w:sz w:val="20"/>
          <w:szCs w:val="20"/>
        </w:rPr>
        <w:t>Metodologia da Ciência do Direito</w:t>
      </w:r>
      <w:r w:rsidRPr="00765838">
        <w:rPr>
          <w:sz w:val="20"/>
          <w:szCs w:val="20"/>
        </w:rPr>
        <w:t xml:space="preserve">. </w:t>
      </w:r>
      <w:proofErr w:type="gramStart"/>
      <w:r w:rsidRPr="00765838">
        <w:rPr>
          <w:sz w:val="20"/>
          <w:szCs w:val="20"/>
        </w:rPr>
        <w:t>3</w:t>
      </w:r>
      <w:proofErr w:type="gramEnd"/>
      <w:r w:rsidRPr="00765838">
        <w:rPr>
          <w:sz w:val="20"/>
          <w:szCs w:val="20"/>
        </w:rPr>
        <w:t>. ed. Tradução de José Lamego. Lisboa: Fun</w:t>
      </w:r>
      <w:r>
        <w:rPr>
          <w:sz w:val="20"/>
          <w:szCs w:val="20"/>
        </w:rPr>
        <w:t xml:space="preserve">dação </w:t>
      </w:r>
      <w:proofErr w:type="spellStart"/>
      <w:r>
        <w:rPr>
          <w:sz w:val="20"/>
          <w:szCs w:val="20"/>
        </w:rPr>
        <w:t>Calouste</w:t>
      </w:r>
      <w:proofErr w:type="spellEnd"/>
      <w:r>
        <w:rPr>
          <w:sz w:val="20"/>
          <w:szCs w:val="20"/>
        </w:rPr>
        <w:t xml:space="preserve"> </w:t>
      </w:r>
      <w:proofErr w:type="spellStart"/>
      <w:r>
        <w:rPr>
          <w:sz w:val="20"/>
          <w:szCs w:val="20"/>
        </w:rPr>
        <w:t>Gulbenkian</w:t>
      </w:r>
      <w:proofErr w:type="spellEnd"/>
      <w:r>
        <w:rPr>
          <w:sz w:val="20"/>
          <w:szCs w:val="20"/>
        </w:rPr>
        <w:t>, 1997).</w:t>
      </w:r>
    </w:p>
    <w:p w:rsidR="00BC098E" w:rsidRPr="00BC098E" w:rsidRDefault="00BC098E" w:rsidP="00BC098E">
      <w:pPr>
        <w:pStyle w:val="Default"/>
        <w:jc w:val="both"/>
        <w:rPr>
          <w:sz w:val="10"/>
          <w:szCs w:val="20"/>
        </w:rPr>
      </w:pPr>
    </w:p>
  </w:footnote>
  <w:footnote w:id="5">
    <w:p w:rsidR="00BC098E" w:rsidRPr="004C2088" w:rsidRDefault="00BC098E" w:rsidP="00BC098E">
      <w:pPr>
        <w:pStyle w:val="Textodenotaderodap"/>
        <w:jc w:val="both"/>
        <w:rPr>
          <w:rFonts w:ascii="Times New Roman" w:hAnsi="Times New Roman" w:cs="Times New Roman"/>
        </w:rPr>
      </w:pPr>
      <w:r w:rsidRPr="004C2088">
        <w:rPr>
          <w:rStyle w:val="Refdenotaderodap"/>
          <w:rFonts w:ascii="Times New Roman" w:hAnsi="Times New Roman" w:cs="Times New Roman"/>
        </w:rPr>
        <w:footnoteRef/>
      </w:r>
      <w:r w:rsidRPr="004C2088">
        <w:rPr>
          <w:rFonts w:ascii="Times New Roman" w:hAnsi="Times New Roman" w:cs="Times New Roman"/>
        </w:rPr>
        <w:t xml:space="preserve"> </w:t>
      </w:r>
      <w:r w:rsidRPr="004C2088">
        <w:rPr>
          <w:rStyle w:val="Forte"/>
          <w:rFonts w:ascii="Times New Roman" w:hAnsi="Times New Roman"/>
        </w:rPr>
        <w:t xml:space="preserve">Quanto a seus efeitos ou resultados, a interpretação é classicamente subdividida em extensiva, restritiva e declarativa. Alípio Silveira sintetiza a questão nos seguintes termos: “É declarativa quando a letra se harmoniza com o significado obtido pelos outros métodos. É extensiva se o significado obtido pelos outros métodos é mais amplo do que o literal. Por fim, é restritiva quando o significado literal é mais amplo do que aquele obtido pelos outros métodos”. </w:t>
      </w:r>
    </w:p>
  </w:footnote>
  <w:footnote w:id="6">
    <w:p w:rsidR="004C6FF2" w:rsidRPr="004C6FF2" w:rsidRDefault="004C6FF2" w:rsidP="004C6FF2">
      <w:pPr>
        <w:pStyle w:val="Textodenotaderodap"/>
        <w:jc w:val="both"/>
        <w:rPr>
          <w:rFonts w:ascii="Times New Roman" w:hAnsi="Times New Roman" w:cs="Times New Roman"/>
        </w:rPr>
      </w:pPr>
      <w:r>
        <w:rPr>
          <w:rStyle w:val="Refdenotaderodap"/>
        </w:rPr>
        <w:footnoteRef/>
      </w:r>
      <w:r>
        <w:t xml:space="preserve"> </w:t>
      </w:r>
      <w:proofErr w:type="gramStart"/>
      <w:r>
        <w:rPr>
          <w:rFonts w:ascii="Times New Roman" w:hAnsi="Times New Roman" w:cs="Times New Roman"/>
        </w:rPr>
        <w:t>O inciso VI</w:t>
      </w:r>
      <w:proofErr w:type="gramEnd"/>
      <w:r>
        <w:rPr>
          <w:rFonts w:ascii="Times New Roman" w:hAnsi="Times New Roman" w:cs="Times New Roman"/>
        </w:rPr>
        <w:t xml:space="preserve"> do artigo 2° se refere aos </w:t>
      </w:r>
      <w:r w:rsidRPr="004C6FF2">
        <w:rPr>
          <w:rFonts w:ascii="Times New Roman" w:hAnsi="Times New Roman" w:cs="Times New Roman"/>
        </w:rPr>
        <w:t xml:space="preserve">estabelecimentos atacadistas e de distribuição, localizados no Estado do Rio de Janeiro, cuja empresa possua ou pertença a grupo econômico que detenha planta industrial de processamento de produtos cárneos em efetiva operação em território fluminense, ou que se enquadre na hipótese do §2º </w:t>
      </w:r>
      <w:r>
        <w:rPr>
          <w:rFonts w:ascii="Times New Roman" w:hAnsi="Times New Roman" w:cs="Times New Roman"/>
        </w:rPr>
        <w:t>do referido</w:t>
      </w:r>
      <w:r w:rsidRPr="004C6FF2">
        <w:rPr>
          <w:rFonts w:ascii="Times New Roman" w:hAnsi="Times New Roman" w:cs="Times New Roman"/>
        </w:rPr>
        <w:t xml:space="preserve"> artigo</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2" w:rsidRDefault="004618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052921" w:rsidRPr="002E7B20" w:rsidTr="008876B4">
      <w:trPr>
        <w:cantSplit/>
        <w:trHeight w:val="1180"/>
      </w:trPr>
      <w:tc>
        <w:tcPr>
          <w:tcW w:w="6310" w:type="dxa"/>
        </w:tcPr>
        <w:p w:rsidR="00052921" w:rsidRPr="002E7B20" w:rsidRDefault="00052921" w:rsidP="008876B4">
          <w:pPr>
            <w:pStyle w:val="Cabealho"/>
            <w:spacing w:line="276" w:lineRule="auto"/>
            <w:ind w:left="1276"/>
            <w:jc w:val="center"/>
            <w:rPr>
              <w:rFonts w:ascii="Times New Roman" w:hAnsi="Times New Roman"/>
              <w:b/>
              <w:sz w:val="20"/>
            </w:rPr>
          </w:pPr>
          <w:r>
            <w:rPr>
              <w:rFonts w:ascii="Times New Roman" w:hAnsi="Times New Roman"/>
              <w:noProof/>
              <w:sz w:val="20"/>
            </w:rPr>
            <w:drawing>
              <wp:inline distT="0" distB="0" distL="0" distR="0" wp14:anchorId="6A5DC066" wp14:editId="29AB0297">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052921" w:rsidRPr="002E7B20" w:rsidRDefault="00052921"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052921" w:rsidRPr="002E7B20" w:rsidRDefault="00052921"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Pr>
              <w:rFonts w:ascii="Times New Roman" w:hAnsi="Times New Roman"/>
              <w:b/>
              <w:sz w:val="20"/>
            </w:rPr>
            <w:t xml:space="preserve"> e Planejamento</w:t>
          </w:r>
        </w:p>
        <w:p w:rsidR="00052921" w:rsidRPr="002E7B20" w:rsidRDefault="00052921"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052921" w:rsidRPr="002E7B20" w:rsidRDefault="00052921" w:rsidP="00900D90">
          <w:pPr>
            <w:pStyle w:val="Cabealho"/>
            <w:spacing w:line="276" w:lineRule="auto"/>
            <w:ind w:left="851"/>
            <w:jc w:val="center"/>
            <w:rPr>
              <w:rFonts w:ascii="Times New Roman" w:hAnsi="Times New Roman"/>
              <w:b/>
              <w:sz w:val="20"/>
            </w:rPr>
          </w:pPr>
          <w:r w:rsidRPr="002E7B20">
            <w:rPr>
              <w:rFonts w:ascii="Times New Roman" w:hAnsi="Times New Roman"/>
              <w:b/>
              <w:sz w:val="20"/>
            </w:rPr>
            <w:t>Coordena</w:t>
          </w:r>
          <w:r>
            <w:rPr>
              <w:rFonts w:ascii="Times New Roman" w:hAnsi="Times New Roman"/>
              <w:b/>
              <w:sz w:val="20"/>
            </w:rPr>
            <w:t>doria</w:t>
          </w:r>
          <w:r w:rsidRPr="002E7B20">
            <w:rPr>
              <w:rFonts w:ascii="Times New Roman" w:hAnsi="Times New Roman"/>
              <w:b/>
              <w:sz w:val="20"/>
            </w:rPr>
            <w:t xml:space="preserve">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052921"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052921" w:rsidRPr="002E7B20" w:rsidRDefault="00052921"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052921" w:rsidRPr="002E7B20" w:rsidTr="00462AC3">
            <w:trPr>
              <w:cantSplit/>
              <w:trHeight w:val="273"/>
            </w:trPr>
            <w:tc>
              <w:tcPr>
                <w:tcW w:w="2812" w:type="dxa"/>
                <w:tcBorders>
                  <w:top w:val="nil"/>
                  <w:left w:val="single" w:sz="18" w:space="0" w:color="auto"/>
                  <w:bottom w:val="nil"/>
                  <w:right w:val="single" w:sz="18" w:space="0" w:color="auto"/>
                </w:tcBorders>
                <w:hideMark/>
              </w:tcPr>
              <w:p w:rsidR="00052921" w:rsidRPr="002E7B20" w:rsidRDefault="004D3ECC" w:rsidP="00974126">
                <w:pPr>
                  <w:spacing w:after="0"/>
                  <w:rPr>
                    <w:rFonts w:ascii="Times New Roman" w:hAnsi="Times New Roman"/>
                    <w:sz w:val="20"/>
                  </w:rPr>
                </w:pPr>
                <w:r w:rsidRPr="002E7B20">
                  <w:rPr>
                    <w:rFonts w:ascii="Times New Roman" w:hAnsi="Times New Roman"/>
                    <w:sz w:val="20"/>
                  </w:rPr>
                  <w:t>Proc. E-04/</w:t>
                </w:r>
                <w:r>
                  <w:rPr>
                    <w:rFonts w:ascii="Times New Roman" w:hAnsi="Times New Roman"/>
                    <w:sz w:val="20"/>
                  </w:rPr>
                  <w:t>019</w:t>
                </w:r>
                <w:r w:rsidRPr="002E7B20">
                  <w:rPr>
                    <w:rFonts w:ascii="Times New Roman" w:hAnsi="Times New Roman"/>
                    <w:sz w:val="20"/>
                  </w:rPr>
                  <w:t>/</w:t>
                </w:r>
                <w:r>
                  <w:rPr>
                    <w:rFonts w:ascii="Times New Roman" w:hAnsi="Times New Roman"/>
                    <w:sz w:val="20"/>
                  </w:rPr>
                  <w:t>106</w:t>
                </w:r>
                <w:r w:rsidRPr="002E7B20">
                  <w:rPr>
                    <w:rFonts w:ascii="Times New Roman" w:hAnsi="Times New Roman"/>
                    <w:sz w:val="20"/>
                  </w:rPr>
                  <w:t>/</w:t>
                </w:r>
                <w:r>
                  <w:rPr>
                    <w:rFonts w:ascii="Times New Roman" w:hAnsi="Times New Roman"/>
                    <w:sz w:val="20"/>
                  </w:rPr>
                  <w:t>2019</w:t>
                </w:r>
              </w:p>
            </w:tc>
          </w:tr>
          <w:tr w:rsidR="00052921" w:rsidRPr="002E7B20" w:rsidTr="00462AC3">
            <w:trPr>
              <w:cantSplit/>
              <w:trHeight w:val="272"/>
            </w:trPr>
            <w:tc>
              <w:tcPr>
                <w:tcW w:w="2812" w:type="dxa"/>
                <w:tcBorders>
                  <w:top w:val="nil"/>
                  <w:left w:val="single" w:sz="18" w:space="0" w:color="auto"/>
                  <w:bottom w:val="nil"/>
                  <w:right w:val="single" w:sz="18" w:space="0" w:color="auto"/>
                </w:tcBorders>
                <w:hideMark/>
              </w:tcPr>
              <w:p w:rsidR="00052921" w:rsidRPr="002E7B20" w:rsidRDefault="00052921" w:rsidP="004D3ECC">
                <w:pPr>
                  <w:spacing w:after="0"/>
                  <w:rPr>
                    <w:rFonts w:ascii="Times New Roman" w:hAnsi="Times New Roman"/>
                    <w:sz w:val="20"/>
                  </w:rPr>
                </w:pPr>
                <w:r w:rsidRPr="002E7B20">
                  <w:rPr>
                    <w:rFonts w:ascii="Times New Roman" w:hAnsi="Times New Roman"/>
                    <w:sz w:val="20"/>
                  </w:rPr>
                  <w:t xml:space="preserve">Data: </w:t>
                </w:r>
                <w:r w:rsidR="00D961CA">
                  <w:rPr>
                    <w:rFonts w:ascii="Times New Roman" w:hAnsi="Times New Roman"/>
                    <w:sz w:val="20"/>
                  </w:rPr>
                  <w:t>0</w:t>
                </w:r>
                <w:r w:rsidR="004D3ECC">
                  <w:rPr>
                    <w:rFonts w:ascii="Times New Roman" w:hAnsi="Times New Roman"/>
                    <w:sz w:val="20"/>
                  </w:rPr>
                  <w:t>7</w:t>
                </w:r>
                <w:r>
                  <w:rPr>
                    <w:rFonts w:ascii="Times New Roman" w:hAnsi="Times New Roman"/>
                    <w:sz w:val="20"/>
                  </w:rPr>
                  <w:t>/</w:t>
                </w:r>
                <w:r w:rsidR="00D961CA">
                  <w:rPr>
                    <w:rFonts w:ascii="Times New Roman" w:hAnsi="Times New Roman"/>
                    <w:sz w:val="20"/>
                  </w:rPr>
                  <w:t>0</w:t>
                </w:r>
                <w:r w:rsidR="004D3ECC">
                  <w:rPr>
                    <w:rFonts w:ascii="Times New Roman" w:hAnsi="Times New Roman"/>
                    <w:sz w:val="20"/>
                  </w:rPr>
                  <w:t>3</w:t>
                </w:r>
                <w:r>
                  <w:rPr>
                    <w:rFonts w:ascii="Times New Roman" w:hAnsi="Times New Roman"/>
                    <w:sz w:val="20"/>
                  </w:rPr>
                  <w:t>/201</w:t>
                </w:r>
                <w:r w:rsidR="004D3ECC">
                  <w:rPr>
                    <w:rFonts w:ascii="Times New Roman" w:hAnsi="Times New Roman"/>
                    <w:sz w:val="20"/>
                  </w:rPr>
                  <w:t>9</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Pr="00462AC3">
                  <w:rPr>
                    <w:rFonts w:ascii="Times New Roman" w:hAnsi="Times New Roman"/>
                    <w:sz w:val="20"/>
                  </w:rPr>
                  <w:fldChar w:fldCharType="begin"/>
                </w:r>
                <w:r w:rsidRPr="00462AC3">
                  <w:rPr>
                    <w:rFonts w:ascii="Times New Roman" w:hAnsi="Times New Roman"/>
                    <w:sz w:val="20"/>
                  </w:rPr>
                  <w:instrText>PAGE   \* MERGEFORMAT</w:instrText>
                </w:r>
                <w:r w:rsidRPr="00462AC3">
                  <w:rPr>
                    <w:rFonts w:ascii="Times New Roman" w:hAnsi="Times New Roman"/>
                    <w:sz w:val="20"/>
                  </w:rPr>
                  <w:fldChar w:fldCharType="separate"/>
                </w:r>
                <w:r w:rsidR="00461822">
                  <w:rPr>
                    <w:rFonts w:ascii="Times New Roman" w:hAnsi="Times New Roman"/>
                    <w:noProof/>
                    <w:sz w:val="20"/>
                  </w:rPr>
                  <w:t>40</w:t>
                </w:r>
                <w:r w:rsidRPr="00462AC3">
                  <w:rPr>
                    <w:rFonts w:ascii="Times New Roman" w:hAnsi="Times New Roman"/>
                    <w:sz w:val="20"/>
                  </w:rPr>
                  <w:fldChar w:fldCharType="end"/>
                </w:r>
              </w:p>
            </w:tc>
          </w:tr>
          <w:tr w:rsidR="00052921"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052921" w:rsidRPr="00462AC3" w:rsidRDefault="00052921" w:rsidP="00AE055F">
                <w:pPr>
                  <w:pStyle w:val="Cabealho"/>
                  <w:spacing w:line="276" w:lineRule="auto"/>
                  <w:ind w:right="72"/>
                  <w:jc w:val="right"/>
                  <w:rPr>
                    <w:rFonts w:ascii="Times New Roman" w:hAnsi="Times New Roman"/>
                    <w:sz w:val="16"/>
                    <w:szCs w:val="16"/>
                  </w:rPr>
                </w:pPr>
                <w:bookmarkStart w:id="0" w:name="_GoBack"/>
                <w:bookmarkEnd w:id="0"/>
              </w:p>
            </w:tc>
          </w:tr>
        </w:tbl>
        <w:p w:rsidR="00052921" w:rsidRPr="002E7B20" w:rsidRDefault="00052921" w:rsidP="008876B4">
          <w:pPr>
            <w:pStyle w:val="Cabealho"/>
            <w:spacing w:line="276" w:lineRule="auto"/>
            <w:ind w:right="-70"/>
            <w:jc w:val="center"/>
            <w:rPr>
              <w:rFonts w:ascii="Times New Roman" w:hAnsi="Times New Roman"/>
              <w:b/>
              <w:sz w:val="20"/>
            </w:rPr>
          </w:pPr>
        </w:p>
      </w:tc>
    </w:tr>
  </w:tbl>
  <w:p w:rsidR="00052921" w:rsidRPr="00462AC3" w:rsidRDefault="00052921"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2" w:rsidRDefault="004618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FE"/>
    <w:multiLevelType w:val="hybridMultilevel"/>
    <w:tmpl w:val="BE0C6888"/>
    <w:lvl w:ilvl="0" w:tplc="0416000F">
      <w:start w:val="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C6254"/>
    <w:multiLevelType w:val="hybridMultilevel"/>
    <w:tmpl w:val="53787E1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3B5F15"/>
    <w:multiLevelType w:val="hybridMultilevel"/>
    <w:tmpl w:val="427C1928"/>
    <w:lvl w:ilvl="0" w:tplc="32C04E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877A6"/>
    <w:multiLevelType w:val="hybridMultilevel"/>
    <w:tmpl w:val="2E1A0812"/>
    <w:lvl w:ilvl="0" w:tplc="DAFEF2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24A91"/>
    <w:multiLevelType w:val="hybridMultilevel"/>
    <w:tmpl w:val="15E438B8"/>
    <w:lvl w:ilvl="0" w:tplc="04160011">
      <w:start w:val="1"/>
      <w:numFmt w:val="decimal"/>
      <w:lvlText w:val="%1)"/>
      <w:lvlJc w:val="left"/>
      <w:pPr>
        <w:ind w:left="2149" w:hanging="360"/>
      </w:pPr>
      <w:rPr>
        <w:rFont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5">
    <w:nsid w:val="1B1D559F"/>
    <w:multiLevelType w:val="hybridMultilevel"/>
    <w:tmpl w:val="162E2392"/>
    <w:lvl w:ilvl="0" w:tplc="1CE6FA18">
      <w:start w:val="1"/>
      <w:numFmt w:val="lowerLetter"/>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4944AE"/>
    <w:multiLevelType w:val="hybridMultilevel"/>
    <w:tmpl w:val="0B3A31F8"/>
    <w:lvl w:ilvl="0" w:tplc="8054B80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5BF4B19"/>
    <w:multiLevelType w:val="hybridMultilevel"/>
    <w:tmpl w:val="17F0CC5E"/>
    <w:lvl w:ilvl="0" w:tplc="A3AA1D3E">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260308ED"/>
    <w:multiLevelType w:val="hybridMultilevel"/>
    <w:tmpl w:val="41C205B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267641F3"/>
    <w:multiLevelType w:val="hybridMultilevel"/>
    <w:tmpl w:val="7E3C5260"/>
    <w:lvl w:ilvl="0" w:tplc="A20E607A">
      <w:start w:val="1"/>
      <w:numFmt w:val="lowerRoman"/>
      <w:lvlText w:val="%1."/>
      <w:lvlJc w:val="left"/>
      <w:pPr>
        <w:ind w:left="2118" w:hanging="14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ACA48A8"/>
    <w:multiLevelType w:val="hybridMultilevel"/>
    <w:tmpl w:val="40042BE2"/>
    <w:lvl w:ilvl="0" w:tplc="48C4D502">
      <w:start w:val="1"/>
      <w:numFmt w:val="lowerLetter"/>
      <w:lvlText w:val="%13)"/>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BB3AAE"/>
    <w:multiLevelType w:val="hybridMultilevel"/>
    <w:tmpl w:val="1E12036E"/>
    <w:lvl w:ilvl="0" w:tplc="DC80BC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C57B32"/>
    <w:multiLevelType w:val="hybridMultilevel"/>
    <w:tmpl w:val="896676E4"/>
    <w:lvl w:ilvl="0" w:tplc="8720669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8BD7ACC"/>
    <w:multiLevelType w:val="hybridMultilevel"/>
    <w:tmpl w:val="715663D4"/>
    <w:lvl w:ilvl="0" w:tplc="E27C71A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C025D42"/>
    <w:multiLevelType w:val="hybridMultilevel"/>
    <w:tmpl w:val="D3026D72"/>
    <w:lvl w:ilvl="0" w:tplc="8C9CB866">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3C5E2457"/>
    <w:multiLevelType w:val="hybridMultilevel"/>
    <w:tmpl w:val="E01AE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5A4DAB"/>
    <w:multiLevelType w:val="hybridMultilevel"/>
    <w:tmpl w:val="0D8E78E4"/>
    <w:lvl w:ilvl="0" w:tplc="01EC3D4C">
      <w:start w:val="1"/>
      <w:numFmt w:val="lowerLetter"/>
      <w:lvlText w:val="%1)"/>
      <w:lvlJc w:val="left"/>
      <w:pPr>
        <w:ind w:left="1429" w:hanging="360"/>
      </w:pPr>
      <w:rPr>
        <w:rFonts w:hint="default"/>
        <w:i/>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45D71B31"/>
    <w:multiLevelType w:val="hybridMultilevel"/>
    <w:tmpl w:val="31BEA9BE"/>
    <w:lvl w:ilvl="0" w:tplc="A8DA60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4994656C"/>
    <w:multiLevelType w:val="hybridMultilevel"/>
    <w:tmpl w:val="84BC9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A74F52"/>
    <w:multiLevelType w:val="hybridMultilevel"/>
    <w:tmpl w:val="363E5200"/>
    <w:lvl w:ilvl="0" w:tplc="1DACADDA">
      <w:start w:val="1"/>
      <w:numFmt w:val="decimal"/>
      <w:lvlText w:val="%1)"/>
      <w:lvlJc w:val="left"/>
      <w:pPr>
        <w:ind w:left="1069" w:hanging="360"/>
      </w:pPr>
      <w:rPr>
        <w:rFonts w:hint="default"/>
        <w:i/>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4F0255B8"/>
    <w:multiLevelType w:val="hybridMultilevel"/>
    <w:tmpl w:val="1A0209C6"/>
    <w:lvl w:ilvl="0" w:tplc="DFD0CF44">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50271F7B"/>
    <w:multiLevelType w:val="hybridMultilevel"/>
    <w:tmpl w:val="CA42E5CC"/>
    <w:lvl w:ilvl="0" w:tplc="10E0DA8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50E94DAF"/>
    <w:multiLevelType w:val="hybridMultilevel"/>
    <w:tmpl w:val="CD18A54A"/>
    <w:lvl w:ilvl="0" w:tplc="BE4014D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524F6887"/>
    <w:multiLevelType w:val="hybridMultilevel"/>
    <w:tmpl w:val="5F0E3A46"/>
    <w:lvl w:ilvl="0" w:tplc="B69290E6">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6F3E35"/>
    <w:multiLevelType w:val="hybridMultilevel"/>
    <w:tmpl w:val="1DC42BBA"/>
    <w:lvl w:ilvl="0" w:tplc="E4680E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D0F5906"/>
    <w:multiLevelType w:val="hybridMultilevel"/>
    <w:tmpl w:val="A4606A5E"/>
    <w:lvl w:ilvl="0" w:tplc="5DB68F58">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16628B"/>
    <w:multiLevelType w:val="hybridMultilevel"/>
    <w:tmpl w:val="F9BAFECA"/>
    <w:lvl w:ilvl="0" w:tplc="2B84AC7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873368"/>
    <w:multiLevelType w:val="hybridMultilevel"/>
    <w:tmpl w:val="D89677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64F95E6C"/>
    <w:multiLevelType w:val="hybridMultilevel"/>
    <w:tmpl w:val="59B6F67A"/>
    <w:lvl w:ilvl="0" w:tplc="DFC2CF8C">
      <w:start w:val="1"/>
      <w:numFmt w:val="lowerRoman"/>
      <w:lvlText w:val="(%1)"/>
      <w:lvlJc w:val="left"/>
      <w:pPr>
        <w:tabs>
          <w:tab w:val="num" w:pos="1788"/>
        </w:tabs>
        <w:ind w:left="1788" w:hanging="72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B74CCC"/>
    <w:multiLevelType w:val="hybridMultilevel"/>
    <w:tmpl w:val="85885426"/>
    <w:lvl w:ilvl="0" w:tplc="4B0C9BEE">
      <w:start w:val="1"/>
      <w:numFmt w:val="lowerLetter"/>
      <w:lvlText w:val="%14)"/>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6C2467CB"/>
    <w:multiLevelType w:val="hybridMultilevel"/>
    <w:tmpl w:val="3D4CE47C"/>
    <w:lvl w:ilvl="0" w:tplc="BBEAA8C0">
      <w:start w:val="1"/>
      <w:numFmt w:val="lowerRoman"/>
      <w:lvlText w:val="(%1)"/>
      <w:lvlJc w:val="left"/>
      <w:pPr>
        <w:tabs>
          <w:tab w:val="num" w:pos="1788"/>
        </w:tabs>
        <w:ind w:left="1788" w:hanging="720"/>
      </w:pPr>
      <w:rPr>
        <w:rFonts w:cs="Times New Roman" w:hint="default"/>
      </w:rPr>
    </w:lvl>
    <w:lvl w:ilvl="1" w:tplc="04160019" w:tentative="1">
      <w:start w:val="1"/>
      <w:numFmt w:val="lowerLetter"/>
      <w:lvlText w:val="%2."/>
      <w:lvlJc w:val="left"/>
      <w:pPr>
        <w:tabs>
          <w:tab w:val="num" w:pos="2148"/>
        </w:tabs>
        <w:ind w:left="2148" w:hanging="360"/>
      </w:pPr>
      <w:rPr>
        <w:rFonts w:cs="Times New Roman"/>
      </w:rPr>
    </w:lvl>
    <w:lvl w:ilvl="2" w:tplc="0416001B" w:tentative="1">
      <w:start w:val="1"/>
      <w:numFmt w:val="lowerRoman"/>
      <w:lvlText w:val="%3."/>
      <w:lvlJc w:val="right"/>
      <w:pPr>
        <w:tabs>
          <w:tab w:val="num" w:pos="2868"/>
        </w:tabs>
        <w:ind w:left="2868" w:hanging="180"/>
      </w:pPr>
      <w:rPr>
        <w:rFonts w:cs="Times New Roman"/>
      </w:rPr>
    </w:lvl>
    <w:lvl w:ilvl="3" w:tplc="0416000F" w:tentative="1">
      <w:start w:val="1"/>
      <w:numFmt w:val="decimal"/>
      <w:lvlText w:val="%4."/>
      <w:lvlJc w:val="left"/>
      <w:pPr>
        <w:tabs>
          <w:tab w:val="num" w:pos="3588"/>
        </w:tabs>
        <w:ind w:left="3588" w:hanging="360"/>
      </w:pPr>
      <w:rPr>
        <w:rFonts w:cs="Times New Roman"/>
      </w:rPr>
    </w:lvl>
    <w:lvl w:ilvl="4" w:tplc="04160019" w:tentative="1">
      <w:start w:val="1"/>
      <w:numFmt w:val="lowerLetter"/>
      <w:lvlText w:val="%5."/>
      <w:lvlJc w:val="left"/>
      <w:pPr>
        <w:tabs>
          <w:tab w:val="num" w:pos="4308"/>
        </w:tabs>
        <w:ind w:left="4308" w:hanging="360"/>
      </w:pPr>
      <w:rPr>
        <w:rFonts w:cs="Times New Roman"/>
      </w:rPr>
    </w:lvl>
    <w:lvl w:ilvl="5" w:tplc="0416001B" w:tentative="1">
      <w:start w:val="1"/>
      <w:numFmt w:val="lowerRoman"/>
      <w:lvlText w:val="%6."/>
      <w:lvlJc w:val="right"/>
      <w:pPr>
        <w:tabs>
          <w:tab w:val="num" w:pos="5028"/>
        </w:tabs>
        <w:ind w:left="5028" w:hanging="180"/>
      </w:pPr>
      <w:rPr>
        <w:rFonts w:cs="Times New Roman"/>
      </w:rPr>
    </w:lvl>
    <w:lvl w:ilvl="6" w:tplc="0416000F" w:tentative="1">
      <w:start w:val="1"/>
      <w:numFmt w:val="decimal"/>
      <w:lvlText w:val="%7."/>
      <w:lvlJc w:val="left"/>
      <w:pPr>
        <w:tabs>
          <w:tab w:val="num" w:pos="5748"/>
        </w:tabs>
        <w:ind w:left="5748" w:hanging="360"/>
      </w:pPr>
      <w:rPr>
        <w:rFonts w:cs="Times New Roman"/>
      </w:rPr>
    </w:lvl>
    <w:lvl w:ilvl="7" w:tplc="04160019" w:tentative="1">
      <w:start w:val="1"/>
      <w:numFmt w:val="lowerLetter"/>
      <w:lvlText w:val="%8."/>
      <w:lvlJc w:val="left"/>
      <w:pPr>
        <w:tabs>
          <w:tab w:val="num" w:pos="6468"/>
        </w:tabs>
        <w:ind w:left="6468" w:hanging="360"/>
      </w:pPr>
      <w:rPr>
        <w:rFonts w:cs="Times New Roman"/>
      </w:rPr>
    </w:lvl>
    <w:lvl w:ilvl="8" w:tplc="0416001B" w:tentative="1">
      <w:start w:val="1"/>
      <w:numFmt w:val="lowerRoman"/>
      <w:lvlText w:val="%9."/>
      <w:lvlJc w:val="right"/>
      <w:pPr>
        <w:tabs>
          <w:tab w:val="num" w:pos="7188"/>
        </w:tabs>
        <w:ind w:left="7188" w:hanging="180"/>
      </w:pPr>
      <w:rPr>
        <w:rFonts w:cs="Times New Roman"/>
      </w:rPr>
    </w:lvl>
  </w:abstractNum>
  <w:abstractNum w:abstractNumId="32">
    <w:nsid w:val="711C1DD4"/>
    <w:multiLevelType w:val="hybridMultilevel"/>
    <w:tmpl w:val="B9A0C220"/>
    <w:lvl w:ilvl="0" w:tplc="E36A02A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C5B11FE"/>
    <w:multiLevelType w:val="hybridMultilevel"/>
    <w:tmpl w:val="97506CDA"/>
    <w:lvl w:ilvl="0" w:tplc="D26ADD68">
      <w:start w:val="1"/>
      <w:numFmt w:val="lowerLetter"/>
      <w:lvlText w:val="%12)"/>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nsid w:val="7CFE7B83"/>
    <w:multiLevelType w:val="hybridMultilevel"/>
    <w:tmpl w:val="C242E9C8"/>
    <w:lvl w:ilvl="0" w:tplc="E0A0D5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25"/>
  </w:num>
  <w:num w:numId="5">
    <w:abstractNumId w:val="1"/>
  </w:num>
  <w:num w:numId="6">
    <w:abstractNumId w:val="0"/>
  </w:num>
  <w:num w:numId="7">
    <w:abstractNumId w:val="22"/>
  </w:num>
  <w:num w:numId="8">
    <w:abstractNumId w:val="18"/>
  </w:num>
  <w:num w:numId="9">
    <w:abstractNumId w:val="27"/>
  </w:num>
  <w:num w:numId="10">
    <w:abstractNumId w:val="6"/>
  </w:num>
  <w:num w:numId="11">
    <w:abstractNumId w:val="7"/>
  </w:num>
  <w:num w:numId="12">
    <w:abstractNumId w:val="26"/>
  </w:num>
  <w:num w:numId="13">
    <w:abstractNumId w:val="19"/>
  </w:num>
  <w:num w:numId="14">
    <w:abstractNumId w:val="34"/>
  </w:num>
  <w:num w:numId="15">
    <w:abstractNumId w:val="3"/>
  </w:num>
  <w:num w:numId="16">
    <w:abstractNumId w:val="16"/>
  </w:num>
  <w:num w:numId="17">
    <w:abstractNumId w:val="2"/>
  </w:num>
  <w:num w:numId="18">
    <w:abstractNumId w:val="5"/>
  </w:num>
  <w:num w:numId="19">
    <w:abstractNumId w:val="12"/>
  </w:num>
  <w:num w:numId="20">
    <w:abstractNumId w:val="33"/>
  </w:num>
  <w:num w:numId="21">
    <w:abstractNumId w:val="11"/>
  </w:num>
  <w:num w:numId="22">
    <w:abstractNumId w:val="14"/>
  </w:num>
  <w:num w:numId="23">
    <w:abstractNumId w:val="9"/>
  </w:num>
  <w:num w:numId="24">
    <w:abstractNumId w:val="30"/>
  </w:num>
  <w:num w:numId="25">
    <w:abstractNumId w:val="31"/>
  </w:num>
  <w:num w:numId="26">
    <w:abstractNumId w:val="8"/>
  </w:num>
  <w:num w:numId="27">
    <w:abstractNumId w:val="29"/>
  </w:num>
  <w:num w:numId="28">
    <w:abstractNumId w:val="15"/>
  </w:num>
  <w:num w:numId="29">
    <w:abstractNumId w:val="4"/>
  </w:num>
  <w:num w:numId="30">
    <w:abstractNumId w:val="20"/>
  </w:num>
  <w:num w:numId="31">
    <w:abstractNumId w:val="28"/>
  </w:num>
  <w:num w:numId="32">
    <w:abstractNumId w:val="17"/>
  </w:num>
  <w:num w:numId="33">
    <w:abstractNumId w:val="13"/>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EF2"/>
    <w:rsid w:val="000016C8"/>
    <w:rsid w:val="000055B0"/>
    <w:rsid w:val="00007209"/>
    <w:rsid w:val="0001096A"/>
    <w:rsid w:val="00010B56"/>
    <w:rsid w:val="00011DE4"/>
    <w:rsid w:val="00017B17"/>
    <w:rsid w:val="0002389A"/>
    <w:rsid w:val="000256A6"/>
    <w:rsid w:val="000267DA"/>
    <w:rsid w:val="00027890"/>
    <w:rsid w:val="000278E0"/>
    <w:rsid w:val="0003044A"/>
    <w:rsid w:val="0004178C"/>
    <w:rsid w:val="00042A24"/>
    <w:rsid w:val="00050125"/>
    <w:rsid w:val="00052921"/>
    <w:rsid w:val="00053AD7"/>
    <w:rsid w:val="00054EB8"/>
    <w:rsid w:val="00055494"/>
    <w:rsid w:val="0005634A"/>
    <w:rsid w:val="0006100E"/>
    <w:rsid w:val="00063686"/>
    <w:rsid w:val="00064A50"/>
    <w:rsid w:val="00065499"/>
    <w:rsid w:val="00067269"/>
    <w:rsid w:val="00070B1C"/>
    <w:rsid w:val="0007506C"/>
    <w:rsid w:val="0008336D"/>
    <w:rsid w:val="00084116"/>
    <w:rsid w:val="00084A83"/>
    <w:rsid w:val="000855F6"/>
    <w:rsid w:val="000874A1"/>
    <w:rsid w:val="000900F8"/>
    <w:rsid w:val="00091893"/>
    <w:rsid w:val="000927CB"/>
    <w:rsid w:val="00097637"/>
    <w:rsid w:val="000A7488"/>
    <w:rsid w:val="000B1CFF"/>
    <w:rsid w:val="000B2CBC"/>
    <w:rsid w:val="000C0F80"/>
    <w:rsid w:val="000C115B"/>
    <w:rsid w:val="000C2BAA"/>
    <w:rsid w:val="000C3A53"/>
    <w:rsid w:val="000C474C"/>
    <w:rsid w:val="000C5196"/>
    <w:rsid w:val="000C5495"/>
    <w:rsid w:val="000C7B63"/>
    <w:rsid w:val="000D4E46"/>
    <w:rsid w:val="000D6809"/>
    <w:rsid w:val="000D6F55"/>
    <w:rsid w:val="000E1024"/>
    <w:rsid w:val="000E75DA"/>
    <w:rsid w:val="000F0B4A"/>
    <w:rsid w:val="000F30B1"/>
    <w:rsid w:val="000F4FB2"/>
    <w:rsid w:val="000F63EE"/>
    <w:rsid w:val="000F6CE3"/>
    <w:rsid w:val="00111ED2"/>
    <w:rsid w:val="00116B5C"/>
    <w:rsid w:val="0012330B"/>
    <w:rsid w:val="00126058"/>
    <w:rsid w:val="001342AA"/>
    <w:rsid w:val="00136471"/>
    <w:rsid w:val="001364C3"/>
    <w:rsid w:val="001372DC"/>
    <w:rsid w:val="0014427E"/>
    <w:rsid w:val="0014478F"/>
    <w:rsid w:val="0014555C"/>
    <w:rsid w:val="00147152"/>
    <w:rsid w:val="00153A17"/>
    <w:rsid w:val="0015439C"/>
    <w:rsid w:val="00156B62"/>
    <w:rsid w:val="00157300"/>
    <w:rsid w:val="00160495"/>
    <w:rsid w:val="00161EA1"/>
    <w:rsid w:val="00163E34"/>
    <w:rsid w:val="00166FDB"/>
    <w:rsid w:val="001760E5"/>
    <w:rsid w:val="0017649F"/>
    <w:rsid w:val="0017792C"/>
    <w:rsid w:val="0018777E"/>
    <w:rsid w:val="001926E6"/>
    <w:rsid w:val="00197243"/>
    <w:rsid w:val="001A0157"/>
    <w:rsid w:val="001B06CE"/>
    <w:rsid w:val="001B0A79"/>
    <w:rsid w:val="001C04DE"/>
    <w:rsid w:val="001C1D79"/>
    <w:rsid w:val="001C71EA"/>
    <w:rsid w:val="001C7B3E"/>
    <w:rsid w:val="001D4EF6"/>
    <w:rsid w:val="001E4026"/>
    <w:rsid w:val="001E4F56"/>
    <w:rsid w:val="001F309B"/>
    <w:rsid w:val="001F3956"/>
    <w:rsid w:val="001F3F43"/>
    <w:rsid w:val="001F7132"/>
    <w:rsid w:val="00200FD0"/>
    <w:rsid w:val="002053BC"/>
    <w:rsid w:val="0020592B"/>
    <w:rsid w:val="00210225"/>
    <w:rsid w:val="00211B79"/>
    <w:rsid w:val="002124DC"/>
    <w:rsid w:val="00212AD2"/>
    <w:rsid w:val="00216AA2"/>
    <w:rsid w:val="002170E5"/>
    <w:rsid w:val="00217892"/>
    <w:rsid w:val="00220CFA"/>
    <w:rsid w:val="00222C49"/>
    <w:rsid w:val="0023305D"/>
    <w:rsid w:val="00233A2F"/>
    <w:rsid w:val="00233C80"/>
    <w:rsid w:val="0023652F"/>
    <w:rsid w:val="002436D8"/>
    <w:rsid w:val="002459F7"/>
    <w:rsid w:val="00251988"/>
    <w:rsid w:val="002519DC"/>
    <w:rsid w:val="00253080"/>
    <w:rsid w:val="00256D87"/>
    <w:rsid w:val="002602BE"/>
    <w:rsid w:val="00264B3C"/>
    <w:rsid w:val="0026500B"/>
    <w:rsid w:val="00265632"/>
    <w:rsid w:val="002667C0"/>
    <w:rsid w:val="0027739B"/>
    <w:rsid w:val="00277CB4"/>
    <w:rsid w:val="00280987"/>
    <w:rsid w:val="002827AA"/>
    <w:rsid w:val="0028490E"/>
    <w:rsid w:val="0028551B"/>
    <w:rsid w:val="00286428"/>
    <w:rsid w:val="00287AE7"/>
    <w:rsid w:val="00293A11"/>
    <w:rsid w:val="00296DAB"/>
    <w:rsid w:val="00296FE0"/>
    <w:rsid w:val="002A3F1C"/>
    <w:rsid w:val="002A4C9B"/>
    <w:rsid w:val="002A580B"/>
    <w:rsid w:val="002B1CE3"/>
    <w:rsid w:val="002B25A7"/>
    <w:rsid w:val="002B2A2D"/>
    <w:rsid w:val="002B71CC"/>
    <w:rsid w:val="002B74A0"/>
    <w:rsid w:val="002C092A"/>
    <w:rsid w:val="002C1F52"/>
    <w:rsid w:val="002C2F26"/>
    <w:rsid w:val="002C6F01"/>
    <w:rsid w:val="002C7904"/>
    <w:rsid w:val="002D136B"/>
    <w:rsid w:val="002D2609"/>
    <w:rsid w:val="002D2BF4"/>
    <w:rsid w:val="002D326F"/>
    <w:rsid w:val="002E3AD2"/>
    <w:rsid w:val="002E500A"/>
    <w:rsid w:val="002F1636"/>
    <w:rsid w:val="002F5AAC"/>
    <w:rsid w:val="002F5C4F"/>
    <w:rsid w:val="002F621C"/>
    <w:rsid w:val="002F6424"/>
    <w:rsid w:val="002F6EDB"/>
    <w:rsid w:val="00300997"/>
    <w:rsid w:val="0030586F"/>
    <w:rsid w:val="00306109"/>
    <w:rsid w:val="00307D59"/>
    <w:rsid w:val="00310777"/>
    <w:rsid w:val="003107BC"/>
    <w:rsid w:val="00313CE6"/>
    <w:rsid w:val="0031411D"/>
    <w:rsid w:val="0031519F"/>
    <w:rsid w:val="003176B7"/>
    <w:rsid w:val="00324175"/>
    <w:rsid w:val="00327893"/>
    <w:rsid w:val="0033143F"/>
    <w:rsid w:val="003323FF"/>
    <w:rsid w:val="00332935"/>
    <w:rsid w:val="0033453E"/>
    <w:rsid w:val="003348FF"/>
    <w:rsid w:val="003453A9"/>
    <w:rsid w:val="00350AA3"/>
    <w:rsid w:val="00350DC5"/>
    <w:rsid w:val="0035322A"/>
    <w:rsid w:val="00355B36"/>
    <w:rsid w:val="003576A3"/>
    <w:rsid w:val="00360C1E"/>
    <w:rsid w:val="00365C86"/>
    <w:rsid w:val="0036656D"/>
    <w:rsid w:val="00367604"/>
    <w:rsid w:val="003676A9"/>
    <w:rsid w:val="00370985"/>
    <w:rsid w:val="003716F0"/>
    <w:rsid w:val="00373090"/>
    <w:rsid w:val="00374073"/>
    <w:rsid w:val="00376A58"/>
    <w:rsid w:val="00377CC4"/>
    <w:rsid w:val="003820BB"/>
    <w:rsid w:val="003829C7"/>
    <w:rsid w:val="0038321B"/>
    <w:rsid w:val="00385A1F"/>
    <w:rsid w:val="00392617"/>
    <w:rsid w:val="003926F3"/>
    <w:rsid w:val="00395FDC"/>
    <w:rsid w:val="00397EFE"/>
    <w:rsid w:val="003A0BE8"/>
    <w:rsid w:val="003A10D2"/>
    <w:rsid w:val="003A2163"/>
    <w:rsid w:val="003B3272"/>
    <w:rsid w:val="003C2B81"/>
    <w:rsid w:val="003C3FF2"/>
    <w:rsid w:val="003C74CE"/>
    <w:rsid w:val="003D3566"/>
    <w:rsid w:val="003D541D"/>
    <w:rsid w:val="003D672A"/>
    <w:rsid w:val="003E2C18"/>
    <w:rsid w:val="003E5196"/>
    <w:rsid w:val="003E541C"/>
    <w:rsid w:val="003E5502"/>
    <w:rsid w:val="003E5ED9"/>
    <w:rsid w:val="003E6174"/>
    <w:rsid w:val="003E7B30"/>
    <w:rsid w:val="003E7E19"/>
    <w:rsid w:val="003F4991"/>
    <w:rsid w:val="00400C16"/>
    <w:rsid w:val="004047D7"/>
    <w:rsid w:val="00404875"/>
    <w:rsid w:val="004074C6"/>
    <w:rsid w:val="00411549"/>
    <w:rsid w:val="00412522"/>
    <w:rsid w:val="004136EA"/>
    <w:rsid w:val="00415D1E"/>
    <w:rsid w:val="0041623A"/>
    <w:rsid w:val="00416D11"/>
    <w:rsid w:val="004220AD"/>
    <w:rsid w:val="00422832"/>
    <w:rsid w:val="00423EF2"/>
    <w:rsid w:val="004241D0"/>
    <w:rsid w:val="00427F9E"/>
    <w:rsid w:val="00430CAF"/>
    <w:rsid w:val="00431356"/>
    <w:rsid w:val="00436FDC"/>
    <w:rsid w:val="00437E1C"/>
    <w:rsid w:val="0044157F"/>
    <w:rsid w:val="00441AA8"/>
    <w:rsid w:val="00443590"/>
    <w:rsid w:val="00443B85"/>
    <w:rsid w:val="00447AAE"/>
    <w:rsid w:val="00455FAC"/>
    <w:rsid w:val="004606FC"/>
    <w:rsid w:val="00461822"/>
    <w:rsid w:val="004623CF"/>
    <w:rsid w:val="00462AC3"/>
    <w:rsid w:val="00464744"/>
    <w:rsid w:val="00467517"/>
    <w:rsid w:val="00471066"/>
    <w:rsid w:val="004734E9"/>
    <w:rsid w:val="00474F27"/>
    <w:rsid w:val="0047613C"/>
    <w:rsid w:val="00480304"/>
    <w:rsid w:val="00481E33"/>
    <w:rsid w:val="00481F61"/>
    <w:rsid w:val="00482136"/>
    <w:rsid w:val="00482C57"/>
    <w:rsid w:val="00483017"/>
    <w:rsid w:val="00484878"/>
    <w:rsid w:val="0048749A"/>
    <w:rsid w:val="00487A3A"/>
    <w:rsid w:val="00490182"/>
    <w:rsid w:val="0049280F"/>
    <w:rsid w:val="00492AB6"/>
    <w:rsid w:val="00495DD6"/>
    <w:rsid w:val="004A02C8"/>
    <w:rsid w:val="004A3D48"/>
    <w:rsid w:val="004A40D0"/>
    <w:rsid w:val="004A5EFB"/>
    <w:rsid w:val="004A6BD1"/>
    <w:rsid w:val="004B1244"/>
    <w:rsid w:val="004C09C0"/>
    <w:rsid w:val="004C1EB5"/>
    <w:rsid w:val="004C2776"/>
    <w:rsid w:val="004C6FF2"/>
    <w:rsid w:val="004D0B04"/>
    <w:rsid w:val="004D2984"/>
    <w:rsid w:val="004D3BD9"/>
    <w:rsid w:val="004D3ECC"/>
    <w:rsid w:val="004D5651"/>
    <w:rsid w:val="004D7A1E"/>
    <w:rsid w:val="004E224D"/>
    <w:rsid w:val="004E2759"/>
    <w:rsid w:val="004E6506"/>
    <w:rsid w:val="004E6C16"/>
    <w:rsid w:val="004F17F9"/>
    <w:rsid w:val="004F389A"/>
    <w:rsid w:val="004F5CBF"/>
    <w:rsid w:val="004F7719"/>
    <w:rsid w:val="00501242"/>
    <w:rsid w:val="005060AA"/>
    <w:rsid w:val="00506358"/>
    <w:rsid w:val="0051020C"/>
    <w:rsid w:val="00511D0E"/>
    <w:rsid w:val="00515104"/>
    <w:rsid w:val="00515D0B"/>
    <w:rsid w:val="0051768F"/>
    <w:rsid w:val="005220FC"/>
    <w:rsid w:val="00524448"/>
    <w:rsid w:val="005306F0"/>
    <w:rsid w:val="005315BA"/>
    <w:rsid w:val="00531AD8"/>
    <w:rsid w:val="00531E77"/>
    <w:rsid w:val="005333BB"/>
    <w:rsid w:val="00535B0D"/>
    <w:rsid w:val="0053697F"/>
    <w:rsid w:val="00542A01"/>
    <w:rsid w:val="00542EA5"/>
    <w:rsid w:val="00544697"/>
    <w:rsid w:val="00544A3C"/>
    <w:rsid w:val="00546423"/>
    <w:rsid w:val="00546EC0"/>
    <w:rsid w:val="00553A37"/>
    <w:rsid w:val="00555312"/>
    <w:rsid w:val="00555F86"/>
    <w:rsid w:val="005578E8"/>
    <w:rsid w:val="005707CA"/>
    <w:rsid w:val="0057103A"/>
    <w:rsid w:val="00571C8F"/>
    <w:rsid w:val="00571F3D"/>
    <w:rsid w:val="00574747"/>
    <w:rsid w:val="005748AE"/>
    <w:rsid w:val="0057605D"/>
    <w:rsid w:val="00576F1D"/>
    <w:rsid w:val="00580CEF"/>
    <w:rsid w:val="00582317"/>
    <w:rsid w:val="00584223"/>
    <w:rsid w:val="0058434E"/>
    <w:rsid w:val="00584587"/>
    <w:rsid w:val="005860DD"/>
    <w:rsid w:val="0058675C"/>
    <w:rsid w:val="005911C1"/>
    <w:rsid w:val="005A37D1"/>
    <w:rsid w:val="005A49BA"/>
    <w:rsid w:val="005A535E"/>
    <w:rsid w:val="005A5805"/>
    <w:rsid w:val="005A6F87"/>
    <w:rsid w:val="005A70B3"/>
    <w:rsid w:val="005B0B8B"/>
    <w:rsid w:val="005B1137"/>
    <w:rsid w:val="005B2FDB"/>
    <w:rsid w:val="005B38F6"/>
    <w:rsid w:val="005B395F"/>
    <w:rsid w:val="005B63B0"/>
    <w:rsid w:val="005B6424"/>
    <w:rsid w:val="005B74E9"/>
    <w:rsid w:val="005C2A97"/>
    <w:rsid w:val="005C5FC9"/>
    <w:rsid w:val="005C7D6A"/>
    <w:rsid w:val="005D094C"/>
    <w:rsid w:val="005D2324"/>
    <w:rsid w:val="005D4BF2"/>
    <w:rsid w:val="005D4F5C"/>
    <w:rsid w:val="005D6067"/>
    <w:rsid w:val="005E14DA"/>
    <w:rsid w:val="005E6D2B"/>
    <w:rsid w:val="005E7A38"/>
    <w:rsid w:val="005F26B5"/>
    <w:rsid w:val="005F47B6"/>
    <w:rsid w:val="005F55C3"/>
    <w:rsid w:val="00600139"/>
    <w:rsid w:val="006001F3"/>
    <w:rsid w:val="006022EA"/>
    <w:rsid w:val="00602B62"/>
    <w:rsid w:val="006045F6"/>
    <w:rsid w:val="00605838"/>
    <w:rsid w:val="00611FDB"/>
    <w:rsid w:val="00614A2A"/>
    <w:rsid w:val="00616D6F"/>
    <w:rsid w:val="0062063D"/>
    <w:rsid w:val="006239D5"/>
    <w:rsid w:val="006251E1"/>
    <w:rsid w:val="00633BF6"/>
    <w:rsid w:val="0063619B"/>
    <w:rsid w:val="006406C8"/>
    <w:rsid w:val="00641435"/>
    <w:rsid w:val="00642FBD"/>
    <w:rsid w:val="006449F8"/>
    <w:rsid w:val="00651CCF"/>
    <w:rsid w:val="006524B3"/>
    <w:rsid w:val="006531D6"/>
    <w:rsid w:val="0065393E"/>
    <w:rsid w:val="00654C1A"/>
    <w:rsid w:val="00655358"/>
    <w:rsid w:val="00661968"/>
    <w:rsid w:val="006637B6"/>
    <w:rsid w:val="00666B93"/>
    <w:rsid w:val="0066751B"/>
    <w:rsid w:val="00671AAF"/>
    <w:rsid w:val="006778FE"/>
    <w:rsid w:val="00677B5B"/>
    <w:rsid w:val="00681C11"/>
    <w:rsid w:val="00681E8C"/>
    <w:rsid w:val="00686534"/>
    <w:rsid w:val="00691383"/>
    <w:rsid w:val="006922E0"/>
    <w:rsid w:val="006933CC"/>
    <w:rsid w:val="006A2586"/>
    <w:rsid w:val="006A270F"/>
    <w:rsid w:val="006A2B77"/>
    <w:rsid w:val="006A3E5C"/>
    <w:rsid w:val="006A7B09"/>
    <w:rsid w:val="006B0166"/>
    <w:rsid w:val="006B144A"/>
    <w:rsid w:val="006B1F43"/>
    <w:rsid w:val="006C0215"/>
    <w:rsid w:val="006C061B"/>
    <w:rsid w:val="006C22B0"/>
    <w:rsid w:val="006C2B14"/>
    <w:rsid w:val="006C3810"/>
    <w:rsid w:val="006C3A8F"/>
    <w:rsid w:val="006C7854"/>
    <w:rsid w:val="006C7EA7"/>
    <w:rsid w:val="006D3064"/>
    <w:rsid w:val="006D3BD2"/>
    <w:rsid w:val="006E4B2F"/>
    <w:rsid w:val="006E722E"/>
    <w:rsid w:val="006E73A4"/>
    <w:rsid w:val="006F06F0"/>
    <w:rsid w:val="006F371B"/>
    <w:rsid w:val="006F6F46"/>
    <w:rsid w:val="006F7473"/>
    <w:rsid w:val="006F7509"/>
    <w:rsid w:val="007033B9"/>
    <w:rsid w:val="00705276"/>
    <w:rsid w:val="0070598D"/>
    <w:rsid w:val="00712910"/>
    <w:rsid w:val="00723026"/>
    <w:rsid w:val="00723073"/>
    <w:rsid w:val="0072317C"/>
    <w:rsid w:val="00725B18"/>
    <w:rsid w:val="00726138"/>
    <w:rsid w:val="0073615C"/>
    <w:rsid w:val="0074027D"/>
    <w:rsid w:val="007411BA"/>
    <w:rsid w:val="00744CFD"/>
    <w:rsid w:val="00745EA1"/>
    <w:rsid w:val="007535AB"/>
    <w:rsid w:val="0075364B"/>
    <w:rsid w:val="00755452"/>
    <w:rsid w:val="007637EC"/>
    <w:rsid w:val="0076675D"/>
    <w:rsid w:val="0077111D"/>
    <w:rsid w:val="00773AC1"/>
    <w:rsid w:val="00774EE0"/>
    <w:rsid w:val="007760F0"/>
    <w:rsid w:val="00780686"/>
    <w:rsid w:val="00784FE7"/>
    <w:rsid w:val="00786D52"/>
    <w:rsid w:val="0078718B"/>
    <w:rsid w:val="00787D54"/>
    <w:rsid w:val="007908DA"/>
    <w:rsid w:val="007A3336"/>
    <w:rsid w:val="007A3EDD"/>
    <w:rsid w:val="007A59E8"/>
    <w:rsid w:val="007B05BC"/>
    <w:rsid w:val="007B127A"/>
    <w:rsid w:val="007B5E6E"/>
    <w:rsid w:val="007B600B"/>
    <w:rsid w:val="007B60D0"/>
    <w:rsid w:val="007C1C54"/>
    <w:rsid w:val="007C24CD"/>
    <w:rsid w:val="007D43AF"/>
    <w:rsid w:val="007E0EB0"/>
    <w:rsid w:val="007E1437"/>
    <w:rsid w:val="007E33A3"/>
    <w:rsid w:val="007E6B43"/>
    <w:rsid w:val="007F4788"/>
    <w:rsid w:val="00802458"/>
    <w:rsid w:val="00802806"/>
    <w:rsid w:val="00805A34"/>
    <w:rsid w:val="008066EF"/>
    <w:rsid w:val="0080683B"/>
    <w:rsid w:val="00811976"/>
    <w:rsid w:val="00813986"/>
    <w:rsid w:val="008142A2"/>
    <w:rsid w:val="00815AF9"/>
    <w:rsid w:val="00820383"/>
    <w:rsid w:val="00820B31"/>
    <w:rsid w:val="00821B5B"/>
    <w:rsid w:val="00821E0B"/>
    <w:rsid w:val="00822FC1"/>
    <w:rsid w:val="00823781"/>
    <w:rsid w:val="00825B85"/>
    <w:rsid w:val="00825D6E"/>
    <w:rsid w:val="00826E19"/>
    <w:rsid w:val="008272CF"/>
    <w:rsid w:val="00827ABA"/>
    <w:rsid w:val="00831036"/>
    <w:rsid w:val="00831216"/>
    <w:rsid w:val="0083341E"/>
    <w:rsid w:val="00834E93"/>
    <w:rsid w:val="008358FE"/>
    <w:rsid w:val="00836A8E"/>
    <w:rsid w:val="00842089"/>
    <w:rsid w:val="00843CCE"/>
    <w:rsid w:val="00844E38"/>
    <w:rsid w:val="008457C5"/>
    <w:rsid w:val="0084664A"/>
    <w:rsid w:val="008505C6"/>
    <w:rsid w:val="008633F9"/>
    <w:rsid w:val="008662EA"/>
    <w:rsid w:val="008707A4"/>
    <w:rsid w:val="00870982"/>
    <w:rsid w:val="00874337"/>
    <w:rsid w:val="00883782"/>
    <w:rsid w:val="008876B4"/>
    <w:rsid w:val="0089000F"/>
    <w:rsid w:val="0089032B"/>
    <w:rsid w:val="0089083E"/>
    <w:rsid w:val="00894992"/>
    <w:rsid w:val="00895C92"/>
    <w:rsid w:val="008963F1"/>
    <w:rsid w:val="008968DF"/>
    <w:rsid w:val="008A0B21"/>
    <w:rsid w:val="008A0B51"/>
    <w:rsid w:val="008A316B"/>
    <w:rsid w:val="008A6FD7"/>
    <w:rsid w:val="008B0AB4"/>
    <w:rsid w:val="008B1870"/>
    <w:rsid w:val="008B2817"/>
    <w:rsid w:val="008B6773"/>
    <w:rsid w:val="008B7E52"/>
    <w:rsid w:val="008C378C"/>
    <w:rsid w:val="008C411B"/>
    <w:rsid w:val="008C5BDE"/>
    <w:rsid w:val="008C6621"/>
    <w:rsid w:val="008C7BB0"/>
    <w:rsid w:val="008D0CD7"/>
    <w:rsid w:val="008D3AF0"/>
    <w:rsid w:val="008D3F8D"/>
    <w:rsid w:val="008D4306"/>
    <w:rsid w:val="008D60DE"/>
    <w:rsid w:val="008D692B"/>
    <w:rsid w:val="008E02BC"/>
    <w:rsid w:val="008E188A"/>
    <w:rsid w:val="008E4150"/>
    <w:rsid w:val="008E52FD"/>
    <w:rsid w:val="008E7D29"/>
    <w:rsid w:val="008E7F4F"/>
    <w:rsid w:val="008F3D1E"/>
    <w:rsid w:val="008F47CB"/>
    <w:rsid w:val="008F4947"/>
    <w:rsid w:val="008F716D"/>
    <w:rsid w:val="00900D90"/>
    <w:rsid w:val="009022FB"/>
    <w:rsid w:val="00902B9E"/>
    <w:rsid w:val="00903AB0"/>
    <w:rsid w:val="009114C8"/>
    <w:rsid w:val="00913262"/>
    <w:rsid w:val="009155C7"/>
    <w:rsid w:val="00917640"/>
    <w:rsid w:val="00917DDE"/>
    <w:rsid w:val="0092139C"/>
    <w:rsid w:val="0092272B"/>
    <w:rsid w:val="009276B5"/>
    <w:rsid w:val="00931D53"/>
    <w:rsid w:val="0093290E"/>
    <w:rsid w:val="00934406"/>
    <w:rsid w:val="00934E4E"/>
    <w:rsid w:val="00935545"/>
    <w:rsid w:val="009371CE"/>
    <w:rsid w:val="009409F8"/>
    <w:rsid w:val="00951E1D"/>
    <w:rsid w:val="0095280C"/>
    <w:rsid w:val="00956501"/>
    <w:rsid w:val="00957F2B"/>
    <w:rsid w:val="009613BD"/>
    <w:rsid w:val="009659AE"/>
    <w:rsid w:val="00966252"/>
    <w:rsid w:val="00967F3A"/>
    <w:rsid w:val="00970131"/>
    <w:rsid w:val="00974126"/>
    <w:rsid w:val="009774EC"/>
    <w:rsid w:val="009860E1"/>
    <w:rsid w:val="00987422"/>
    <w:rsid w:val="00987CE9"/>
    <w:rsid w:val="00994540"/>
    <w:rsid w:val="009A0886"/>
    <w:rsid w:val="009A1F95"/>
    <w:rsid w:val="009A34BE"/>
    <w:rsid w:val="009A4E8D"/>
    <w:rsid w:val="009B11AE"/>
    <w:rsid w:val="009B162D"/>
    <w:rsid w:val="009B37D2"/>
    <w:rsid w:val="009B58DE"/>
    <w:rsid w:val="009C05C0"/>
    <w:rsid w:val="009C1581"/>
    <w:rsid w:val="009C2B3E"/>
    <w:rsid w:val="009C4927"/>
    <w:rsid w:val="009C4F3D"/>
    <w:rsid w:val="009C52C7"/>
    <w:rsid w:val="009C69E2"/>
    <w:rsid w:val="009D1501"/>
    <w:rsid w:val="009D3FA6"/>
    <w:rsid w:val="009D5FA8"/>
    <w:rsid w:val="009E2E6B"/>
    <w:rsid w:val="009E78BF"/>
    <w:rsid w:val="009F4CBE"/>
    <w:rsid w:val="009F6AAA"/>
    <w:rsid w:val="009F7C34"/>
    <w:rsid w:val="009F7DF5"/>
    <w:rsid w:val="00A00A93"/>
    <w:rsid w:val="00A03301"/>
    <w:rsid w:val="00A0491B"/>
    <w:rsid w:val="00A054C6"/>
    <w:rsid w:val="00A068DA"/>
    <w:rsid w:val="00A125EC"/>
    <w:rsid w:val="00A13268"/>
    <w:rsid w:val="00A14030"/>
    <w:rsid w:val="00A1752D"/>
    <w:rsid w:val="00A210EF"/>
    <w:rsid w:val="00A2331C"/>
    <w:rsid w:val="00A250C7"/>
    <w:rsid w:val="00A257CC"/>
    <w:rsid w:val="00A25C8C"/>
    <w:rsid w:val="00A2715D"/>
    <w:rsid w:val="00A27902"/>
    <w:rsid w:val="00A30CE6"/>
    <w:rsid w:val="00A32F57"/>
    <w:rsid w:val="00A35645"/>
    <w:rsid w:val="00A364D8"/>
    <w:rsid w:val="00A43FE4"/>
    <w:rsid w:val="00A509C6"/>
    <w:rsid w:val="00A5194A"/>
    <w:rsid w:val="00A5220F"/>
    <w:rsid w:val="00A617F9"/>
    <w:rsid w:val="00A61F16"/>
    <w:rsid w:val="00A64BA9"/>
    <w:rsid w:val="00A73758"/>
    <w:rsid w:val="00A73790"/>
    <w:rsid w:val="00A73B7E"/>
    <w:rsid w:val="00A75493"/>
    <w:rsid w:val="00A75A0C"/>
    <w:rsid w:val="00A7692F"/>
    <w:rsid w:val="00A81641"/>
    <w:rsid w:val="00A839B5"/>
    <w:rsid w:val="00A901EB"/>
    <w:rsid w:val="00A92F40"/>
    <w:rsid w:val="00A964F7"/>
    <w:rsid w:val="00A96869"/>
    <w:rsid w:val="00AA0D76"/>
    <w:rsid w:val="00AA3212"/>
    <w:rsid w:val="00AB04BB"/>
    <w:rsid w:val="00AB16B2"/>
    <w:rsid w:val="00AB4310"/>
    <w:rsid w:val="00AB595F"/>
    <w:rsid w:val="00AC0641"/>
    <w:rsid w:val="00AC53FD"/>
    <w:rsid w:val="00AD3421"/>
    <w:rsid w:val="00AD363A"/>
    <w:rsid w:val="00AD3B79"/>
    <w:rsid w:val="00AD472A"/>
    <w:rsid w:val="00AD6ABB"/>
    <w:rsid w:val="00AD791C"/>
    <w:rsid w:val="00AE055F"/>
    <w:rsid w:val="00AE09A4"/>
    <w:rsid w:val="00AE363D"/>
    <w:rsid w:val="00AE79A5"/>
    <w:rsid w:val="00B07410"/>
    <w:rsid w:val="00B10233"/>
    <w:rsid w:val="00B139A3"/>
    <w:rsid w:val="00B17E86"/>
    <w:rsid w:val="00B17EFE"/>
    <w:rsid w:val="00B20DFA"/>
    <w:rsid w:val="00B228C9"/>
    <w:rsid w:val="00B26E15"/>
    <w:rsid w:val="00B27C17"/>
    <w:rsid w:val="00B33AB1"/>
    <w:rsid w:val="00B3504A"/>
    <w:rsid w:val="00B3507E"/>
    <w:rsid w:val="00B4364F"/>
    <w:rsid w:val="00B44136"/>
    <w:rsid w:val="00B44F93"/>
    <w:rsid w:val="00B45593"/>
    <w:rsid w:val="00B50CB7"/>
    <w:rsid w:val="00B516C8"/>
    <w:rsid w:val="00B5458D"/>
    <w:rsid w:val="00B5604B"/>
    <w:rsid w:val="00B60544"/>
    <w:rsid w:val="00B60C32"/>
    <w:rsid w:val="00B616C9"/>
    <w:rsid w:val="00B61FFE"/>
    <w:rsid w:val="00B6462F"/>
    <w:rsid w:val="00B830C1"/>
    <w:rsid w:val="00B83223"/>
    <w:rsid w:val="00B85E55"/>
    <w:rsid w:val="00B86A42"/>
    <w:rsid w:val="00B9235C"/>
    <w:rsid w:val="00B93315"/>
    <w:rsid w:val="00B946C4"/>
    <w:rsid w:val="00B9491F"/>
    <w:rsid w:val="00B95528"/>
    <w:rsid w:val="00B960E7"/>
    <w:rsid w:val="00B96A9A"/>
    <w:rsid w:val="00B97310"/>
    <w:rsid w:val="00BA2AC5"/>
    <w:rsid w:val="00BA61BA"/>
    <w:rsid w:val="00BA75E4"/>
    <w:rsid w:val="00BB19C3"/>
    <w:rsid w:val="00BB1F2F"/>
    <w:rsid w:val="00BB416F"/>
    <w:rsid w:val="00BC098E"/>
    <w:rsid w:val="00BC215E"/>
    <w:rsid w:val="00BD34E4"/>
    <w:rsid w:val="00BD4049"/>
    <w:rsid w:val="00BD46B7"/>
    <w:rsid w:val="00BD5C00"/>
    <w:rsid w:val="00BD71E3"/>
    <w:rsid w:val="00BE0D78"/>
    <w:rsid w:val="00BE0E93"/>
    <w:rsid w:val="00BE4E42"/>
    <w:rsid w:val="00BF0C36"/>
    <w:rsid w:val="00BF3B4A"/>
    <w:rsid w:val="00BF4B3C"/>
    <w:rsid w:val="00BF66F7"/>
    <w:rsid w:val="00BF784D"/>
    <w:rsid w:val="00C00C05"/>
    <w:rsid w:val="00C02342"/>
    <w:rsid w:val="00C02A7D"/>
    <w:rsid w:val="00C02B87"/>
    <w:rsid w:val="00C038BF"/>
    <w:rsid w:val="00C0527F"/>
    <w:rsid w:val="00C05CB6"/>
    <w:rsid w:val="00C05E35"/>
    <w:rsid w:val="00C07373"/>
    <w:rsid w:val="00C11F1F"/>
    <w:rsid w:val="00C1339D"/>
    <w:rsid w:val="00C14A84"/>
    <w:rsid w:val="00C156F7"/>
    <w:rsid w:val="00C225D1"/>
    <w:rsid w:val="00C227A4"/>
    <w:rsid w:val="00C22D11"/>
    <w:rsid w:val="00C25557"/>
    <w:rsid w:val="00C25ED8"/>
    <w:rsid w:val="00C266EE"/>
    <w:rsid w:val="00C33672"/>
    <w:rsid w:val="00C33BF3"/>
    <w:rsid w:val="00C33E3B"/>
    <w:rsid w:val="00C421BC"/>
    <w:rsid w:val="00C43A2C"/>
    <w:rsid w:val="00C44E02"/>
    <w:rsid w:val="00C46898"/>
    <w:rsid w:val="00C46AEA"/>
    <w:rsid w:val="00C50939"/>
    <w:rsid w:val="00C54A26"/>
    <w:rsid w:val="00C572BB"/>
    <w:rsid w:val="00C611FC"/>
    <w:rsid w:val="00C660AA"/>
    <w:rsid w:val="00C70E60"/>
    <w:rsid w:val="00C7352B"/>
    <w:rsid w:val="00C7405E"/>
    <w:rsid w:val="00C80334"/>
    <w:rsid w:val="00C8065A"/>
    <w:rsid w:val="00C81F55"/>
    <w:rsid w:val="00C84107"/>
    <w:rsid w:val="00C90806"/>
    <w:rsid w:val="00CA0EB5"/>
    <w:rsid w:val="00CA35F7"/>
    <w:rsid w:val="00CA5CAF"/>
    <w:rsid w:val="00CB040A"/>
    <w:rsid w:val="00CB1132"/>
    <w:rsid w:val="00CB230E"/>
    <w:rsid w:val="00CB3C04"/>
    <w:rsid w:val="00CB482A"/>
    <w:rsid w:val="00CB72D4"/>
    <w:rsid w:val="00CB7F75"/>
    <w:rsid w:val="00CC1EA7"/>
    <w:rsid w:val="00CC319B"/>
    <w:rsid w:val="00CD222C"/>
    <w:rsid w:val="00CD24BB"/>
    <w:rsid w:val="00CD274E"/>
    <w:rsid w:val="00CD2AFD"/>
    <w:rsid w:val="00CD585F"/>
    <w:rsid w:val="00CD6DEB"/>
    <w:rsid w:val="00CD77A2"/>
    <w:rsid w:val="00CE0017"/>
    <w:rsid w:val="00CE2D21"/>
    <w:rsid w:val="00CE30B5"/>
    <w:rsid w:val="00CE468D"/>
    <w:rsid w:val="00CF03FA"/>
    <w:rsid w:val="00CF3460"/>
    <w:rsid w:val="00CF3D40"/>
    <w:rsid w:val="00D02940"/>
    <w:rsid w:val="00D038E4"/>
    <w:rsid w:val="00D05DB2"/>
    <w:rsid w:val="00D13A70"/>
    <w:rsid w:val="00D1670E"/>
    <w:rsid w:val="00D22C2F"/>
    <w:rsid w:val="00D27131"/>
    <w:rsid w:val="00D27354"/>
    <w:rsid w:val="00D32712"/>
    <w:rsid w:val="00D427BA"/>
    <w:rsid w:val="00D454A2"/>
    <w:rsid w:val="00D45999"/>
    <w:rsid w:val="00D45F53"/>
    <w:rsid w:val="00D46DE1"/>
    <w:rsid w:val="00D47680"/>
    <w:rsid w:val="00D5179E"/>
    <w:rsid w:val="00D52644"/>
    <w:rsid w:val="00D53045"/>
    <w:rsid w:val="00D56D2E"/>
    <w:rsid w:val="00D57C99"/>
    <w:rsid w:val="00D61C0F"/>
    <w:rsid w:val="00D61D25"/>
    <w:rsid w:val="00D61FED"/>
    <w:rsid w:val="00D6210A"/>
    <w:rsid w:val="00D63006"/>
    <w:rsid w:val="00D6559A"/>
    <w:rsid w:val="00D66A0B"/>
    <w:rsid w:val="00D70F10"/>
    <w:rsid w:val="00D73519"/>
    <w:rsid w:val="00D857DD"/>
    <w:rsid w:val="00D871BD"/>
    <w:rsid w:val="00D910B7"/>
    <w:rsid w:val="00D92DE8"/>
    <w:rsid w:val="00D9411C"/>
    <w:rsid w:val="00D94623"/>
    <w:rsid w:val="00D9577E"/>
    <w:rsid w:val="00D961CA"/>
    <w:rsid w:val="00DA1955"/>
    <w:rsid w:val="00DA5810"/>
    <w:rsid w:val="00DA5DDC"/>
    <w:rsid w:val="00DA6A2D"/>
    <w:rsid w:val="00DA74F3"/>
    <w:rsid w:val="00DB1E90"/>
    <w:rsid w:val="00DB44B9"/>
    <w:rsid w:val="00DB4ABB"/>
    <w:rsid w:val="00DD1ACA"/>
    <w:rsid w:val="00DD309C"/>
    <w:rsid w:val="00DD5B59"/>
    <w:rsid w:val="00DD7538"/>
    <w:rsid w:val="00DE1D21"/>
    <w:rsid w:val="00DE207A"/>
    <w:rsid w:val="00DE4697"/>
    <w:rsid w:val="00DE613D"/>
    <w:rsid w:val="00DE6DC1"/>
    <w:rsid w:val="00DF4268"/>
    <w:rsid w:val="00DF4525"/>
    <w:rsid w:val="00DF4FCA"/>
    <w:rsid w:val="00DF7D22"/>
    <w:rsid w:val="00DF7DB5"/>
    <w:rsid w:val="00E002BA"/>
    <w:rsid w:val="00E01A2C"/>
    <w:rsid w:val="00E01F2A"/>
    <w:rsid w:val="00E02D16"/>
    <w:rsid w:val="00E05F51"/>
    <w:rsid w:val="00E1674A"/>
    <w:rsid w:val="00E21488"/>
    <w:rsid w:val="00E253A2"/>
    <w:rsid w:val="00E27221"/>
    <w:rsid w:val="00E35DC8"/>
    <w:rsid w:val="00E35E8B"/>
    <w:rsid w:val="00E3758B"/>
    <w:rsid w:val="00E4196B"/>
    <w:rsid w:val="00E41DE3"/>
    <w:rsid w:val="00E45440"/>
    <w:rsid w:val="00E4619B"/>
    <w:rsid w:val="00E4634E"/>
    <w:rsid w:val="00E56B5C"/>
    <w:rsid w:val="00E57FC2"/>
    <w:rsid w:val="00E6427F"/>
    <w:rsid w:val="00E65A35"/>
    <w:rsid w:val="00E65EDD"/>
    <w:rsid w:val="00E66E5D"/>
    <w:rsid w:val="00E71856"/>
    <w:rsid w:val="00E71EFB"/>
    <w:rsid w:val="00E7570E"/>
    <w:rsid w:val="00E772AF"/>
    <w:rsid w:val="00E81541"/>
    <w:rsid w:val="00E81F58"/>
    <w:rsid w:val="00E83CAB"/>
    <w:rsid w:val="00E86525"/>
    <w:rsid w:val="00E90A54"/>
    <w:rsid w:val="00E917B2"/>
    <w:rsid w:val="00E96831"/>
    <w:rsid w:val="00EA0C3B"/>
    <w:rsid w:val="00EB10C1"/>
    <w:rsid w:val="00EB4E72"/>
    <w:rsid w:val="00EC6B66"/>
    <w:rsid w:val="00ED11CA"/>
    <w:rsid w:val="00ED5C7B"/>
    <w:rsid w:val="00ED65F3"/>
    <w:rsid w:val="00EE3A31"/>
    <w:rsid w:val="00EF09F1"/>
    <w:rsid w:val="00EF0A36"/>
    <w:rsid w:val="00EF0AB3"/>
    <w:rsid w:val="00EF16C7"/>
    <w:rsid w:val="00EF1B6C"/>
    <w:rsid w:val="00EF46AB"/>
    <w:rsid w:val="00EF6A90"/>
    <w:rsid w:val="00F00CAB"/>
    <w:rsid w:val="00F036A8"/>
    <w:rsid w:val="00F12D6E"/>
    <w:rsid w:val="00F13D78"/>
    <w:rsid w:val="00F15258"/>
    <w:rsid w:val="00F15CFA"/>
    <w:rsid w:val="00F316B0"/>
    <w:rsid w:val="00F35336"/>
    <w:rsid w:val="00F41395"/>
    <w:rsid w:val="00F4247D"/>
    <w:rsid w:val="00F42B37"/>
    <w:rsid w:val="00F43CA6"/>
    <w:rsid w:val="00F4423A"/>
    <w:rsid w:val="00F52061"/>
    <w:rsid w:val="00F616AF"/>
    <w:rsid w:val="00F629F5"/>
    <w:rsid w:val="00F644C2"/>
    <w:rsid w:val="00F6473B"/>
    <w:rsid w:val="00F65233"/>
    <w:rsid w:val="00F70633"/>
    <w:rsid w:val="00F70E22"/>
    <w:rsid w:val="00F72299"/>
    <w:rsid w:val="00F73AEB"/>
    <w:rsid w:val="00F74BDB"/>
    <w:rsid w:val="00F81ECB"/>
    <w:rsid w:val="00F852CC"/>
    <w:rsid w:val="00F85829"/>
    <w:rsid w:val="00F86609"/>
    <w:rsid w:val="00F90A4C"/>
    <w:rsid w:val="00F90B6F"/>
    <w:rsid w:val="00F90C3A"/>
    <w:rsid w:val="00F968E2"/>
    <w:rsid w:val="00FA0FAA"/>
    <w:rsid w:val="00FA1604"/>
    <w:rsid w:val="00FA36A8"/>
    <w:rsid w:val="00FA6742"/>
    <w:rsid w:val="00FB355E"/>
    <w:rsid w:val="00FB4530"/>
    <w:rsid w:val="00FB5812"/>
    <w:rsid w:val="00FB5F28"/>
    <w:rsid w:val="00FB7311"/>
    <w:rsid w:val="00FC7CAA"/>
    <w:rsid w:val="00FD3260"/>
    <w:rsid w:val="00FD4116"/>
    <w:rsid w:val="00FD585A"/>
    <w:rsid w:val="00FD6B34"/>
    <w:rsid w:val="00FE2C74"/>
    <w:rsid w:val="00FE35EB"/>
    <w:rsid w:val="00FF3EB1"/>
    <w:rsid w:val="00FF426F"/>
    <w:rsid w:val="00FF5ED8"/>
    <w:rsid w:val="00FF6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Textodenotaderodap">
    <w:name w:val="footnote text"/>
    <w:basedOn w:val="Normal"/>
    <w:link w:val="TextodenotaderodapChar"/>
    <w:uiPriority w:val="99"/>
    <w:unhideWhenUsed/>
    <w:rsid w:val="00C14A8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14A84"/>
    <w:rPr>
      <w:sz w:val="20"/>
      <w:szCs w:val="20"/>
    </w:rPr>
  </w:style>
  <w:style w:type="character" w:styleId="Refdenotaderodap">
    <w:name w:val="footnote reference"/>
    <w:basedOn w:val="Fontepargpadro"/>
    <w:uiPriority w:val="99"/>
    <w:unhideWhenUsed/>
    <w:rsid w:val="00C14A84"/>
    <w:rPr>
      <w:vertAlign w:val="superscript"/>
    </w:rPr>
  </w:style>
  <w:style w:type="character" w:styleId="Hyperlink">
    <w:name w:val="Hyperlink"/>
    <w:uiPriority w:val="99"/>
    <w:unhideWhenUsed/>
    <w:rsid w:val="00686534"/>
    <w:rPr>
      <w:color w:val="0000FF"/>
      <w:u w:val="single"/>
    </w:rPr>
  </w:style>
  <w:style w:type="character" w:styleId="nfase">
    <w:name w:val="Emphasis"/>
    <w:qFormat/>
    <w:rsid w:val="00F90C3A"/>
    <w:rPr>
      <w:i/>
      <w:iCs/>
    </w:rPr>
  </w:style>
  <w:style w:type="character" w:customStyle="1" w:styleId="apple-converted-space">
    <w:name w:val="apple-converted-space"/>
    <w:rsid w:val="00F90C3A"/>
  </w:style>
  <w:style w:type="paragraph" w:customStyle="1" w:styleId="Pos">
    <w:name w:val="Pos"/>
    <w:basedOn w:val="Normal"/>
    <w:rsid w:val="00373090"/>
    <w:pPr>
      <w:spacing w:after="0" w:line="240" w:lineRule="auto"/>
      <w:jc w:val="both"/>
    </w:pPr>
    <w:rPr>
      <w:rFonts w:ascii="Arial" w:eastAsia="Times New Roman" w:hAnsi="Arial" w:cs="Times New Roman"/>
      <w:b/>
      <w:sz w:val="18"/>
      <w:szCs w:val="24"/>
    </w:rPr>
  </w:style>
  <w:style w:type="paragraph" w:customStyle="1" w:styleId="Centrado">
    <w:name w:val="Centrado"/>
    <w:basedOn w:val="Normal"/>
    <w:rsid w:val="00373090"/>
    <w:pPr>
      <w:spacing w:after="0" w:line="240" w:lineRule="auto"/>
      <w:jc w:val="center"/>
    </w:pPr>
    <w:rPr>
      <w:rFonts w:ascii="Arial" w:eastAsia="Times New Roman" w:hAnsi="Arial" w:cs="Times New Roman"/>
      <w:sz w:val="18"/>
      <w:szCs w:val="24"/>
    </w:rPr>
  </w:style>
  <w:style w:type="paragraph" w:customStyle="1" w:styleId="Subpos1">
    <w:name w:val="Subpos1"/>
    <w:basedOn w:val="Normal"/>
    <w:rsid w:val="00B86A42"/>
    <w:pPr>
      <w:spacing w:after="0" w:line="240" w:lineRule="auto"/>
      <w:ind w:left="113" w:hanging="113"/>
      <w:jc w:val="both"/>
    </w:pPr>
    <w:rPr>
      <w:rFonts w:ascii="Arial" w:eastAsia="Times New Roman" w:hAnsi="Arial" w:cs="Times New Roman"/>
      <w:sz w:val="18"/>
      <w:szCs w:val="24"/>
    </w:rPr>
  </w:style>
  <w:style w:type="paragraph" w:customStyle="1" w:styleId="Subpos2">
    <w:name w:val="Subpos2"/>
    <w:basedOn w:val="Normal"/>
    <w:rsid w:val="00B86A42"/>
    <w:pPr>
      <w:spacing w:after="0" w:line="240" w:lineRule="auto"/>
      <w:ind w:left="227" w:hanging="227"/>
      <w:jc w:val="both"/>
    </w:pPr>
    <w:rPr>
      <w:rFonts w:ascii="Arial" w:eastAsia="Times New Roman" w:hAnsi="Arial" w:cs="Times New Roman"/>
      <w:sz w:val="18"/>
      <w:szCs w:val="24"/>
    </w:rPr>
  </w:style>
  <w:style w:type="paragraph" w:customStyle="1" w:styleId="Subpos3">
    <w:name w:val="Subpos3"/>
    <w:basedOn w:val="Normal"/>
    <w:rsid w:val="00136471"/>
    <w:pPr>
      <w:spacing w:after="0" w:line="240" w:lineRule="auto"/>
      <w:ind w:left="340"/>
      <w:jc w:val="both"/>
    </w:pPr>
    <w:rPr>
      <w:rFonts w:ascii="Arial" w:eastAsia="Times New Roman" w:hAnsi="Arial" w:cs="Times New Roman"/>
      <w:sz w:val="18"/>
      <w:szCs w:val="24"/>
    </w:rPr>
  </w:style>
  <w:style w:type="paragraph" w:styleId="NormalWeb">
    <w:name w:val="Normal (Web)"/>
    <w:basedOn w:val="Normal"/>
    <w:uiPriority w:val="99"/>
    <w:unhideWhenUsed/>
    <w:rsid w:val="00AD472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D472A"/>
    <w:rPr>
      <w:b/>
      <w:bCs/>
    </w:rPr>
  </w:style>
  <w:style w:type="paragraph" w:customStyle="1" w:styleId="Default">
    <w:name w:val="Default"/>
    <w:rsid w:val="004E224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remisso2">
    <w:name w:val="remisso2"/>
    <w:basedOn w:val="Normal"/>
    <w:rsid w:val="008D3AF0"/>
    <w:pPr>
      <w:spacing w:before="60" w:after="60" w:line="240" w:lineRule="auto"/>
      <w:ind w:left="1418"/>
      <w:jc w:val="both"/>
    </w:pPr>
    <w:rPr>
      <w:rFonts w:ascii="Arial" w:eastAsia="Times New Roman" w:hAnsi="Arial" w:cs="Arial"/>
      <w:color w:val="FF0000"/>
      <w:sz w:val="20"/>
      <w:szCs w:val="20"/>
    </w:rPr>
  </w:style>
  <w:style w:type="paragraph" w:customStyle="1" w:styleId="tabelajustificado2">
    <w:name w:val="tabelajustificado2"/>
    <w:basedOn w:val="Normal"/>
    <w:rsid w:val="008D3AF0"/>
    <w:pPr>
      <w:spacing w:before="28" w:after="28" w:line="240" w:lineRule="auto"/>
      <w:jc w:val="both"/>
    </w:pPr>
    <w:rPr>
      <w:rFonts w:ascii="Arial" w:eastAsia="Times New Roman" w:hAnsi="Arial" w:cs="Arial"/>
      <w:sz w:val="18"/>
      <w:szCs w:val="18"/>
    </w:rPr>
  </w:style>
  <w:style w:type="paragraph" w:customStyle="1" w:styleId="tabelasubtitulo2">
    <w:name w:val="tabelasubtitulo2"/>
    <w:basedOn w:val="Normal"/>
    <w:rsid w:val="008D3AF0"/>
    <w:pPr>
      <w:spacing w:before="28" w:after="28" w:line="240" w:lineRule="auto"/>
      <w:jc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Textodenotaderodap">
    <w:name w:val="footnote text"/>
    <w:basedOn w:val="Normal"/>
    <w:link w:val="TextodenotaderodapChar"/>
    <w:uiPriority w:val="99"/>
    <w:unhideWhenUsed/>
    <w:rsid w:val="00C14A8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14A84"/>
    <w:rPr>
      <w:sz w:val="20"/>
      <w:szCs w:val="20"/>
    </w:rPr>
  </w:style>
  <w:style w:type="character" w:styleId="Refdenotaderodap">
    <w:name w:val="footnote reference"/>
    <w:basedOn w:val="Fontepargpadro"/>
    <w:uiPriority w:val="99"/>
    <w:unhideWhenUsed/>
    <w:rsid w:val="00C14A84"/>
    <w:rPr>
      <w:vertAlign w:val="superscript"/>
    </w:rPr>
  </w:style>
  <w:style w:type="character" w:styleId="Hyperlink">
    <w:name w:val="Hyperlink"/>
    <w:uiPriority w:val="99"/>
    <w:unhideWhenUsed/>
    <w:rsid w:val="00686534"/>
    <w:rPr>
      <w:color w:val="0000FF"/>
      <w:u w:val="single"/>
    </w:rPr>
  </w:style>
  <w:style w:type="character" w:styleId="nfase">
    <w:name w:val="Emphasis"/>
    <w:qFormat/>
    <w:rsid w:val="00F90C3A"/>
    <w:rPr>
      <w:i/>
      <w:iCs/>
    </w:rPr>
  </w:style>
  <w:style w:type="character" w:customStyle="1" w:styleId="apple-converted-space">
    <w:name w:val="apple-converted-space"/>
    <w:rsid w:val="00F90C3A"/>
  </w:style>
  <w:style w:type="paragraph" w:customStyle="1" w:styleId="Pos">
    <w:name w:val="Pos"/>
    <w:basedOn w:val="Normal"/>
    <w:rsid w:val="00373090"/>
    <w:pPr>
      <w:spacing w:after="0" w:line="240" w:lineRule="auto"/>
      <w:jc w:val="both"/>
    </w:pPr>
    <w:rPr>
      <w:rFonts w:ascii="Arial" w:eastAsia="Times New Roman" w:hAnsi="Arial" w:cs="Times New Roman"/>
      <w:b/>
      <w:sz w:val="18"/>
      <w:szCs w:val="24"/>
    </w:rPr>
  </w:style>
  <w:style w:type="paragraph" w:customStyle="1" w:styleId="Centrado">
    <w:name w:val="Centrado"/>
    <w:basedOn w:val="Normal"/>
    <w:rsid w:val="00373090"/>
    <w:pPr>
      <w:spacing w:after="0" w:line="240" w:lineRule="auto"/>
      <w:jc w:val="center"/>
    </w:pPr>
    <w:rPr>
      <w:rFonts w:ascii="Arial" w:eastAsia="Times New Roman" w:hAnsi="Arial" w:cs="Times New Roman"/>
      <w:sz w:val="18"/>
      <w:szCs w:val="24"/>
    </w:rPr>
  </w:style>
  <w:style w:type="paragraph" w:customStyle="1" w:styleId="Subpos1">
    <w:name w:val="Subpos1"/>
    <w:basedOn w:val="Normal"/>
    <w:rsid w:val="00B86A42"/>
    <w:pPr>
      <w:spacing w:after="0" w:line="240" w:lineRule="auto"/>
      <w:ind w:left="113" w:hanging="113"/>
      <w:jc w:val="both"/>
    </w:pPr>
    <w:rPr>
      <w:rFonts w:ascii="Arial" w:eastAsia="Times New Roman" w:hAnsi="Arial" w:cs="Times New Roman"/>
      <w:sz w:val="18"/>
      <w:szCs w:val="24"/>
    </w:rPr>
  </w:style>
  <w:style w:type="paragraph" w:customStyle="1" w:styleId="Subpos2">
    <w:name w:val="Subpos2"/>
    <w:basedOn w:val="Normal"/>
    <w:rsid w:val="00B86A42"/>
    <w:pPr>
      <w:spacing w:after="0" w:line="240" w:lineRule="auto"/>
      <w:ind w:left="227" w:hanging="227"/>
      <w:jc w:val="both"/>
    </w:pPr>
    <w:rPr>
      <w:rFonts w:ascii="Arial" w:eastAsia="Times New Roman" w:hAnsi="Arial" w:cs="Times New Roman"/>
      <w:sz w:val="18"/>
      <w:szCs w:val="24"/>
    </w:rPr>
  </w:style>
  <w:style w:type="paragraph" w:customStyle="1" w:styleId="Subpos3">
    <w:name w:val="Subpos3"/>
    <w:basedOn w:val="Normal"/>
    <w:rsid w:val="00136471"/>
    <w:pPr>
      <w:spacing w:after="0" w:line="240" w:lineRule="auto"/>
      <w:ind w:left="340"/>
      <w:jc w:val="both"/>
    </w:pPr>
    <w:rPr>
      <w:rFonts w:ascii="Arial" w:eastAsia="Times New Roman" w:hAnsi="Arial" w:cs="Times New Roman"/>
      <w:sz w:val="18"/>
      <w:szCs w:val="24"/>
    </w:rPr>
  </w:style>
  <w:style w:type="paragraph" w:styleId="NormalWeb">
    <w:name w:val="Normal (Web)"/>
    <w:basedOn w:val="Normal"/>
    <w:uiPriority w:val="99"/>
    <w:unhideWhenUsed/>
    <w:rsid w:val="00AD472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D472A"/>
    <w:rPr>
      <w:b/>
      <w:bCs/>
    </w:rPr>
  </w:style>
  <w:style w:type="paragraph" w:customStyle="1" w:styleId="Default">
    <w:name w:val="Default"/>
    <w:rsid w:val="004E224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remisso2">
    <w:name w:val="remisso2"/>
    <w:basedOn w:val="Normal"/>
    <w:rsid w:val="008D3AF0"/>
    <w:pPr>
      <w:spacing w:before="60" w:after="60" w:line="240" w:lineRule="auto"/>
      <w:ind w:left="1418"/>
      <w:jc w:val="both"/>
    </w:pPr>
    <w:rPr>
      <w:rFonts w:ascii="Arial" w:eastAsia="Times New Roman" w:hAnsi="Arial" w:cs="Arial"/>
      <w:color w:val="FF0000"/>
      <w:sz w:val="20"/>
      <w:szCs w:val="20"/>
    </w:rPr>
  </w:style>
  <w:style w:type="paragraph" w:customStyle="1" w:styleId="tabelajustificado2">
    <w:name w:val="tabelajustificado2"/>
    <w:basedOn w:val="Normal"/>
    <w:rsid w:val="008D3AF0"/>
    <w:pPr>
      <w:spacing w:before="28" w:after="28" w:line="240" w:lineRule="auto"/>
      <w:jc w:val="both"/>
    </w:pPr>
    <w:rPr>
      <w:rFonts w:ascii="Arial" w:eastAsia="Times New Roman" w:hAnsi="Arial" w:cs="Arial"/>
      <w:sz w:val="18"/>
      <w:szCs w:val="18"/>
    </w:rPr>
  </w:style>
  <w:style w:type="paragraph" w:customStyle="1" w:styleId="tabelasubtitulo2">
    <w:name w:val="tabelasubtitulo2"/>
    <w:basedOn w:val="Normal"/>
    <w:rsid w:val="008D3AF0"/>
    <w:pPr>
      <w:spacing w:before="28" w:after="28" w:line="240" w:lineRule="auto"/>
      <w:jc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143156004">
      <w:bodyDiv w:val="1"/>
      <w:marLeft w:val="0"/>
      <w:marRight w:val="0"/>
      <w:marTop w:val="0"/>
      <w:marBottom w:val="0"/>
      <w:divBdr>
        <w:top w:val="none" w:sz="0" w:space="0" w:color="auto"/>
        <w:left w:val="none" w:sz="0" w:space="0" w:color="auto"/>
        <w:bottom w:val="none" w:sz="0" w:space="0" w:color="auto"/>
        <w:right w:val="none" w:sz="0" w:space="0" w:color="auto"/>
      </w:divBdr>
    </w:div>
    <w:div w:id="1207723155">
      <w:bodyDiv w:val="1"/>
      <w:marLeft w:val="0"/>
      <w:marRight w:val="0"/>
      <w:marTop w:val="0"/>
      <w:marBottom w:val="0"/>
      <w:divBdr>
        <w:top w:val="none" w:sz="0" w:space="0" w:color="auto"/>
        <w:left w:val="none" w:sz="0" w:space="0" w:color="auto"/>
        <w:bottom w:val="none" w:sz="0" w:space="0" w:color="auto"/>
        <w:right w:val="none" w:sz="0" w:space="0" w:color="auto"/>
      </w:divBdr>
    </w:div>
    <w:div w:id="1403288885">
      <w:bodyDiv w:val="1"/>
      <w:marLeft w:val="0"/>
      <w:marRight w:val="0"/>
      <w:marTop w:val="0"/>
      <w:marBottom w:val="0"/>
      <w:divBdr>
        <w:top w:val="none" w:sz="0" w:space="0" w:color="auto"/>
        <w:left w:val="none" w:sz="0" w:space="0" w:color="auto"/>
        <w:bottom w:val="none" w:sz="0" w:space="0" w:color="auto"/>
        <w:right w:val="none" w:sz="0" w:space="0" w:color="auto"/>
      </w:divBdr>
      <w:divsChild>
        <w:div w:id="1460680476">
          <w:marLeft w:val="0"/>
          <w:marRight w:val="0"/>
          <w:marTop w:val="0"/>
          <w:marBottom w:val="0"/>
          <w:divBdr>
            <w:top w:val="none" w:sz="0" w:space="0" w:color="auto"/>
            <w:left w:val="none" w:sz="0" w:space="0" w:color="auto"/>
            <w:bottom w:val="none" w:sz="0" w:space="0" w:color="auto"/>
            <w:right w:val="none" w:sz="0" w:space="0" w:color="auto"/>
          </w:divBdr>
          <w:divsChild>
            <w:div w:id="777724135">
              <w:marLeft w:val="0"/>
              <w:marRight w:val="0"/>
              <w:marTop w:val="0"/>
              <w:marBottom w:val="0"/>
              <w:divBdr>
                <w:top w:val="none" w:sz="0" w:space="0" w:color="auto"/>
                <w:left w:val="none" w:sz="0" w:space="0" w:color="auto"/>
                <w:bottom w:val="none" w:sz="0" w:space="0" w:color="auto"/>
                <w:right w:val="none" w:sz="0" w:space="0" w:color="auto"/>
              </w:divBdr>
              <w:divsChild>
                <w:div w:id="1248614818">
                  <w:marLeft w:val="0"/>
                  <w:marRight w:val="0"/>
                  <w:marTop w:val="0"/>
                  <w:marBottom w:val="0"/>
                  <w:divBdr>
                    <w:top w:val="none" w:sz="0" w:space="0" w:color="auto"/>
                    <w:left w:val="none" w:sz="0" w:space="0" w:color="auto"/>
                    <w:bottom w:val="none" w:sz="0" w:space="0" w:color="auto"/>
                    <w:right w:val="none" w:sz="0" w:space="0" w:color="auto"/>
                  </w:divBdr>
                  <w:divsChild>
                    <w:div w:id="1596670108">
                      <w:marLeft w:val="0"/>
                      <w:marRight w:val="0"/>
                      <w:marTop w:val="0"/>
                      <w:marBottom w:val="0"/>
                      <w:divBdr>
                        <w:top w:val="none" w:sz="0" w:space="0" w:color="auto"/>
                        <w:left w:val="none" w:sz="0" w:space="0" w:color="auto"/>
                        <w:bottom w:val="none" w:sz="0" w:space="0" w:color="auto"/>
                        <w:right w:val="none" w:sz="0" w:space="0" w:color="auto"/>
                      </w:divBdr>
                      <w:divsChild>
                        <w:div w:id="287010386">
                          <w:marLeft w:val="0"/>
                          <w:marRight w:val="0"/>
                          <w:marTop w:val="0"/>
                          <w:marBottom w:val="0"/>
                          <w:divBdr>
                            <w:top w:val="none" w:sz="0" w:space="0" w:color="auto"/>
                            <w:left w:val="none" w:sz="0" w:space="0" w:color="auto"/>
                            <w:bottom w:val="none" w:sz="0" w:space="0" w:color="auto"/>
                            <w:right w:val="none" w:sz="0" w:space="0" w:color="auto"/>
                          </w:divBdr>
                          <w:divsChild>
                            <w:div w:id="812986148">
                              <w:marLeft w:val="0"/>
                              <w:marRight w:val="0"/>
                              <w:marTop w:val="0"/>
                              <w:marBottom w:val="0"/>
                              <w:divBdr>
                                <w:top w:val="none" w:sz="0" w:space="0" w:color="auto"/>
                                <w:left w:val="none" w:sz="0" w:space="0" w:color="auto"/>
                                <w:bottom w:val="none" w:sz="0" w:space="0" w:color="auto"/>
                                <w:right w:val="none" w:sz="0" w:space="0" w:color="auto"/>
                              </w:divBdr>
                              <w:divsChild>
                                <w:div w:id="688718519">
                                  <w:marLeft w:val="0"/>
                                  <w:marRight w:val="0"/>
                                  <w:marTop w:val="0"/>
                                  <w:marBottom w:val="0"/>
                                  <w:divBdr>
                                    <w:top w:val="none" w:sz="0" w:space="0" w:color="auto"/>
                                    <w:left w:val="none" w:sz="0" w:space="0" w:color="auto"/>
                                    <w:bottom w:val="none" w:sz="0" w:space="0" w:color="auto"/>
                                    <w:right w:val="none" w:sz="0" w:space="0" w:color="auto"/>
                                  </w:divBdr>
                                  <w:divsChild>
                                    <w:div w:id="821504578">
                                      <w:marLeft w:val="0"/>
                                      <w:marRight w:val="0"/>
                                      <w:marTop w:val="0"/>
                                      <w:marBottom w:val="0"/>
                                      <w:divBdr>
                                        <w:top w:val="none" w:sz="0" w:space="0" w:color="auto"/>
                                        <w:left w:val="none" w:sz="0" w:space="0" w:color="auto"/>
                                        <w:bottom w:val="none" w:sz="0" w:space="0" w:color="auto"/>
                                        <w:right w:val="none" w:sz="0" w:space="0" w:color="auto"/>
                                      </w:divBdr>
                                      <w:divsChild>
                                        <w:div w:id="133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1894348717">
      <w:bodyDiv w:val="1"/>
      <w:marLeft w:val="0"/>
      <w:marRight w:val="0"/>
      <w:marTop w:val="0"/>
      <w:marBottom w:val="0"/>
      <w:divBdr>
        <w:top w:val="none" w:sz="0" w:space="0" w:color="auto"/>
        <w:left w:val="none" w:sz="0" w:space="0" w:color="auto"/>
        <w:bottom w:val="none" w:sz="0" w:space="0" w:color="auto"/>
        <w:right w:val="none" w:sz="0" w:space="0" w:color="auto"/>
      </w:divBdr>
      <w:divsChild>
        <w:div w:id="555825739">
          <w:marLeft w:val="0"/>
          <w:marRight w:val="0"/>
          <w:marTop w:val="0"/>
          <w:marBottom w:val="0"/>
          <w:divBdr>
            <w:top w:val="none" w:sz="0" w:space="0" w:color="auto"/>
            <w:left w:val="none" w:sz="0" w:space="0" w:color="auto"/>
            <w:bottom w:val="none" w:sz="0" w:space="0" w:color="auto"/>
            <w:right w:val="none" w:sz="0" w:space="0" w:color="auto"/>
          </w:divBdr>
          <w:divsChild>
            <w:div w:id="381095798">
              <w:marLeft w:val="0"/>
              <w:marRight w:val="0"/>
              <w:marTop w:val="0"/>
              <w:marBottom w:val="0"/>
              <w:divBdr>
                <w:top w:val="none" w:sz="0" w:space="0" w:color="auto"/>
                <w:left w:val="none" w:sz="0" w:space="0" w:color="auto"/>
                <w:bottom w:val="none" w:sz="0" w:space="0" w:color="auto"/>
                <w:right w:val="none" w:sz="0" w:space="0" w:color="auto"/>
              </w:divBdr>
              <w:divsChild>
                <w:div w:id="1909807508">
                  <w:marLeft w:val="0"/>
                  <w:marRight w:val="0"/>
                  <w:marTop w:val="0"/>
                  <w:marBottom w:val="0"/>
                  <w:divBdr>
                    <w:top w:val="none" w:sz="0" w:space="0" w:color="auto"/>
                    <w:left w:val="none" w:sz="0" w:space="0" w:color="auto"/>
                    <w:bottom w:val="none" w:sz="0" w:space="0" w:color="auto"/>
                    <w:right w:val="none" w:sz="0" w:space="0" w:color="auto"/>
                  </w:divBdr>
                  <w:divsChild>
                    <w:div w:id="1646200385">
                      <w:marLeft w:val="0"/>
                      <w:marRight w:val="0"/>
                      <w:marTop w:val="0"/>
                      <w:marBottom w:val="0"/>
                      <w:divBdr>
                        <w:top w:val="none" w:sz="0" w:space="0" w:color="auto"/>
                        <w:left w:val="none" w:sz="0" w:space="0" w:color="auto"/>
                        <w:bottom w:val="none" w:sz="0" w:space="0" w:color="auto"/>
                        <w:right w:val="none" w:sz="0" w:space="0" w:color="auto"/>
                      </w:divBdr>
                      <w:divsChild>
                        <w:div w:id="933053060">
                          <w:marLeft w:val="0"/>
                          <w:marRight w:val="0"/>
                          <w:marTop w:val="0"/>
                          <w:marBottom w:val="0"/>
                          <w:divBdr>
                            <w:top w:val="none" w:sz="0" w:space="0" w:color="auto"/>
                            <w:left w:val="none" w:sz="0" w:space="0" w:color="auto"/>
                            <w:bottom w:val="none" w:sz="0" w:space="0" w:color="auto"/>
                            <w:right w:val="none" w:sz="0" w:space="0" w:color="auto"/>
                          </w:divBdr>
                          <w:divsChild>
                            <w:div w:id="583493260">
                              <w:marLeft w:val="0"/>
                              <w:marRight w:val="0"/>
                              <w:marTop w:val="0"/>
                              <w:marBottom w:val="0"/>
                              <w:divBdr>
                                <w:top w:val="none" w:sz="0" w:space="0" w:color="auto"/>
                                <w:left w:val="none" w:sz="0" w:space="0" w:color="auto"/>
                                <w:bottom w:val="none" w:sz="0" w:space="0" w:color="auto"/>
                                <w:right w:val="none" w:sz="0" w:space="0" w:color="auto"/>
                              </w:divBdr>
                              <w:divsChild>
                                <w:div w:id="828058678">
                                  <w:marLeft w:val="0"/>
                                  <w:marRight w:val="0"/>
                                  <w:marTop w:val="0"/>
                                  <w:marBottom w:val="0"/>
                                  <w:divBdr>
                                    <w:top w:val="none" w:sz="0" w:space="0" w:color="auto"/>
                                    <w:left w:val="none" w:sz="0" w:space="0" w:color="auto"/>
                                    <w:bottom w:val="none" w:sz="0" w:space="0" w:color="auto"/>
                                    <w:right w:val="none" w:sz="0" w:space="0" w:color="auto"/>
                                  </w:divBdr>
                                  <w:divsChild>
                                    <w:div w:id="216628341">
                                      <w:marLeft w:val="0"/>
                                      <w:marRight w:val="0"/>
                                      <w:marTop w:val="0"/>
                                      <w:marBottom w:val="0"/>
                                      <w:divBdr>
                                        <w:top w:val="none" w:sz="0" w:space="0" w:color="auto"/>
                                        <w:left w:val="none" w:sz="0" w:space="0" w:color="auto"/>
                                        <w:bottom w:val="none" w:sz="0" w:space="0" w:color="auto"/>
                                        <w:right w:val="none" w:sz="0" w:space="0" w:color="auto"/>
                                      </w:divBdr>
                                      <w:divsChild>
                                        <w:div w:id="1624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AA6E-FBC8-4770-9189-169AED19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2711</Words>
  <Characters>14642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3</cp:revision>
  <cp:lastPrinted>2019-04-25T15:37:00Z</cp:lastPrinted>
  <dcterms:created xsi:type="dcterms:W3CDTF">2019-05-15T20:00:00Z</dcterms:created>
  <dcterms:modified xsi:type="dcterms:W3CDTF">2019-05-21T20:20:00Z</dcterms:modified>
</cp:coreProperties>
</file>