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36" w:rsidRPr="00083036" w:rsidRDefault="00083036" w:rsidP="0008303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Governo do Estado do Rio de Janeiro</w:t>
      </w:r>
    </w:p>
    <w:p w:rsidR="00083036" w:rsidRPr="00083036" w:rsidRDefault="00083036" w:rsidP="0008303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Secretaria de Estado de Fazenda</w:t>
      </w:r>
    </w:p>
    <w:p w:rsidR="00083036" w:rsidRPr="00083036" w:rsidRDefault="00083036" w:rsidP="0008303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Subsecretaria de Estado de Receita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94"/>
        <w:gridCol w:w="7358"/>
      </w:tblGrid>
      <w:tr w:rsidR="00083036" w:rsidRPr="00083036" w:rsidTr="00083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036" w:rsidRPr="00083036" w:rsidRDefault="00083036" w:rsidP="0008303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3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Assunto:</w:t>
            </w:r>
          </w:p>
        </w:tc>
        <w:tc>
          <w:tcPr>
            <w:tcW w:w="0" w:type="auto"/>
            <w:vAlign w:val="center"/>
            <w:hideMark/>
          </w:tcPr>
          <w:p w:rsidR="00083036" w:rsidRPr="00083036" w:rsidRDefault="00083036" w:rsidP="0008303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3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3036" w:rsidRPr="00083036" w:rsidRDefault="00083036" w:rsidP="0008303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8303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“Fita de Borda”, “Fita Borda”, “Tapa Furo”, “Rolo Aplicador” e “Refilador de Bordas”, classificados nas NCM/SH 3920.30.00, 3920.20.19, 3916.90.10 e 3926.90.90. NO CASO DE OS ITENS MENCIONADOS NÃO POSSUIREM NENHUMA APLICAÇÃO NA CONSTRUÇÃO CIVIL, NÃO ESTÃO SUJEITOS AO REGIME DE SUBSTITUIÇÃO TRIBUTÁRIA NESTE ESTADO.</w:t>
            </w:r>
          </w:p>
        </w:tc>
      </w:tr>
      <w:tr w:rsidR="00083036" w:rsidRPr="00083036" w:rsidTr="00083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036" w:rsidRPr="00083036" w:rsidRDefault="00083036" w:rsidP="0008303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3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036" w:rsidRPr="00083036" w:rsidRDefault="00083036" w:rsidP="0008303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3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036" w:rsidRPr="00083036" w:rsidRDefault="00083036" w:rsidP="0008303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8303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Consulta nº 27/19 </w:t>
            </w:r>
          </w:p>
        </w:tc>
      </w:tr>
    </w:tbl>
    <w:p w:rsidR="00083036" w:rsidRPr="00083036" w:rsidRDefault="00083036" w:rsidP="00083036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</w:pPr>
      <w:r w:rsidRPr="00083036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  <w:t> RELATÓRIO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A empresa consulente vem solicitar </w:t>
      </w:r>
      <w:r w:rsidRPr="0008303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 entendimento desta Superintendência de Tributação acerca da sujeição ao regime de substituição tributária de “fita de borda”, “fita borda”, “tapa furo”, “rolo aplicador” e “refilador de bordas”, classificados nas NCM/SH 3920.30.00, 3920.20.19, 3916.90.10 e 3926.90.90.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A consulente alega que “</w:t>
      </w:r>
      <w:r w:rsidRPr="0008303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vende produtos de sua fabricação para clientes “empresas” fabricantes de móveis do estado do Rio de Janeiro, produtos estes classificados na </w:t>
      </w:r>
      <w:proofErr w:type="spellStart"/>
      <w:r w:rsidRPr="0008303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NCM’s</w:t>
      </w:r>
      <w:proofErr w:type="spellEnd"/>
      <w:r w:rsidRPr="0008303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3920.3000, 3920.2019, 3916.9010 e 3926.9090, elencados no Anexo Único do Protocolo ICMS 196/2009, para uso como matéria prima no processo de fabricação de móveis por referidos clientes. A Consulente vende também, produtos de sua fabricação para comerciantes atacadistas ou varejistas</w:t>
      </w: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”.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Além disso, a consulente entende que “</w:t>
      </w:r>
      <w:r w:rsidRPr="0008303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os Estados ao firmarem o referido Protocolo pretendem desde o princípio da regulamentação dessa sistemática, a específica identificação dos produtos comercializados para “uso” diretamente na Construção Civil. </w:t>
      </w: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[...]</w:t>
      </w:r>
      <w:r w:rsidRPr="0008303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 Os itens comercializados pela </w:t>
      </w:r>
      <w:r w:rsidRPr="0008303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>consulente não possuem nenhuma aplicação conhecida na construção civil</w:t>
      </w:r>
      <w:r w:rsidRPr="0008303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. Afirma a consulente, que tais itens tem utilização apenas pelas indústrias de móveis </w:t>
      </w: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[...]”.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 xml:space="preserve">O processo encontra-se instruído com cópias digitalizadas que comprovam a habilitação do signatário da inicial para peticionar em nome da empresa (arquivo do “Ato Constitutivo com RG”). A documentação referente ao pagamento da TSE está no arquivo denominado “Documento </w:t>
      </w:r>
      <w:proofErr w:type="spellStart"/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darj</w:t>
      </w:r>
      <w:proofErr w:type="spellEnd"/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”. O processo foi formalizado no DAC, e encaminhado a esta Coordenadoria de Consultas Jurídico-Tributárias, para análise da consulta formulada.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consulente se tratar de estabelecimento localizado em outra Unidade </w:t>
      </w:r>
      <w:proofErr w:type="gramStart"/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Federada não inscrito neste Estado</w:t>
      </w:r>
      <w:proofErr w:type="gramEnd"/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, esta consulta somente produzirá os efeitos que lhe são próprios caso não tenha havido autuação, até a data de protocolização desta Consulta, ainda pendente de decisão final cujo fundamento esteja direta ou indiretamente relacionado às dúvidas suscitadas e que não tenha sido notificada de procedimento de fiscalização até a referida data.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08303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ISTO POSTO</w:t>
      </w:r>
      <w:proofErr w:type="gramEnd"/>
      <w:r w:rsidRPr="0008303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, CONSULTA:</w:t>
      </w:r>
    </w:p>
    <w:p w:rsidR="00083036" w:rsidRPr="00083036" w:rsidRDefault="00083036" w:rsidP="00083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Nas operações de venda de produtos de fabricação da consulente quando destinados </w:t>
      </w:r>
      <w:r w:rsidRPr="0008303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>a comerciantes atacadistas ou varejistas</w:t>
      </w:r>
      <w:r w:rsidRPr="0008303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, existe previsão de não aplicação da Substituição Tributária?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083036" w:rsidRPr="00083036" w:rsidRDefault="00083036" w:rsidP="00083036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lastRenderedPageBreak/>
        <w:t>ANÁLISE E FUNDAMENTAÇÃO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Preliminarmente, destacamos que o objetivo das soluções de consulta tributária é esclarecer questões objetivas formuladas pelos consulentes acerca da interpretação de dispositivos específicos da legislação tributária no âmbito da Secretaria de Fazenda do Estado do Rio de Janeiro, presumindo-se corretas as informações apresentadas pelos consulentes, sem questionar sua exatidão.  As soluções de consulta não convalidam informações, interpretações, ações ou omissões aduzidas na consulta.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 xml:space="preserve">É importante destacar que para verificar se uma mercadoria está sujeita ao regime de substituição tributária o contribuinte deve observar as mercadorias relacionadas no Anexo I do Livro II e no Livro IV, ambos do RICMS-RJ/00, sendo </w:t>
      </w:r>
      <w:proofErr w:type="gramStart"/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necessário que sejam atendidas duas condições</w:t>
      </w:r>
      <w:proofErr w:type="gramEnd"/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, cumulativamente: a mercadoria deve se enquadrar no código NCM/SH e na descrição a ele correspondente.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Ressalte-se que a informação sobre a classificação fiscal do produto, segundo a NCM/SH, é de responsabilidade da consulente, e a competência para sanar qualquer dúvida relativa a tal classificação é da Secretaria da Receita Federal do Brasil.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Relativamente aos questionamentos apresentados, esclarecemos os subitens do item 24 do Anexo I do Livro II do RICMS-RJ/00, que têm como fundamento os Protocolos ICMS 196/09 e 32/14, tratam da substituição tributária nas </w:t>
      </w:r>
      <w:r w:rsidRPr="0008303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operações com materiais de construção e congêneres</w:t>
      </w: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Isso posto</w:t>
      </w:r>
      <w:proofErr w:type="gramEnd"/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, consideramos que para os produtos mencionados podem ocorrer duas situações:</w:t>
      </w:r>
    </w:p>
    <w:p w:rsidR="00083036" w:rsidRPr="00083036" w:rsidRDefault="00083036" w:rsidP="000830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Caso a mercadoria possa ter </w:t>
      </w:r>
      <w:r w:rsidRPr="0008303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qualquer aplicação</w:t>
      </w: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 como material de construção e congêneres, ela </w:t>
      </w:r>
      <w:r w:rsidRPr="0008303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estará sujeita ao regime de substituição tributária, no Estado do Rio de Janeiro</w:t>
      </w: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083036" w:rsidRPr="00083036" w:rsidRDefault="00083036" w:rsidP="000830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Por outro lado, se o produto tiver aplicação </w:t>
      </w:r>
      <w:r w:rsidRPr="0008303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exclusiva para outro setor</w:t>
      </w: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 (tal como o moveleiro), diferente do descrito em (i), o referido produto </w:t>
      </w:r>
      <w:r w:rsidRPr="0008303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não estará sujeito ao regime de substituição tributária, no Estado do Rio de Janeiro</w:t>
      </w: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Partindo-se da premissa de que é verídica a alegação da consulente, de que os itens mencionados não possuem nenhuma aplicação conhecida na construção civil, os produtos mencionados não estão sujeitos ao regime de substituição tributária neste Estado.</w:t>
      </w:r>
    </w:p>
    <w:p w:rsidR="00083036" w:rsidRPr="00083036" w:rsidRDefault="00083036" w:rsidP="00083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Entretanto, caso a aludida premissa não corresponda à realidade, os mencionados produtos encontram-se submetidos ao regime de substituição tributária.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083036" w:rsidRPr="00083036" w:rsidRDefault="00083036" w:rsidP="00083036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RESPOSTA </w:t>
      </w:r>
    </w:p>
    <w:p w:rsidR="00083036" w:rsidRPr="00083036" w:rsidRDefault="00083036" w:rsidP="00083036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Considerando o exposto, </w:t>
      </w:r>
      <w:r w:rsidRPr="000830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caso os produtos “fita de borda”, “fita borda”, “tapa furo”, “rolo aplicador” e “refilador de bordas”, classificados nas NCM/SH 3920.30.00, 3920.20.19, 3916.90.10 e 3926.90.90 não possuam nenhuma aplicação na construção civil, estes não estão sujeitos ao regime de substituição tributária neste Estado.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 xml:space="preserve">Repise-se que, pelo fato de a consulente se tratar de estabelecimento localizado em outra Unidade </w:t>
      </w:r>
      <w:proofErr w:type="gramStart"/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Federada não inscrito</w:t>
      </w:r>
      <w:proofErr w:type="gramEnd"/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 xml:space="preserve"> neste Estado, esta consulta somente produzirá os efeitos que lhe são próprios caso não tenha havido autuação, até a data de protocolização desta Consulta, ainda </w:t>
      </w: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pendente de decisão final cujo fundamento esteja direta ou indiretamente relacionado às dúvidas suscitadas e que não tenha sido notificada de procedimento de fiscalização até a referida data.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 xml:space="preserve"> ou seja</w:t>
      </w:r>
      <w:proofErr w:type="gramEnd"/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 xml:space="preserve"> editada norma superveniente dispondo de forma contrária.</w:t>
      </w:r>
    </w:p>
    <w:p w:rsidR="00083036" w:rsidRPr="00083036" w:rsidRDefault="00083036" w:rsidP="00083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CCJT, em 16 de abril de 2019.                       </w:t>
      </w:r>
      <w:proofErr w:type="gramStart"/>
      <w:r w:rsidRPr="00083036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083036" w:rsidRPr="00083036" w:rsidRDefault="00083036" w:rsidP="00564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End"/>
      <w:r w:rsidRPr="000830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bookmarkStart w:id="0" w:name="_GoBack"/>
      <w:bookmarkEnd w:id="0"/>
    </w:p>
    <w:p w:rsidR="00F93486" w:rsidRPr="00083036" w:rsidRDefault="00F93486" w:rsidP="00083036"/>
    <w:sectPr w:rsidR="00F93486" w:rsidRPr="00083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145D5"/>
    <w:multiLevelType w:val="multilevel"/>
    <w:tmpl w:val="9948CA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36"/>
    <w:rsid w:val="00083036"/>
    <w:rsid w:val="00564C01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8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08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3036"/>
    <w:rPr>
      <w:b/>
      <w:bCs/>
    </w:rPr>
  </w:style>
  <w:style w:type="paragraph" w:customStyle="1" w:styleId="itemnivel1">
    <w:name w:val="item_nivel1"/>
    <w:basedOn w:val="Normal"/>
    <w:rsid w:val="0008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8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83036"/>
    <w:rPr>
      <w:i/>
      <w:iCs/>
    </w:rPr>
  </w:style>
  <w:style w:type="paragraph" w:customStyle="1" w:styleId="textoalinhadoesquerdaespacamentosimples">
    <w:name w:val="texto_alinhado_esquerda_espacamento_simples"/>
    <w:basedOn w:val="Normal"/>
    <w:rsid w:val="0008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8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08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3036"/>
    <w:rPr>
      <w:b/>
      <w:bCs/>
    </w:rPr>
  </w:style>
  <w:style w:type="paragraph" w:customStyle="1" w:styleId="itemnivel1">
    <w:name w:val="item_nivel1"/>
    <w:basedOn w:val="Normal"/>
    <w:rsid w:val="0008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8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83036"/>
    <w:rPr>
      <w:i/>
      <w:iCs/>
    </w:rPr>
  </w:style>
  <w:style w:type="paragraph" w:customStyle="1" w:styleId="textoalinhadoesquerdaespacamentosimples">
    <w:name w:val="texto_alinhado_esquerda_espacamento_simples"/>
    <w:basedOn w:val="Normal"/>
    <w:rsid w:val="0008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Thereza Marina Cunha M. Cunha</dc:creator>
  <cp:lastModifiedBy>Thereza Marina Cunha M. Cunha</cp:lastModifiedBy>
  <cp:revision>3</cp:revision>
  <dcterms:created xsi:type="dcterms:W3CDTF">2019-04-24T21:38:00Z</dcterms:created>
  <dcterms:modified xsi:type="dcterms:W3CDTF">2019-05-08T19:59:00Z</dcterms:modified>
</cp:coreProperties>
</file>