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0"/>
        <w:gridCol w:w="8370"/>
      </w:tblGrid>
      <w:tr w:rsidR="00A73D80" w:rsidRPr="009C1605" w:rsidTr="002019B9">
        <w:tc>
          <w:tcPr>
            <w:tcW w:w="1240" w:type="dxa"/>
          </w:tcPr>
          <w:p w:rsidR="00A73D80" w:rsidRPr="009C1605" w:rsidRDefault="00A73D80" w:rsidP="002019B9">
            <w:pPr>
              <w:rPr>
                <w:b/>
                <w:smallCaps/>
              </w:rPr>
            </w:pPr>
            <w:r w:rsidRPr="009C1605">
              <w:rPr>
                <w:b/>
                <w:smallCaps/>
              </w:rPr>
              <w:t>Assunto</w:t>
            </w:r>
          </w:p>
        </w:tc>
        <w:tc>
          <w:tcPr>
            <w:tcW w:w="180" w:type="dxa"/>
          </w:tcPr>
          <w:p w:rsidR="00A73D80" w:rsidRPr="009C1605" w:rsidRDefault="00A73D80" w:rsidP="002019B9">
            <w:pPr>
              <w:rPr>
                <w:b/>
                <w:smallCaps/>
              </w:rPr>
            </w:pPr>
            <w:r w:rsidRPr="009C1605">
              <w:rPr>
                <w:b/>
                <w:smallCaps/>
              </w:rPr>
              <w:t>:</w:t>
            </w:r>
          </w:p>
        </w:tc>
        <w:tc>
          <w:tcPr>
            <w:tcW w:w="8370" w:type="dxa"/>
          </w:tcPr>
          <w:p w:rsidR="00A73D80" w:rsidRPr="009C1605" w:rsidRDefault="002019B9" w:rsidP="002019B9">
            <w:pPr>
              <w:rPr>
                <w:smallCaps/>
              </w:rPr>
            </w:pPr>
            <w:r>
              <w:rPr>
                <w:bCs/>
                <w:smallCaps/>
              </w:rPr>
              <w:t>B</w:t>
            </w:r>
            <w:r w:rsidRPr="002019B9">
              <w:rPr>
                <w:bCs/>
                <w:smallCaps/>
              </w:rPr>
              <w:t>ase de cálculo do ICMS</w:t>
            </w:r>
            <w:r>
              <w:rPr>
                <w:bCs/>
                <w:smallCaps/>
              </w:rPr>
              <w:t xml:space="preserve"> devido por s</w:t>
            </w:r>
            <w:r w:rsidRPr="002019B9">
              <w:rPr>
                <w:bCs/>
                <w:smallCaps/>
              </w:rPr>
              <w:t>ubstituição tributária</w:t>
            </w:r>
            <w:r>
              <w:rPr>
                <w:bCs/>
                <w:smallCaps/>
              </w:rPr>
              <w:t xml:space="preserve"> por </w:t>
            </w:r>
            <w:r w:rsidRPr="002019B9">
              <w:rPr>
                <w:bCs/>
                <w:smallCaps/>
              </w:rPr>
              <w:t>contribuinte</w:t>
            </w:r>
            <w:r>
              <w:rPr>
                <w:bCs/>
                <w:smallCaps/>
              </w:rPr>
              <w:t xml:space="preserve"> optante pelo Simples Nacional – possibilidade de abatimento do valor relativo ao frete pago pelo adquirente (preço FOB) </w:t>
            </w:r>
          </w:p>
        </w:tc>
      </w:tr>
      <w:tr w:rsidR="00A73D80" w:rsidRPr="009C1605" w:rsidTr="002019B9">
        <w:tc>
          <w:tcPr>
            <w:tcW w:w="1240" w:type="dxa"/>
          </w:tcPr>
          <w:p w:rsidR="00A73D80" w:rsidRPr="009C1605" w:rsidRDefault="00A73D80" w:rsidP="002019B9">
            <w:pPr>
              <w:rPr>
                <w:b/>
                <w:smallCaps/>
              </w:rPr>
            </w:pPr>
          </w:p>
        </w:tc>
        <w:tc>
          <w:tcPr>
            <w:tcW w:w="180" w:type="dxa"/>
          </w:tcPr>
          <w:p w:rsidR="00A73D80" w:rsidRPr="009C1605" w:rsidRDefault="00A73D80" w:rsidP="002019B9">
            <w:pPr>
              <w:rPr>
                <w:b/>
                <w:smallCaps/>
              </w:rPr>
            </w:pPr>
          </w:p>
        </w:tc>
        <w:tc>
          <w:tcPr>
            <w:tcW w:w="8370" w:type="dxa"/>
          </w:tcPr>
          <w:p w:rsidR="00A73D80" w:rsidRPr="009C1605" w:rsidRDefault="00A73D80" w:rsidP="002019B9">
            <w:pPr>
              <w:jc w:val="center"/>
              <w:rPr>
                <w:b/>
                <w:smallCaps/>
              </w:rPr>
            </w:pPr>
            <w:r w:rsidRPr="009C1605">
              <w:rPr>
                <w:b/>
                <w:smallCaps/>
              </w:rPr>
              <w:t xml:space="preserve">                                                           Consulta n° </w:t>
            </w:r>
            <w:r w:rsidR="00A57988">
              <w:rPr>
                <w:b/>
                <w:smallCaps/>
              </w:rPr>
              <w:t>020/16</w:t>
            </w:r>
          </w:p>
        </w:tc>
      </w:tr>
    </w:tbl>
    <w:p w:rsidR="002019B9" w:rsidRDefault="002019B9" w:rsidP="00A73D80">
      <w:pPr>
        <w:ind w:right="-671" w:firstLine="432"/>
        <w:rPr>
          <w:b/>
          <w:smallCaps/>
        </w:rPr>
      </w:pPr>
    </w:p>
    <w:p w:rsidR="00435197" w:rsidRDefault="00435197" w:rsidP="00A73D80">
      <w:pPr>
        <w:ind w:right="-671" w:firstLine="432"/>
        <w:rPr>
          <w:b/>
          <w:smallCaps/>
        </w:rPr>
      </w:pPr>
    </w:p>
    <w:p w:rsidR="00A73D80" w:rsidRPr="009C1605" w:rsidRDefault="00A73D80" w:rsidP="00A73D80">
      <w:pPr>
        <w:ind w:right="-671" w:firstLine="432"/>
        <w:rPr>
          <w:bCs/>
        </w:rPr>
      </w:pPr>
    </w:p>
    <w:p w:rsidR="00A73D80" w:rsidRDefault="002019B9" w:rsidP="00A73D80">
      <w:pPr>
        <w:ind w:right="-671" w:firstLine="432"/>
        <w:rPr>
          <w:bCs/>
        </w:rPr>
      </w:pPr>
      <w:r>
        <w:rPr>
          <w:bCs/>
        </w:rPr>
        <w:t xml:space="preserve">O </w:t>
      </w:r>
      <w:r w:rsidRPr="002019B9">
        <w:rPr>
          <w:bCs/>
        </w:rPr>
        <w:t>contribuinte</w:t>
      </w:r>
      <w:r>
        <w:rPr>
          <w:bCs/>
        </w:rPr>
        <w:t>, optante pelo Simples Nacional, apresenta consulta nos seguintes termos:</w:t>
      </w:r>
    </w:p>
    <w:p w:rsidR="00435197" w:rsidRDefault="00435197" w:rsidP="00A73D80">
      <w:pPr>
        <w:ind w:right="-671" w:firstLine="432"/>
        <w:rPr>
          <w:bCs/>
        </w:rPr>
      </w:pPr>
    </w:p>
    <w:p w:rsidR="002019B9" w:rsidRDefault="002019B9" w:rsidP="00A73D80">
      <w:pPr>
        <w:ind w:right="-671" w:firstLine="432"/>
        <w:rPr>
          <w:bCs/>
        </w:rPr>
      </w:pPr>
      <w:r>
        <w:rPr>
          <w:bCs/>
        </w:rPr>
        <w:t xml:space="preserve">1 – adquirirá madeira de </w:t>
      </w:r>
      <w:r w:rsidRPr="002019B9">
        <w:rPr>
          <w:bCs/>
        </w:rPr>
        <w:t>contribuinte</w:t>
      </w:r>
      <w:r>
        <w:rPr>
          <w:bCs/>
        </w:rPr>
        <w:t xml:space="preserve"> localizado no Estado de Rondônia sob a </w:t>
      </w:r>
      <w:proofErr w:type="gramStart"/>
      <w:r>
        <w:rPr>
          <w:bCs/>
        </w:rPr>
        <w:t>modalidade</w:t>
      </w:r>
      <w:proofErr w:type="gramEnd"/>
      <w:r>
        <w:rPr>
          <w:bCs/>
        </w:rPr>
        <w:t xml:space="preserve"> FOB</w:t>
      </w:r>
      <w:r w:rsidR="00393F4B">
        <w:rPr>
          <w:bCs/>
        </w:rPr>
        <w:t>;</w:t>
      </w:r>
    </w:p>
    <w:p w:rsidR="00435197" w:rsidRDefault="00435197" w:rsidP="00A73D80">
      <w:pPr>
        <w:ind w:right="-671" w:firstLine="432"/>
        <w:rPr>
          <w:bCs/>
        </w:rPr>
      </w:pPr>
    </w:p>
    <w:p w:rsidR="00393F4B" w:rsidRDefault="00393F4B" w:rsidP="00A73D80">
      <w:pPr>
        <w:ind w:right="-671" w:firstLine="432"/>
        <w:rPr>
          <w:bCs/>
        </w:rPr>
      </w:pPr>
      <w:r>
        <w:rPr>
          <w:bCs/>
        </w:rPr>
        <w:t xml:space="preserve">2 – na entrada da </w:t>
      </w:r>
      <w:r w:rsidRPr="00393F4B">
        <w:rPr>
          <w:bCs/>
        </w:rPr>
        <w:t>mercadoria</w:t>
      </w:r>
      <w:r>
        <w:rPr>
          <w:bCs/>
        </w:rPr>
        <w:t xml:space="preserve"> no território fluminense, o consulente está obrigado a efetuar a retenção do </w:t>
      </w:r>
      <w:r w:rsidRPr="00393F4B">
        <w:rPr>
          <w:bCs/>
        </w:rPr>
        <w:t>ICMS</w:t>
      </w:r>
      <w:r>
        <w:rPr>
          <w:bCs/>
        </w:rPr>
        <w:t xml:space="preserve"> relativo às </w:t>
      </w:r>
      <w:r w:rsidRPr="00393F4B">
        <w:rPr>
          <w:bCs/>
        </w:rPr>
        <w:t>operações</w:t>
      </w:r>
      <w:r>
        <w:rPr>
          <w:bCs/>
        </w:rPr>
        <w:t xml:space="preserve"> subsequentes</w:t>
      </w:r>
      <w:r w:rsidR="000B76CD">
        <w:rPr>
          <w:bCs/>
        </w:rPr>
        <w:t xml:space="preserve">, mediante a aplicação da MVA ajustada, em favor do </w:t>
      </w:r>
      <w:r w:rsidR="000B76CD" w:rsidRPr="000B76CD">
        <w:rPr>
          <w:bCs/>
        </w:rPr>
        <w:t>Estado do Rio de Janeiro</w:t>
      </w:r>
      <w:r w:rsidR="000B76CD">
        <w:rPr>
          <w:bCs/>
        </w:rPr>
        <w:t>;</w:t>
      </w:r>
    </w:p>
    <w:p w:rsidR="00435197" w:rsidRDefault="00435197" w:rsidP="00A73D80">
      <w:pPr>
        <w:ind w:right="-671" w:firstLine="432"/>
        <w:rPr>
          <w:bCs/>
        </w:rPr>
      </w:pPr>
    </w:p>
    <w:p w:rsidR="000B76CD" w:rsidRDefault="000B76CD" w:rsidP="00A73D80">
      <w:pPr>
        <w:ind w:right="-671" w:firstLine="432"/>
        <w:rPr>
          <w:bCs/>
        </w:rPr>
      </w:pPr>
      <w:r>
        <w:rPr>
          <w:bCs/>
        </w:rPr>
        <w:t xml:space="preserve">3 – para o cálculo do </w:t>
      </w:r>
      <w:r w:rsidRPr="000B76CD">
        <w:rPr>
          <w:bCs/>
        </w:rPr>
        <w:t>ICMS</w:t>
      </w:r>
      <w:r>
        <w:rPr>
          <w:bCs/>
        </w:rPr>
        <w:t xml:space="preserve"> devido por </w:t>
      </w:r>
      <w:r w:rsidRPr="000B76CD">
        <w:rPr>
          <w:bCs/>
        </w:rPr>
        <w:t>substituição tributária</w:t>
      </w:r>
      <w:r>
        <w:rPr>
          <w:bCs/>
        </w:rPr>
        <w:t>, o consulente deve somar o valor da mercadoria ao do frete, aplicar a MVA ajustada, multiplicar pela alíquota de</w:t>
      </w:r>
      <w:r w:rsidR="00332B53">
        <w:rPr>
          <w:bCs/>
        </w:rPr>
        <w:t xml:space="preserve"> </w:t>
      </w:r>
      <w:r>
        <w:rPr>
          <w:bCs/>
        </w:rPr>
        <w:t xml:space="preserve">18% e deduzir o </w:t>
      </w:r>
      <w:r w:rsidRPr="000B76CD">
        <w:rPr>
          <w:bCs/>
        </w:rPr>
        <w:t>ICMS</w:t>
      </w:r>
      <w:r>
        <w:rPr>
          <w:bCs/>
        </w:rPr>
        <w:t xml:space="preserve"> incidente sobre a operação do remetente localizado no Estado de Rondônia;</w:t>
      </w:r>
    </w:p>
    <w:p w:rsidR="00435197" w:rsidRDefault="00435197" w:rsidP="00BF4CFC">
      <w:pPr>
        <w:ind w:right="-671" w:firstLine="432"/>
        <w:rPr>
          <w:bCs/>
        </w:rPr>
      </w:pPr>
    </w:p>
    <w:p w:rsidR="000B76CD" w:rsidRDefault="000B76CD" w:rsidP="00BF4CFC">
      <w:pPr>
        <w:ind w:right="-671" w:firstLine="432"/>
        <w:rPr>
          <w:bCs/>
        </w:rPr>
      </w:pPr>
      <w:r>
        <w:rPr>
          <w:bCs/>
        </w:rPr>
        <w:t xml:space="preserve">4 – </w:t>
      </w:r>
      <w:r w:rsidR="00332B53">
        <w:rPr>
          <w:bCs/>
        </w:rPr>
        <w:t>sendo o</w:t>
      </w:r>
      <w:r>
        <w:rPr>
          <w:bCs/>
        </w:rPr>
        <w:t xml:space="preserve"> frete pago pelo adquirente da </w:t>
      </w:r>
      <w:r w:rsidRPr="000B76CD">
        <w:rPr>
          <w:bCs/>
        </w:rPr>
        <w:t>mercadoria</w:t>
      </w:r>
      <w:r w:rsidR="00332B53">
        <w:rPr>
          <w:bCs/>
        </w:rPr>
        <w:t xml:space="preserve">, o consulente entende que lhe deva ser permitido abater o valor do </w:t>
      </w:r>
      <w:r w:rsidR="00332B53" w:rsidRPr="00FF5D53">
        <w:rPr>
          <w:bCs/>
        </w:rPr>
        <w:t>ICMS</w:t>
      </w:r>
      <w:r w:rsidR="00332B53">
        <w:rPr>
          <w:bCs/>
        </w:rPr>
        <w:t xml:space="preserve"> destacado no CT-e relativo à prestação do serviço de transporte no cálculo do imposto retido, pois a não dedução </w:t>
      </w:r>
      <w:r w:rsidR="00FF5D53">
        <w:rPr>
          <w:bCs/>
        </w:rPr>
        <w:t>acarretará bitributação</w:t>
      </w:r>
      <w:r w:rsidR="00BF4CFC">
        <w:rPr>
          <w:bCs/>
        </w:rPr>
        <w:t>.</w:t>
      </w:r>
    </w:p>
    <w:p w:rsidR="00BF4CFC" w:rsidRDefault="00BF4CFC" w:rsidP="00BF4CFC">
      <w:pPr>
        <w:ind w:right="-671" w:firstLine="432"/>
        <w:rPr>
          <w:bCs/>
        </w:rPr>
      </w:pPr>
    </w:p>
    <w:p w:rsidR="00435197" w:rsidRDefault="00BF4CFC" w:rsidP="00A73D80">
      <w:pPr>
        <w:ind w:right="-671" w:firstLine="432"/>
        <w:rPr>
          <w:bCs/>
        </w:rPr>
      </w:pPr>
      <w:r>
        <w:rPr>
          <w:bCs/>
        </w:rPr>
        <w:t xml:space="preserve">Ante o exposto, </w:t>
      </w:r>
    </w:p>
    <w:p w:rsidR="00435197" w:rsidRDefault="00435197" w:rsidP="00A73D80">
      <w:pPr>
        <w:ind w:right="-671" w:firstLine="432"/>
        <w:rPr>
          <w:bCs/>
        </w:rPr>
      </w:pPr>
    </w:p>
    <w:p w:rsidR="00435197" w:rsidRDefault="00BF4CFC" w:rsidP="00A73D80">
      <w:pPr>
        <w:ind w:right="-671" w:firstLine="432"/>
        <w:rPr>
          <w:b/>
          <w:bCs/>
          <w:smallCaps/>
        </w:rPr>
      </w:pPr>
      <w:r w:rsidRPr="00BF4CFC">
        <w:rPr>
          <w:b/>
          <w:bCs/>
          <w:smallCaps/>
        </w:rPr>
        <w:t>Consulta:</w:t>
      </w:r>
      <w:r w:rsidR="00435197">
        <w:rPr>
          <w:b/>
          <w:bCs/>
          <w:smallCaps/>
        </w:rPr>
        <w:t xml:space="preserve"> </w:t>
      </w:r>
    </w:p>
    <w:p w:rsidR="00435197" w:rsidRDefault="00435197" w:rsidP="00A73D80">
      <w:pPr>
        <w:ind w:right="-671" w:firstLine="432"/>
        <w:rPr>
          <w:b/>
          <w:bCs/>
          <w:smallCaps/>
        </w:rPr>
      </w:pPr>
    </w:p>
    <w:p w:rsidR="00A73D80" w:rsidRPr="009C1605" w:rsidRDefault="00BF4CFC" w:rsidP="00A73D80">
      <w:pPr>
        <w:ind w:right="-671" w:firstLine="432"/>
        <w:rPr>
          <w:bCs/>
        </w:rPr>
      </w:pPr>
      <w:r>
        <w:rPr>
          <w:bCs/>
        </w:rPr>
        <w:t xml:space="preserve">É permitida a dedução do valor do </w:t>
      </w:r>
      <w:r w:rsidRPr="00BF4CFC">
        <w:rPr>
          <w:bCs/>
        </w:rPr>
        <w:t>ICMS</w:t>
      </w:r>
      <w:r>
        <w:rPr>
          <w:bCs/>
        </w:rPr>
        <w:t xml:space="preserve"> incidente sobre o frete pago pelo adquirente e incluído na </w:t>
      </w:r>
      <w:r w:rsidRPr="00BF4CFC">
        <w:rPr>
          <w:bCs/>
        </w:rPr>
        <w:t>base de cálculo do ICMS</w:t>
      </w:r>
      <w:r>
        <w:rPr>
          <w:bCs/>
        </w:rPr>
        <w:t xml:space="preserve"> devido por </w:t>
      </w:r>
      <w:r w:rsidRPr="00BF4CFC">
        <w:rPr>
          <w:bCs/>
        </w:rPr>
        <w:t>substituição tributária</w:t>
      </w:r>
      <w:r>
        <w:rPr>
          <w:bCs/>
        </w:rPr>
        <w:t xml:space="preserve"> no cálculo do </w:t>
      </w:r>
      <w:r w:rsidRPr="00BF4CFC">
        <w:rPr>
          <w:bCs/>
        </w:rPr>
        <w:t>ICMS</w:t>
      </w:r>
      <w:r>
        <w:rPr>
          <w:bCs/>
        </w:rPr>
        <w:t xml:space="preserve"> relativo à </w:t>
      </w:r>
      <w:r w:rsidRPr="00BF4CFC">
        <w:rPr>
          <w:bCs/>
        </w:rPr>
        <w:t>substituição tributária</w:t>
      </w:r>
      <w:r>
        <w:rPr>
          <w:bCs/>
        </w:rPr>
        <w:t>?</w:t>
      </w:r>
    </w:p>
    <w:p w:rsidR="00A73D80" w:rsidRPr="009C1605" w:rsidRDefault="00A73D80" w:rsidP="00A73D80">
      <w:pPr>
        <w:ind w:right="-671" w:firstLine="432"/>
        <w:rPr>
          <w:bCs/>
        </w:rPr>
      </w:pPr>
    </w:p>
    <w:p w:rsidR="00A73D80" w:rsidRPr="009C1605" w:rsidRDefault="00A73D80" w:rsidP="00A73D80">
      <w:pPr>
        <w:ind w:right="-671" w:firstLine="432"/>
      </w:pPr>
      <w:r w:rsidRPr="009C1605">
        <w:t xml:space="preserve">O processo encontra-se instruído com o original do DARJ de pagamento da TSE (fls. </w:t>
      </w:r>
      <w:r w:rsidR="00BF4CFC">
        <w:t>12/13</w:t>
      </w:r>
      <w:r w:rsidRPr="009C1605">
        <w:t xml:space="preserve">) e a habilitação do signatário da inicial para postular em nome da consulente (fls. </w:t>
      </w:r>
      <w:r w:rsidR="00BF4CFC">
        <w:t>5/6</w:t>
      </w:r>
      <w:r w:rsidR="0033610E" w:rsidRPr="009C1605">
        <w:t>)</w:t>
      </w:r>
      <w:r w:rsidRPr="009C1605">
        <w:t>, como as informações relativas aos incisos I e II, do artigo 3º, da Resolução nº 109/76 (fls.</w:t>
      </w:r>
      <w:r w:rsidR="00BF4CFC">
        <w:t>32/34</w:t>
      </w:r>
      <w:r w:rsidRPr="009C1605">
        <w:t>).</w:t>
      </w:r>
    </w:p>
    <w:p w:rsidR="0028213B" w:rsidRDefault="0028213B" w:rsidP="00BF4CFC">
      <w:pPr>
        <w:pStyle w:val="Ttulo5"/>
        <w:ind w:firstLine="432"/>
        <w:rPr>
          <w:rFonts w:ascii="Arial" w:hAnsi="Arial" w:cs="Arial"/>
          <w:b/>
          <w:smallCaps/>
          <w:color w:val="auto"/>
        </w:rPr>
      </w:pPr>
    </w:p>
    <w:p w:rsidR="00A73D80" w:rsidRDefault="00A73D80" w:rsidP="00BF4CFC">
      <w:pPr>
        <w:pStyle w:val="Ttulo5"/>
        <w:ind w:firstLine="432"/>
        <w:rPr>
          <w:rFonts w:ascii="Arial" w:hAnsi="Arial" w:cs="Arial"/>
          <w:b/>
          <w:smallCaps/>
          <w:color w:val="auto"/>
        </w:rPr>
      </w:pPr>
      <w:r w:rsidRPr="009C1605">
        <w:rPr>
          <w:rFonts w:ascii="Arial" w:hAnsi="Arial" w:cs="Arial"/>
          <w:b/>
          <w:smallCaps/>
          <w:color w:val="auto"/>
        </w:rPr>
        <w:t>Resposta:</w:t>
      </w:r>
    </w:p>
    <w:p w:rsidR="00435197" w:rsidRDefault="00435197" w:rsidP="00BF4CFC">
      <w:pPr>
        <w:ind w:firstLine="432"/>
      </w:pPr>
    </w:p>
    <w:p w:rsidR="00A73D80" w:rsidRPr="009C1605" w:rsidRDefault="00BF4CFC" w:rsidP="00BF4CFC">
      <w:pPr>
        <w:ind w:firstLine="432"/>
      </w:pPr>
      <w:r>
        <w:t xml:space="preserve">Preliminarmente, cumpre observar que a partir de 1º de janeiro de 2016, o Anexo I do Livro II do </w:t>
      </w:r>
      <w:r>
        <w:rPr>
          <w:bCs/>
        </w:rPr>
        <w:t xml:space="preserve">Regulamento do </w:t>
      </w:r>
      <w:r w:rsidRPr="00B306F4">
        <w:rPr>
          <w:bCs/>
        </w:rPr>
        <w:t>ICMS</w:t>
      </w:r>
      <w:r>
        <w:rPr>
          <w:bCs/>
        </w:rPr>
        <w:t xml:space="preserve"> (RICMS/00), aprovado pelo Decreto nº 27427, de 17 de novembro de 2000, foi al</w:t>
      </w:r>
      <w:r w:rsidR="00907DDF">
        <w:rPr>
          <w:bCs/>
        </w:rPr>
        <w:t xml:space="preserve">terado pelo Decreto nº 45527/15. A partir dessa data a mercadoria descrita na inicial — madeira — não mais se encontra listada no referido anexo, não estando mais sujeita ao regime de </w:t>
      </w:r>
      <w:r w:rsidR="00907DDF" w:rsidRPr="00907DDF">
        <w:rPr>
          <w:bCs/>
        </w:rPr>
        <w:t>substituição tributária</w:t>
      </w:r>
      <w:r w:rsidR="00907DDF">
        <w:rPr>
          <w:bCs/>
        </w:rPr>
        <w:t>.</w:t>
      </w:r>
    </w:p>
    <w:p w:rsidR="00A73D80" w:rsidRDefault="00A73D80" w:rsidP="00BF4CFC">
      <w:pPr>
        <w:ind w:right="-671" w:firstLine="432"/>
      </w:pPr>
    </w:p>
    <w:p w:rsidR="00907DDF" w:rsidRDefault="00907DDF" w:rsidP="00BF4CFC">
      <w:pPr>
        <w:ind w:right="-671" w:firstLine="432"/>
      </w:pPr>
      <w:r>
        <w:t xml:space="preserve">Relativamente ao cálculo do ICMS retido, o inciso II do artigo 24 da Lei nº 2657/96 determina que a base de cálculo do </w:t>
      </w:r>
      <w:r w:rsidRPr="00380AF6">
        <w:t>ICMS</w:t>
      </w:r>
      <w:r>
        <w:t xml:space="preserve"> </w:t>
      </w:r>
      <w:proofErr w:type="gramStart"/>
      <w:r>
        <w:t>é</w:t>
      </w:r>
      <w:proofErr w:type="gramEnd"/>
      <w:r>
        <w:t xml:space="preserve">: </w:t>
      </w:r>
      <w:r w:rsidRPr="00CC46EF">
        <w:rPr>
          <w:i/>
        </w:rPr>
        <w:t>“o montante formado pelo valor da operação ou prestação própria realizada pelo contribuinte substituto, neste valor incluído o valor do IPI, acrescido do frete e carreto, seguro e outros encargos cobrados ou transferíveis aos adquirentes ou tomadores de serviço, adicionado da parcela resultante da aplicação, sobre o referido montante, da margem de valor agregado, relativa às operações ou prestações subsequentes, determinada pela legislação”</w:t>
      </w:r>
      <w:r w:rsidR="00CC46EF">
        <w:rPr>
          <w:i/>
        </w:rPr>
        <w:t>.</w:t>
      </w:r>
    </w:p>
    <w:p w:rsidR="00907DDF" w:rsidRDefault="00907DDF" w:rsidP="00BF4CFC">
      <w:pPr>
        <w:ind w:right="-671" w:firstLine="432"/>
      </w:pPr>
    </w:p>
    <w:p w:rsidR="00907DDF" w:rsidRDefault="00CC46EF" w:rsidP="00BF4CFC">
      <w:pPr>
        <w:ind w:right="-671" w:firstLine="432"/>
        <w:rPr>
          <w:sz w:val="18"/>
          <w:szCs w:val="18"/>
        </w:rPr>
      </w:pPr>
      <w:r>
        <w:t xml:space="preserve">De acordo com o artigo 26 da lei acima citada, </w:t>
      </w:r>
      <w:r w:rsidRPr="00CC46EF">
        <w:rPr>
          <w:i/>
        </w:rPr>
        <w:t xml:space="preserve">“o imposto devido por substituição tributária é calculado mediante a aplicação da alíquota vigente nas operações internas sobre a base de cálculo estabelecida no artigo 24, </w:t>
      </w:r>
      <w:r w:rsidRPr="00CC46EF">
        <w:rPr>
          <w:i/>
          <w:u w:val="single"/>
        </w:rPr>
        <w:t>deduzindo-se do valor obtido o imposto devido pela operação do próprio remetente</w:t>
      </w:r>
      <w:r w:rsidRPr="00CC46EF">
        <w:rPr>
          <w:i/>
        </w:rPr>
        <w:t>.”</w:t>
      </w:r>
      <w:r>
        <w:t xml:space="preserve"> </w:t>
      </w:r>
      <w:r w:rsidRPr="00CC46EF">
        <w:rPr>
          <w:sz w:val="18"/>
          <w:szCs w:val="18"/>
        </w:rPr>
        <w:t>(grifei</w:t>
      </w:r>
      <w:proofErr w:type="gramStart"/>
      <w:r w:rsidRPr="00CC46EF">
        <w:rPr>
          <w:sz w:val="18"/>
          <w:szCs w:val="18"/>
        </w:rPr>
        <w:t>)</w:t>
      </w:r>
      <w:proofErr w:type="gramEnd"/>
    </w:p>
    <w:p w:rsidR="00CC46EF" w:rsidRDefault="00CC46EF" w:rsidP="00BF4CFC">
      <w:pPr>
        <w:ind w:right="-671" w:firstLine="432"/>
        <w:rPr>
          <w:sz w:val="18"/>
          <w:szCs w:val="18"/>
        </w:rPr>
      </w:pPr>
    </w:p>
    <w:p w:rsidR="00CC46EF" w:rsidRDefault="005E3622" w:rsidP="00BF4CFC">
      <w:pPr>
        <w:ind w:right="-671" w:firstLine="432"/>
      </w:pPr>
      <w:r>
        <w:t xml:space="preserve">Cabe observar que o § 7º do artigo 5º do Livro II do RICMS/00 determina que: </w:t>
      </w:r>
      <w:r w:rsidRPr="005E3622">
        <w:rPr>
          <w:i/>
        </w:rPr>
        <w:t>“na impossibilidade de inclusão do valor do frete, seguro ou outro encargo na composição da base de cálculo, o recolhimento do imposto correspondente a essas parcelas será efetuado pelo estabelecimento destinatário, acrescido dos percentuais de margem de valor agregado previstos no Anexo I”</w:t>
      </w:r>
      <w:r w:rsidRPr="005E3622">
        <w:t>.</w:t>
      </w:r>
      <w:r>
        <w:t xml:space="preserve"> </w:t>
      </w:r>
    </w:p>
    <w:p w:rsidR="005E3622" w:rsidRDefault="005E3622" w:rsidP="00BF4CFC">
      <w:pPr>
        <w:ind w:right="-671" w:firstLine="432"/>
      </w:pPr>
    </w:p>
    <w:p w:rsidR="005E3622" w:rsidRDefault="005E3622" w:rsidP="00BF4CFC">
      <w:pPr>
        <w:ind w:right="-671" w:firstLine="432"/>
      </w:pPr>
      <w:r>
        <w:t xml:space="preserve">A situação tratada na presente consulta é a prevista no inciso VI do artigo 21 da Lei nº 2657/96 em que é atribuída ao adquirente da mercadoria, a qualidade de contribuinte substituto em relação às </w:t>
      </w:r>
      <w:r>
        <w:rPr>
          <w:bCs/>
        </w:rPr>
        <w:t>operações</w:t>
      </w:r>
      <w:r>
        <w:t xml:space="preserve"> subsequentes</w:t>
      </w:r>
      <w:r w:rsidR="00F43C2D">
        <w:t>, devendo o imposto ser pago até o momento da entrada da mercadoria no território fluminense, nos termos do § 1º do artigo 39 da lei.</w:t>
      </w:r>
    </w:p>
    <w:p w:rsidR="005E3622" w:rsidRDefault="005E3622" w:rsidP="00BF4CFC">
      <w:pPr>
        <w:ind w:right="-671" w:firstLine="432"/>
      </w:pPr>
    </w:p>
    <w:p w:rsidR="00F43C2D" w:rsidRDefault="00F43C2D" w:rsidP="00BF4CFC">
      <w:pPr>
        <w:ind w:right="-671" w:firstLine="432"/>
      </w:pPr>
      <w:r>
        <w:t xml:space="preserve">Em assim sendo, considerando que o ICMS é um imposto </w:t>
      </w:r>
      <w:r w:rsidRPr="00F43C2D">
        <w:rPr>
          <w:i/>
        </w:rPr>
        <w:t>“</w:t>
      </w:r>
      <w:proofErr w:type="gramStart"/>
      <w:r w:rsidRPr="00F43C2D">
        <w:rPr>
          <w:i/>
        </w:rPr>
        <w:t>não-cumulativo</w:t>
      </w:r>
      <w:proofErr w:type="gramEnd"/>
      <w:r w:rsidRPr="00F43C2D">
        <w:rPr>
          <w:i/>
        </w:rPr>
        <w:t>, compensando-se o que for devido em cada operação relativa à circulação de mercadorias ou prestação de serviços de transporte interestadual e intermunicipal e de comunicação com o montante cobrado nas anteriores por esta ou por outra unidade da Federação”</w:t>
      </w:r>
      <w:r>
        <w:t xml:space="preserve"> (art. 32, Lei 2657/96)</w:t>
      </w:r>
      <w:r w:rsidRPr="00F43C2D">
        <w:t xml:space="preserve">, </w:t>
      </w:r>
      <w:r>
        <w:t xml:space="preserve">para o cálculo do imposto devido por </w:t>
      </w:r>
      <w:r>
        <w:rPr>
          <w:bCs/>
        </w:rPr>
        <w:t>substituição tributária</w:t>
      </w:r>
      <w:r>
        <w:t xml:space="preserve"> o contribuinte substituto deverá </w:t>
      </w:r>
      <w:r w:rsidR="00D474F6">
        <w:t>aplicar a alíquota interna fixada no artigo 14, acrescida do percentual destinado ao FECP de que trata a Lei nº 4056/02, sobre</w:t>
      </w:r>
      <w:r w:rsidR="0033610E">
        <w:t xml:space="preserve"> </w:t>
      </w:r>
      <w:r>
        <w:t xml:space="preserve">a base de cálculo </w:t>
      </w:r>
      <w:r w:rsidR="00D474F6">
        <w:t>de retenção prevista no inciso II do artigo 24, deduzindo-se do valor obtido a soma dos impostos destacados na NF-e emitida pelo vendedor e no CT-e relativo ao frete da mercadoria pago pelo destinatário</w:t>
      </w:r>
    </w:p>
    <w:p w:rsidR="00F43C2D" w:rsidRDefault="00F43C2D" w:rsidP="00BF4CFC">
      <w:pPr>
        <w:ind w:right="-671" w:firstLine="432"/>
      </w:pPr>
    </w:p>
    <w:p w:rsidR="00CC46EF" w:rsidRDefault="00D474F6" w:rsidP="00BF4CFC">
      <w:pPr>
        <w:ind w:right="-671" w:firstLine="432"/>
      </w:pPr>
      <w:r>
        <w:t xml:space="preserve">Por fim, faz-se necessário acrescentar que o contribuinte optante pelo Simples Nacional quando estiver na </w:t>
      </w:r>
      <w:r w:rsidRPr="00D474F6">
        <w:t>condição de substituto tributário</w:t>
      </w:r>
      <w:r w:rsidR="00F43C2D">
        <w:t xml:space="preserve"> </w:t>
      </w:r>
      <w:r>
        <w:t>deve aplicar a MVA original</w:t>
      </w:r>
      <w:r w:rsidR="00435197">
        <w:t xml:space="preserve"> em substituição à MVA ajustada, conforme prevê a cláusula primeira do Convênio </w:t>
      </w:r>
      <w:r w:rsidR="00435197" w:rsidRPr="005D51AE">
        <w:t>ICMS</w:t>
      </w:r>
      <w:r w:rsidR="00435197">
        <w:t xml:space="preserve"> 35/11, de 1º de abril de 2011.</w:t>
      </w:r>
    </w:p>
    <w:p w:rsidR="00435197" w:rsidRPr="009C1605" w:rsidRDefault="00435197" w:rsidP="00BF4CFC">
      <w:pPr>
        <w:ind w:right="-671" w:firstLine="432"/>
      </w:pPr>
    </w:p>
    <w:p w:rsidR="00A73D80" w:rsidRPr="009C1605" w:rsidRDefault="00A73D80" w:rsidP="00A73D80">
      <w:pPr>
        <w:ind w:right="-671" w:firstLine="432"/>
      </w:pPr>
      <w:r w:rsidRPr="009C1605">
        <w:t>Esta consulta não produzirá os efeitos que lhe são próprios caso seja editada norma superveniente que disponha de forma contrária à resposta dada no presente processo.</w:t>
      </w:r>
    </w:p>
    <w:p w:rsidR="0028213B" w:rsidRDefault="0028213B" w:rsidP="0028213B">
      <w:pPr>
        <w:ind w:right="-671" w:firstLine="432"/>
      </w:pPr>
    </w:p>
    <w:p w:rsidR="009C1605" w:rsidRPr="009C1605" w:rsidRDefault="009C1605" w:rsidP="0028213B">
      <w:pPr>
        <w:ind w:right="-671" w:firstLine="432"/>
      </w:pPr>
      <w:bookmarkStart w:id="0" w:name="_GoBack"/>
      <w:bookmarkEnd w:id="0"/>
      <w:r w:rsidRPr="009C1605">
        <w:t xml:space="preserve">CCJT, em </w:t>
      </w:r>
      <w:r w:rsidR="00435197">
        <w:t xml:space="preserve">21 </w:t>
      </w:r>
      <w:r w:rsidRPr="009C1605">
        <w:t xml:space="preserve">de </w:t>
      </w:r>
      <w:r w:rsidR="00435197">
        <w:t>março</w:t>
      </w:r>
      <w:r w:rsidR="00A73D80">
        <w:t xml:space="preserve"> </w:t>
      </w:r>
      <w:r w:rsidRPr="009C1605">
        <w:t>de 201</w:t>
      </w:r>
      <w:r w:rsidR="00976283">
        <w:t>6</w:t>
      </w:r>
      <w:r w:rsidRPr="009C1605">
        <w:t>.</w:t>
      </w:r>
    </w:p>
    <w:sectPr w:rsidR="009C1605" w:rsidRPr="009C1605" w:rsidSect="0028213B">
      <w:headerReference w:type="default" r:id="rId8"/>
      <w:pgSz w:w="11906" w:h="16838"/>
      <w:pgMar w:top="1417" w:right="1701" w:bottom="1417" w:left="1701" w:header="737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F6" w:rsidRDefault="00D474F6" w:rsidP="001B1CDD">
      <w:r>
        <w:separator/>
      </w:r>
    </w:p>
  </w:endnote>
  <w:endnote w:type="continuationSeparator" w:id="0">
    <w:p w:rsidR="00D474F6" w:rsidRDefault="00D474F6" w:rsidP="001B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F6" w:rsidRDefault="00D474F6" w:rsidP="001B1CDD">
      <w:r>
        <w:separator/>
      </w:r>
    </w:p>
  </w:footnote>
  <w:footnote w:type="continuationSeparator" w:id="0">
    <w:p w:rsidR="00D474F6" w:rsidRDefault="00D474F6" w:rsidP="001B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10"/>
      <w:gridCol w:w="2765"/>
    </w:tblGrid>
    <w:tr w:rsidR="00D474F6" w:rsidTr="001B1CDD">
      <w:trPr>
        <w:cantSplit/>
        <w:trHeight w:val="1180"/>
      </w:trPr>
      <w:tc>
        <w:tcPr>
          <w:tcW w:w="6307" w:type="dxa"/>
        </w:tcPr>
        <w:p w:rsidR="00D474F6" w:rsidRDefault="00D474F6">
          <w:pPr>
            <w:pStyle w:val="Cabealho"/>
            <w:spacing w:line="276" w:lineRule="auto"/>
            <w:ind w:left="127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5AA68C72" wp14:editId="4266C75B">
                <wp:extent cx="911250" cy="900000"/>
                <wp:effectExtent l="0" t="0" r="3175" b="0"/>
                <wp:docPr id="1" name="Imagem 1" descr="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25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74F6" w:rsidRPr="001B1CDD" w:rsidRDefault="00D474F6" w:rsidP="001B1CDD">
          <w:pPr>
            <w:ind w:left="851"/>
            <w:jc w:val="center"/>
            <w:rPr>
              <w:b/>
              <w:szCs w:val="20"/>
            </w:rPr>
          </w:pPr>
          <w:r w:rsidRPr="001B1CDD">
            <w:rPr>
              <w:b/>
              <w:szCs w:val="20"/>
            </w:rPr>
            <w:t>Governo do Estado do Rio de Janeiro</w:t>
          </w:r>
        </w:p>
        <w:p w:rsidR="00D474F6" w:rsidRPr="001B1CDD" w:rsidRDefault="00D474F6" w:rsidP="001B1CDD">
          <w:pPr>
            <w:ind w:left="851"/>
            <w:jc w:val="center"/>
            <w:rPr>
              <w:b/>
              <w:szCs w:val="20"/>
            </w:rPr>
          </w:pPr>
          <w:r w:rsidRPr="001B1CDD">
            <w:rPr>
              <w:b/>
              <w:szCs w:val="20"/>
            </w:rPr>
            <w:t>Secretaria de Estado de Fazenda</w:t>
          </w:r>
        </w:p>
        <w:sdt>
          <w:sdtPr>
            <w:rPr>
              <w:b/>
              <w:szCs w:val="20"/>
            </w:rPr>
            <w:alias w:val="Nome do órgão e hierarquia"/>
            <w:tag w:val="Nome do órgão e hierarquia"/>
            <w:id w:val="-1966889151"/>
            <w:text/>
          </w:sdtPr>
          <w:sdtEndPr/>
          <w:sdtContent>
            <w:p w:rsidR="00D474F6" w:rsidRPr="001B1CDD" w:rsidRDefault="00D474F6" w:rsidP="001B1CDD">
              <w:pPr>
                <w:ind w:left="851"/>
                <w:jc w:val="center"/>
                <w:rPr>
                  <w:b/>
                  <w:szCs w:val="20"/>
                </w:rPr>
              </w:pPr>
              <w:r w:rsidRPr="001B1CDD">
                <w:rPr>
                  <w:b/>
                  <w:szCs w:val="20"/>
                </w:rPr>
                <w:t>Superintendência de Tributação</w:t>
              </w:r>
            </w:p>
          </w:sdtContent>
        </w:sdt>
        <w:p w:rsidR="00D474F6" w:rsidRDefault="00D474F6" w:rsidP="00044FFB">
          <w:pPr>
            <w:pStyle w:val="Cabealho"/>
            <w:spacing w:line="276" w:lineRule="auto"/>
            <w:ind w:left="851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63" w:type="dxa"/>
          <w:hideMark/>
        </w:tcPr>
        <w:tbl>
          <w:tblPr>
            <w:tblW w:w="2595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595"/>
          </w:tblGrid>
          <w:tr w:rsidR="00D474F6">
            <w:trPr>
              <w:cantSplit/>
              <w:trHeight w:val="272"/>
            </w:trPr>
            <w:tc>
              <w:tcPr>
                <w:tcW w:w="2601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474F6" w:rsidRDefault="00D474F6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Serviço Público Estadual</w:t>
                </w:r>
              </w:p>
            </w:tc>
          </w:tr>
          <w:tr w:rsidR="00D474F6">
            <w:trPr>
              <w:cantSplit/>
              <w:trHeight w:val="273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474F6" w:rsidRPr="00833515" w:rsidRDefault="00D474F6" w:rsidP="00C9361E">
                <w:pPr>
                  <w:rPr>
                    <w:szCs w:val="20"/>
                  </w:rPr>
                </w:pPr>
                <w:r w:rsidRPr="009C1605">
                  <w:rPr>
                    <w:sz w:val="20"/>
                    <w:szCs w:val="20"/>
                  </w:rPr>
                  <w:t>Proc. E-04/</w:t>
                </w:r>
                <w:r w:rsidR="00435197">
                  <w:rPr>
                    <w:sz w:val="20"/>
                    <w:szCs w:val="20"/>
                  </w:rPr>
                  <w:t>025/840/2015</w:t>
                </w:r>
              </w:p>
            </w:tc>
          </w:tr>
          <w:tr w:rsidR="00D474F6">
            <w:trPr>
              <w:cantSplit/>
              <w:trHeight w:val="272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474F6" w:rsidRPr="00833515" w:rsidRDefault="00D474F6" w:rsidP="00435197">
                <w:pPr>
                  <w:rPr>
                    <w:szCs w:val="20"/>
                  </w:rPr>
                </w:pPr>
                <w:r w:rsidRPr="009C1605">
                  <w:rPr>
                    <w:sz w:val="20"/>
                    <w:szCs w:val="20"/>
                  </w:rPr>
                  <w:t xml:space="preserve">Data: </w:t>
                </w:r>
                <w:r w:rsidR="00435197">
                  <w:rPr>
                    <w:sz w:val="20"/>
                    <w:szCs w:val="20"/>
                  </w:rPr>
                  <w:t>10/09/2015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9C1605">
                  <w:rPr>
                    <w:sz w:val="20"/>
                    <w:szCs w:val="20"/>
                  </w:rPr>
                  <w:t xml:space="preserve">- </w:t>
                </w:r>
                <w:proofErr w:type="spellStart"/>
                <w:r w:rsidRPr="009C1605">
                  <w:rPr>
                    <w:sz w:val="20"/>
                    <w:szCs w:val="20"/>
                  </w:rPr>
                  <w:t>Fls</w:t>
                </w:r>
                <w:proofErr w:type="spellEnd"/>
                <w:r w:rsidRPr="009C1605">
                  <w:rPr>
                    <w:sz w:val="20"/>
                    <w:szCs w:val="20"/>
                  </w:rPr>
                  <w:t xml:space="preserve">: </w:t>
                </w:r>
                <w:r w:rsidRPr="009C1605">
                  <w:rPr>
                    <w:sz w:val="20"/>
                    <w:szCs w:val="20"/>
                  </w:rPr>
                  <w:fldChar w:fldCharType="begin"/>
                </w:r>
                <w:r w:rsidRPr="009C1605">
                  <w:rPr>
                    <w:sz w:val="20"/>
                    <w:szCs w:val="20"/>
                  </w:rPr>
                  <w:instrText>PAGE   \* MERGEFORMAT</w:instrText>
                </w:r>
                <w:r w:rsidRPr="009C1605">
                  <w:rPr>
                    <w:sz w:val="20"/>
                    <w:szCs w:val="20"/>
                  </w:rPr>
                  <w:fldChar w:fldCharType="separate"/>
                </w:r>
                <w:r w:rsidR="0028213B">
                  <w:rPr>
                    <w:noProof/>
                    <w:sz w:val="20"/>
                    <w:szCs w:val="20"/>
                  </w:rPr>
                  <w:t>38</w:t>
                </w:r>
                <w:r w:rsidRPr="009C1605">
                  <w:rPr>
                    <w:sz w:val="20"/>
                    <w:szCs w:val="20"/>
                  </w:rPr>
                  <w:fldChar w:fldCharType="end"/>
                </w:r>
              </w:p>
            </w:tc>
          </w:tr>
          <w:tr w:rsidR="00D474F6">
            <w:trPr>
              <w:cantSplit/>
              <w:trHeight w:val="273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D474F6" w:rsidRDefault="00D474F6">
                <w:pPr>
                  <w:pStyle w:val="Cabealho"/>
                  <w:spacing w:line="276" w:lineRule="auto"/>
                  <w:ind w:righ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Rubrica: _____________</w:t>
                </w:r>
              </w:p>
              <w:p w:rsidR="00D474F6" w:rsidRPr="00CB4BDE" w:rsidRDefault="00D474F6" w:rsidP="0028213B">
                <w:pPr>
                  <w:pStyle w:val="Cabealho"/>
                  <w:spacing w:line="276" w:lineRule="auto"/>
                  <w:ind w:right="7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</w:t>
                </w:r>
              </w:p>
            </w:tc>
          </w:tr>
        </w:tbl>
        <w:p w:rsidR="00D474F6" w:rsidRDefault="00D474F6">
          <w:pPr>
            <w:pStyle w:val="Cabealho"/>
            <w:spacing w:line="276" w:lineRule="auto"/>
            <w:ind w:right="-7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D474F6" w:rsidRDefault="00D474F6" w:rsidP="001B1CDD">
    <w:pPr>
      <w:ind w:left="-709"/>
      <w:jc w:val="center"/>
      <w:rPr>
        <w:sz w:val="18"/>
        <w:szCs w:val="18"/>
      </w:rPr>
    </w:pPr>
  </w:p>
  <w:p w:rsidR="00D474F6" w:rsidRDefault="00D474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D"/>
    <w:rsid w:val="00006857"/>
    <w:rsid w:val="0004267D"/>
    <w:rsid w:val="00044FFB"/>
    <w:rsid w:val="00061528"/>
    <w:rsid w:val="00076A4B"/>
    <w:rsid w:val="000B76CD"/>
    <w:rsid w:val="000C03A8"/>
    <w:rsid w:val="000C5004"/>
    <w:rsid w:val="000D4AA6"/>
    <w:rsid w:val="00116AEF"/>
    <w:rsid w:val="00180EB9"/>
    <w:rsid w:val="00191809"/>
    <w:rsid w:val="001A3B0B"/>
    <w:rsid w:val="001B1CDD"/>
    <w:rsid w:val="001B2EAA"/>
    <w:rsid w:val="002019B9"/>
    <w:rsid w:val="00224AB8"/>
    <w:rsid w:val="0028213B"/>
    <w:rsid w:val="00291E07"/>
    <w:rsid w:val="00295800"/>
    <w:rsid w:val="00332B53"/>
    <w:rsid w:val="0033610E"/>
    <w:rsid w:val="00351DDC"/>
    <w:rsid w:val="0036640B"/>
    <w:rsid w:val="00393F4B"/>
    <w:rsid w:val="003D3974"/>
    <w:rsid w:val="00413D33"/>
    <w:rsid w:val="00435197"/>
    <w:rsid w:val="00466D70"/>
    <w:rsid w:val="00491053"/>
    <w:rsid w:val="004A2AD0"/>
    <w:rsid w:val="004C2764"/>
    <w:rsid w:val="005B6DB0"/>
    <w:rsid w:val="005C5DCC"/>
    <w:rsid w:val="005E2F63"/>
    <w:rsid w:val="005E3622"/>
    <w:rsid w:val="005F5E11"/>
    <w:rsid w:val="005F734C"/>
    <w:rsid w:val="00674602"/>
    <w:rsid w:val="00685EEB"/>
    <w:rsid w:val="00757519"/>
    <w:rsid w:val="007668FE"/>
    <w:rsid w:val="007B707A"/>
    <w:rsid w:val="00833515"/>
    <w:rsid w:val="008767F5"/>
    <w:rsid w:val="00892D4B"/>
    <w:rsid w:val="008B0EDE"/>
    <w:rsid w:val="008D0BF4"/>
    <w:rsid w:val="00907DDF"/>
    <w:rsid w:val="00976283"/>
    <w:rsid w:val="00985D5D"/>
    <w:rsid w:val="00996FD7"/>
    <w:rsid w:val="009A4B6E"/>
    <w:rsid w:val="009C0AC8"/>
    <w:rsid w:val="009C1605"/>
    <w:rsid w:val="00A57988"/>
    <w:rsid w:val="00A73D80"/>
    <w:rsid w:val="00AA585C"/>
    <w:rsid w:val="00AE7885"/>
    <w:rsid w:val="00B122DF"/>
    <w:rsid w:val="00B331CD"/>
    <w:rsid w:val="00B62C31"/>
    <w:rsid w:val="00B660D3"/>
    <w:rsid w:val="00B92903"/>
    <w:rsid w:val="00BA3057"/>
    <w:rsid w:val="00BD24CA"/>
    <w:rsid w:val="00BF4CFC"/>
    <w:rsid w:val="00C871FB"/>
    <w:rsid w:val="00C9361E"/>
    <w:rsid w:val="00CA2810"/>
    <w:rsid w:val="00CB4BDE"/>
    <w:rsid w:val="00CC46EF"/>
    <w:rsid w:val="00D42BE6"/>
    <w:rsid w:val="00D474F6"/>
    <w:rsid w:val="00D51B42"/>
    <w:rsid w:val="00D53D82"/>
    <w:rsid w:val="00D6017F"/>
    <w:rsid w:val="00D7403F"/>
    <w:rsid w:val="00D844E6"/>
    <w:rsid w:val="00D972CA"/>
    <w:rsid w:val="00DC12AA"/>
    <w:rsid w:val="00DC40B6"/>
    <w:rsid w:val="00E516C0"/>
    <w:rsid w:val="00ED4760"/>
    <w:rsid w:val="00ED5FA5"/>
    <w:rsid w:val="00EF3393"/>
    <w:rsid w:val="00F079AB"/>
    <w:rsid w:val="00F34041"/>
    <w:rsid w:val="00F43C2D"/>
    <w:rsid w:val="00F611F8"/>
    <w:rsid w:val="00FE36B9"/>
    <w:rsid w:val="00FE4910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33515"/>
    <w:pPr>
      <w:keepNext/>
      <w:keepLines/>
      <w:widowControl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1B1CDD"/>
    <w:pPr>
      <w:keepLines/>
      <w:jc w:val="left"/>
      <w:outlineLvl w:val="1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35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1053"/>
    <w:pPr>
      <w:widowControl/>
      <w:autoSpaceDE/>
      <w:autoSpaceDN/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351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33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91053"/>
    <w:rPr>
      <w:rFonts w:asciiTheme="majorHAnsi" w:eastAsiaTheme="majorEastAsia" w:hAnsiTheme="majorHAnsi" w:cstheme="majorBid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33515"/>
    <w:pPr>
      <w:keepNext/>
      <w:keepLines/>
      <w:widowControl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1B1CDD"/>
    <w:pPr>
      <w:keepLines/>
      <w:jc w:val="left"/>
      <w:outlineLvl w:val="1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35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1053"/>
    <w:pPr>
      <w:widowControl/>
      <w:autoSpaceDE/>
      <w:autoSpaceDN/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351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33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91053"/>
    <w:rPr>
      <w:rFonts w:asciiTheme="majorHAnsi" w:eastAsiaTheme="majorEastAsia" w:hAnsiTheme="majorHAnsi" w:cstheme="maj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D07C-BEC6-415C-8F15-A07F2D2B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THEMA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</dc:creator>
  <cp:lastModifiedBy>Thereza Marina Cunha M. Cunha</cp:lastModifiedBy>
  <cp:revision>3</cp:revision>
  <cp:lastPrinted>2016-03-21T21:19:00Z</cp:lastPrinted>
  <dcterms:created xsi:type="dcterms:W3CDTF">2016-04-06T21:06:00Z</dcterms:created>
  <dcterms:modified xsi:type="dcterms:W3CDTF">2016-04-08T20:14:00Z</dcterms:modified>
</cp:coreProperties>
</file>