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80"/>
        <w:gridCol w:w="8370"/>
      </w:tblGrid>
      <w:tr w:rsidR="009C1605" w:rsidRPr="009C1605" w:rsidTr="009C1605">
        <w:tc>
          <w:tcPr>
            <w:tcW w:w="1240" w:type="dxa"/>
          </w:tcPr>
          <w:p w:rsidR="009C1605" w:rsidRPr="009C1605" w:rsidRDefault="009C1605" w:rsidP="00411551">
            <w:pPr>
              <w:rPr>
                <w:b/>
                <w:smallCaps/>
              </w:rPr>
            </w:pPr>
            <w:r w:rsidRPr="009C1605">
              <w:rPr>
                <w:b/>
                <w:smallCaps/>
              </w:rPr>
              <w:t>Assunto</w:t>
            </w:r>
          </w:p>
        </w:tc>
        <w:tc>
          <w:tcPr>
            <w:tcW w:w="180" w:type="dxa"/>
          </w:tcPr>
          <w:p w:rsidR="009C1605" w:rsidRPr="009C1605" w:rsidRDefault="009C1605" w:rsidP="00411551">
            <w:pPr>
              <w:rPr>
                <w:b/>
                <w:smallCaps/>
              </w:rPr>
            </w:pPr>
            <w:r w:rsidRPr="009C1605">
              <w:rPr>
                <w:b/>
                <w:smallCaps/>
              </w:rPr>
              <w:t>:</w:t>
            </w:r>
          </w:p>
        </w:tc>
        <w:tc>
          <w:tcPr>
            <w:tcW w:w="8370" w:type="dxa"/>
          </w:tcPr>
          <w:p w:rsidR="009C1605" w:rsidRPr="009C1605" w:rsidRDefault="00EC1459" w:rsidP="00EC1459">
            <w:pPr>
              <w:rPr>
                <w:smallCaps/>
              </w:rPr>
            </w:pPr>
            <w:r w:rsidRPr="00EC1459">
              <w:rPr>
                <w:smallCaps/>
              </w:rPr>
              <w:t xml:space="preserve">Convênio </w:t>
            </w:r>
            <w:r>
              <w:rPr>
                <w:smallCaps/>
              </w:rPr>
              <w:t>ICM 44/75 – operações com alho-porro</w:t>
            </w:r>
          </w:p>
        </w:tc>
      </w:tr>
      <w:tr w:rsidR="009C1605" w:rsidRPr="009C1605" w:rsidTr="009C1605">
        <w:tc>
          <w:tcPr>
            <w:tcW w:w="1240" w:type="dxa"/>
          </w:tcPr>
          <w:p w:rsidR="009C1605" w:rsidRPr="009C1605" w:rsidRDefault="009C1605" w:rsidP="00411551">
            <w:pPr>
              <w:rPr>
                <w:b/>
                <w:smallCaps/>
              </w:rPr>
            </w:pPr>
          </w:p>
        </w:tc>
        <w:tc>
          <w:tcPr>
            <w:tcW w:w="180" w:type="dxa"/>
          </w:tcPr>
          <w:p w:rsidR="009C1605" w:rsidRPr="009C1605" w:rsidRDefault="009C1605" w:rsidP="00411551">
            <w:pPr>
              <w:rPr>
                <w:b/>
                <w:smallCaps/>
              </w:rPr>
            </w:pPr>
          </w:p>
        </w:tc>
        <w:tc>
          <w:tcPr>
            <w:tcW w:w="8370" w:type="dxa"/>
          </w:tcPr>
          <w:p w:rsidR="009C1605" w:rsidRPr="009C1605" w:rsidRDefault="009C1605" w:rsidP="00411551">
            <w:pPr>
              <w:jc w:val="center"/>
              <w:rPr>
                <w:b/>
                <w:smallCaps/>
              </w:rPr>
            </w:pPr>
            <w:r w:rsidRPr="009C1605">
              <w:rPr>
                <w:b/>
                <w:smallCaps/>
              </w:rPr>
              <w:t xml:space="preserve">                                                           Consulta n° </w:t>
            </w:r>
            <w:r w:rsidR="00F43D60">
              <w:rPr>
                <w:b/>
                <w:smallCaps/>
              </w:rPr>
              <w:t>014/2019</w:t>
            </w:r>
          </w:p>
        </w:tc>
      </w:tr>
    </w:tbl>
    <w:p w:rsidR="009C1605" w:rsidRPr="009C1605" w:rsidRDefault="009C1605" w:rsidP="009C1605">
      <w:pPr>
        <w:ind w:right="-671" w:firstLine="432"/>
        <w:rPr>
          <w:b/>
          <w:smallCaps/>
        </w:rPr>
      </w:pPr>
    </w:p>
    <w:p w:rsidR="009C1605" w:rsidRPr="009C1605" w:rsidRDefault="009C1605" w:rsidP="009C1605">
      <w:pPr>
        <w:ind w:right="-671" w:firstLine="432"/>
        <w:rPr>
          <w:bCs/>
        </w:rPr>
      </w:pPr>
      <w:bookmarkStart w:id="0" w:name="_GoBack"/>
      <w:bookmarkEnd w:id="0"/>
    </w:p>
    <w:p w:rsidR="00C2513E" w:rsidRDefault="00C2513E" w:rsidP="00C2513E">
      <w:pPr>
        <w:ind w:right="-671" w:firstLine="432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I </w:t>
      </w:r>
      <w:r w:rsidR="00D25ADD">
        <w:rPr>
          <w:b/>
          <w:bCs/>
          <w:smallCaps/>
        </w:rPr>
        <w:t>–</w:t>
      </w:r>
      <w:r>
        <w:rPr>
          <w:b/>
          <w:bCs/>
          <w:smallCaps/>
        </w:rPr>
        <w:t xml:space="preserve"> </w:t>
      </w:r>
      <w:r w:rsidRPr="00C2513E">
        <w:rPr>
          <w:b/>
          <w:bCs/>
          <w:smallCaps/>
        </w:rPr>
        <w:t>Relatório</w:t>
      </w:r>
    </w:p>
    <w:p w:rsidR="00D25ADD" w:rsidRPr="00C2513E" w:rsidRDefault="00D25ADD" w:rsidP="00C2513E">
      <w:pPr>
        <w:ind w:right="-671" w:firstLine="432"/>
        <w:jc w:val="center"/>
        <w:rPr>
          <w:b/>
          <w:bCs/>
          <w:smallCaps/>
        </w:rPr>
      </w:pPr>
    </w:p>
    <w:p w:rsidR="009C1605" w:rsidRDefault="00F47A93" w:rsidP="009C1605">
      <w:pPr>
        <w:ind w:right="-671" w:firstLine="432"/>
        <w:rPr>
          <w:bCs/>
        </w:rPr>
      </w:pPr>
      <w:r>
        <w:rPr>
          <w:bCs/>
        </w:rPr>
        <w:t xml:space="preserve">O </w:t>
      </w:r>
      <w:r w:rsidRPr="00F47A93">
        <w:rPr>
          <w:bCs/>
        </w:rPr>
        <w:t>contribuinte</w:t>
      </w:r>
      <w:r>
        <w:rPr>
          <w:bCs/>
        </w:rPr>
        <w:t xml:space="preserve">, exercendo atividade de supermercado, apresenta questionamento acerca da inclusão de alho-porro, NCM 0703.90.90, nas disposições do </w:t>
      </w:r>
      <w:r w:rsidRPr="00F47A93">
        <w:rPr>
          <w:bCs/>
        </w:rPr>
        <w:t xml:space="preserve">Convênio </w:t>
      </w:r>
      <w:r>
        <w:rPr>
          <w:bCs/>
        </w:rPr>
        <w:t xml:space="preserve">ICM 44/75, que concede isenção do </w:t>
      </w:r>
      <w:r w:rsidRPr="00F47A93">
        <w:rPr>
          <w:bCs/>
        </w:rPr>
        <w:t>ICMS</w:t>
      </w:r>
      <w:r>
        <w:rPr>
          <w:bCs/>
        </w:rPr>
        <w:t xml:space="preserve"> em operações com </w:t>
      </w:r>
      <w:proofErr w:type="spellStart"/>
      <w:r>
        <w:rPr>
          <w:bCs/>
        </w:rPr>
        <w:t>hortifrutícolas</w:t>
      </w:r>
      <w:proofErr w:type="spellEnd"/>
      <w:r>
        <w:rPr>
          <w:bCs/>
        </w:rPr>
        <w:t xml:space="preserve"> em estado natural.</w:t>
      </w:r>
    </w:p>
    <w:p w:rsidR="00D25ADD" w:rsidRDefault="00D25ADD" w:rsidP="009C1605">
      <w:pPr>
        <w:ind w:right="-671" w:firstLine="432"/>
        <w:rPr>
          <w:bCs/>
        </w:rPr>
      </w:pPr>
      <w:r>
        <w:t>Considerando que alho-porro não se encontra expressamente discriminado nas alíneas do inciso I acima referido, o consulente demonstra incerteza quanto à inclusão do produto entre os beneficiários da isenção.</w:t>
      </w:r>
    </w:p>
    <w:p w:rsidR="009C1605" w:rsidRPr="009C1605" w:rsidRDefault="009C1605" w:rsidP="009C1605">
      <w:pPr>
        <w:ind w:right="-671" w:firstLine="432"/>
      </w:pPr>
      <w:r w:rsidRPr="009C1605">
        <w:t xml:space="preserve">O processo encontra-se instruído com o original do DARJ de pagamento da TSE (fls. </w:t>
      </w:r>
      <w:r w:rsidR="00F47A93">
        <w:t>6-8</w:t>
      </w:r>
      <w:r w:rsidRPr="009C1605">
        <w:t>) e a habilitação do signatário da inicial para postular em nome da consulente (fls.</w:t>
      </w:r>
      <w:proofErr w:type="gramStart"/>
      <w:r w:rsidR="00F47A93">
        <w:t>5;</w:t>
      </w:r>
      <w:proofErr w:type="gramEnd"/>
      <w:r w:rsidR="00F47A93">
        <w:t>21</w:t>
      </w:r>
      <w:r w:rsidRPr="009C1605">
        <w:t xml:space="preserve">), como as informações relativas ao inciso I do artigo 3º, da Resolução nº 109/76 (fls. </w:t>
      </w:r>
      <w:r w:rsidR="00F47A93">
        <w:t>22</w:t>
      </w:r>
      <w:r w:rsidRPr="009C1605">
        <w:t>)</w:t>
      </w:r>
      <w:r w:rsidR="00F47A93">
        <w:t xml:space="preserve">, não </w:t>
      </w:r>
      <w:proofErr w:type="gramStart"/>
      <w:r w:rsidR="00F47A93">
        <w:t>tendo</w:t>
      </w:r>
      <w:proofErr w:type="gramEnd"/>
      <w:r w:rsidR="00F47A93">
        <w:t xml:space="preserve"> sido informado se há auto de infração lavrado contra a consulente, ainda pendente de decisão, relacionado à matéria consultada</w:t>
      </w:r>
      <w:r w:rsidRPr="009C1605">
        <w:t>.</w:t>
      </w:r>
    </w:p>
    <w:p w:rsidR="009C1605" w:rsidRPr="009C1605" w:rsidRDefault="009C1605" w:rsidP="009C1605">
      <w:pPr>
        <w:ind w:right="-671" w:firstLine="432"/>
      </w:pPr>
    </w:p>
    <w:p w:rsidR="009C1605" w:rsidRDefault="00D25ADD" w:rsidP="00D25ADD">
      <w:pPr>
        <w:ind w:right="-671" w:firstLine="432"/>
        <w:jc w:val="center"/>
        <w:rPr>
          <w:b/>
          <w:smallCaps/>
        </w:rPr>
      </w:pPr>
      <w:r w:rsidRPr="00D25ADD">
        <w:rPr>
          <w:b/>
          <w:smallCaps/>
        </w:rPr>
        <w:t>II – Análise e Fundamentação</w:t>
      </w:r>
    </w:p>
    <w:p w:rsidR="00D25ADD" w:rsidRPr="00D25ADD" w:rsidRDefault="00D25ADD" w:rsidP="00D25ADD">
      <w:pPr>
        <w:ind w:right="-671" w:firstLine="432"/>
        <w:jc w:val="center"/>
        <w:rPr>
          <w:b/>
          <w:smallCaps/>
        </w:rPr>
      </w:pPr>
    </w:p>
    <w:p w:rsidR="009C1605" w:rsidRDefault="00C2513E" w:rsidP="00C2513E">
      <w:pPr>
        <w:ind w:right="-671" w:firstLine="432"/>
      </w:pPr>
      <w:r>
        <w:t xml:space="preserve">O Convênio ICM 44/75 autoriza os estados e o Distrito Federal a conceder isenção do ICMS nas saídas, promovidas por quaisquer estabelecimentos de </w:t>
      </w:r>
      <w:proofErr w:type="spellStart"/>
      <w:r>
        <w:t>hortifrutícolas</w:t>
      </w:r>
      <w:proofErr w:type="spellEnd"/>
      <w:r>
        <w:t xml:space="preserve"> em estado natural listados n</w:t>
      </w:r>
      <w:r w:rsidR="00D25ADD">
        <w:t>as alíneas d</w:t>
      </w:r>
      <w:r>
        <w:t>o inciso I de sua cláusula primeira.</w:t>
      </w:r>
    </w:p>
    <w:p w:rsidR="00D25ADD" w:rsidRDefault="00D25ADD" w:rsidP="00C2513E">
      <w:pPr>
        <w:ind w:right="-671" w:firstLine="432"/>
      </w:pPr>
    </w:p>
    <w:p w:rsidR="00C2513E" w:rsidRPr="00D25ADD" w:rsidRDefault="00D25ADD" w:rsidP="00C2513E">
      <w:pPr>
        <w:ind w:right="-671" w:firstLine="432"/>
      </w:pPr>
      <w:r>
        <w:t xml:space="preserve">Embora não haja menção expressa a alho-porro, a alínea “m” inclui, genericamente, as </w:t>
      </w:r>
      <w:r w:rsidRPr="00D25ADD">
        <w:rPr>
          <w:i/>
        </w:rPr>
        <w:t>“demais folhas usadas na alimentação humana”</w:t>
      </w:r>
      <w:r>
        <w:t xml:space="preserve"> como beneficiárias da isenção.</w:t>
      </w:r>
    </w:p>
    <w:p w:rsidR="00C2513E" w:rsidRDefault="00C2513E" w:rsidP="00C2513E">
      <w:pPr>
        <w:ind w:right="-671" w:firstLine="432"/>
      </w:pPr>
    </w:p>
    <w:p w:rsidR="00D25ADD" w:rsidRDefault="00D25ADD" w:rsidP="00C2513E">
      <w:pPr>
        <w:ind w:right="-671" w:firstLine="432"/>
      </w:pPr>
      <w:r>
        <w:t xml:space="preserve">Dessa forma, resta </w:t>
      </w:r>
      <w:proofErr w:type="gramStart"/>
      <w:r>
        <w:t>a</w:t>
      </w:r>
      <w:proofErr w:type="gramEnd"/>
      <w:r>
        <w:t xml:space="preserve"> indagação de a hortícola se enquadra no conceito acima mencionado para efeitos de aproveitamento do benefício, tendo em vista o disposto no inciso II do artigo 111 do CTN, que determina a </w:t>
      </w:r>
      <w:r w:rsidR="005C63D2" w:rsidRPr="005C63D2">
        <w:t>Interpreta</w:t>
      </w:r>
      <w:r w:rsidR="005C63D2">
        <w:t>ção</w:t>
      </w:r>
      <w:r w:rsidR="005C63D2" w:rsidRPr="005C63D2">
        <w:t xml:space="preserve"> litera</w:t>
      </w:r>
      <w:r w:rsidR="005C63D2">
        <w:t>l</w:t>
      </w:r>
      <w:r w:rsidR="005C63D2" w:rsidRPr="005C63D2">
        <w:t xml:space="preserve"> </w:t>
      </w:r>
      <w:r w:rsidR="005C63D2">
        <w:t>d</w:t>
      </w:r>
      <w:r w:rsidR="005C63D2" w:rsidRPr="005C63D2">
        <w:t>a legislação tributária que disponha sobre</w:t>
      </w:r>
      <w:r>
        <w:t xml:space="preserve"> </w:t>
      </w:r>
      <w:r w:rsidR="005C63D2">
        <w:t>outorga de isenção.</w:t>
      </w:r>
    </w:p>
    <w:p w:rsidR="00D25ADD" w:rsidRDefault="00D25ADD" w:rsidP="00C2513E">
      <w:pPr>
        <w:ind w:right="-671" w:firstLine="432"/>
      </w:pPr>
    </w:p>
    <w:p w:rsidR="00C2513E" w:rsidRPr="00206F16" w:rsidRDefault="00206F16" w:rsidP="00C2513E">
      <w:pPr>
        <w:ind w:right="-671" w:firstLine="432"/>
      </w:pPr>
      <w:r>
        <w:t xml:space="preserve">Segundo pesquisa efetuada a diversos sítios da Internet e à enciclopédia virtual </w:t>
      </w:r>
      <w:r w:rsidRPr="00206F16">
        <w:rPr>
          <w:i/>
        </w:rPr>
        <w:t>“</w:t>
      </w:r>
      <w:r w:rsidR="00D117C4" w:rsidRPr="00206F16">
        <w:rPr>
          <w:i/>
        </w:rPr>
        <w:t>Wikipédia</w:t>
      </w:r>
      <w:r w:rsidRPr="00206F16">
        <w:rPr>
          <w:i/>
        </w:rPr>
        <w:t>”</w:t>
      </w:r>
      <w:r>
        <w:t>, alho-porro ou alho-</w:t>
      </w:r>
      <w:proofErr w:type="spellStart"/>
      <w:r>
        <w:t>poró</w:t>
      </w:r>
      <w:proofErr w:type="spellEnd"/>
      <w:r>
        <w:t xml:space="preserve"> é uma hortaliça descrita como um cilindro de </w:t>
      </w:r>
      <w:r w:rsidRPr="00206F16">
        <w:rPr>
          <w:i/>
          <w:u w:val="single"/>
        </w:rPr>
        <w:t xml:space="preserve">folhas largas </w:t>
      </w:r>
      <w:r>
        <w:rPr>
          <w:i/>
          <w:u w:val="single"/>
        </w:rPr>
        <w:t xml:space="preserve">e </w:t>
      </w:r>
      <w:r w:rsidRPr="00206F16">
        <w:rPr>
          <w:i/>
          <w:u w:val="single"/>
        </w:rPr>
        <w:t>sobrepostas</w:t>
      </w:r>
      <w:r>
        <w:t xml:space="preserve"> uma às outras.</w:t>
      </w:r>
    </w:p>
    <w:p w:rsidR="00C2513E" w:rsidRDefault="00C2513E" w:rsidP="00C2513E">
      <w:pPr>
        <w:ind w:right="-671" w:firstLine="432"/>
      </w:pPr>
    </w:p>
    <w:p w:rsidR="003F284D" w:rsidRDefault="003F284D" w:rsidP="003F284D">
      <w:pPr>
        <w:ind w:right="-671" w:firstLine="432"/>
      </w:pPr>
      <w:r>
        <w:t xml:space="preserve">Ante o exposto, entendemos que as </w:t>
      </w:r>
      <w:r>
        <w:rPr>
          <w:bCs/>
        </w:rPr>
        <w:t>operações</w:t>
      </w:r>
      <w:r>
        <w:t xml:space="preserve"> com alho-porro estão isentas do ICMS, atendidas as condições determinadas no Convênio ICM 44/75, isto é: o produto seja comercializado em estado natural e não se </w:t>
      </w:r>
      <w:r w:rsidRPr="003F284D">
        <w:t>destin</w:t>
      </w:r>
      <w:r>
        <w:t>e</w:t>
      </w:r>
      <w:r w:rsidRPr="003F284D">
        <w:t xml:space="preserve"> à industrialização</w:t>
      </w:r>
      <w:r>
        <w:t>.</w:t>
      </w:r>
    </w:p>
    <w:p w:rsidR="003F284D" w:rsidRDefault="003F284D" w:rsidP="00C2513E">
      <w:pPr>
        <w:ind w:right="-671" w:firstLine="432"/>
      </w:pPr>
    </w:p>
    <w:p w:rsidR="003F284D" w:rsidRDefault="003F284D" w:rsidP="003F284D">
      <w:pPr>
        <w:ind w:right="-671" w:firstLine="432"/>
        <w:jc w:val="center"/>
        <w:rPr>
          <w:b/>
          <w:smallCaps/>
        </w:rPr>
      </w:pPr>
      <w:r w:rsidRPr="003F284D">
        <w:rPr>
          <w:b/>
          <w:smallCaps/>
        </w:rPr>
        <w:t xml:space="preserve">III </w:t>
      </w:r>
      <w:r>
        <w:rPr>
          <w:b/>
          <w:smallCaps/>
        </w:rPr>
        <w:t>–</w:t>
      </w:r>
      <w:r w:rsidRPr="003F284D">
        <w:rPr>
          <w:b/>
          <w:smallCaps/>
        </w:rPr>
        <w:t xml:space="preserve"> Resposta</w:t>
      </w:r>
    </w:p>
    <w:p w:rsidR="003F284D" w:rsidRDefault="003F284D" w:rsidP="003F284D">
      <w:pPr>
        <w:ind w:right="-671" w:firstLine="432"/>
        <w:jc w:val="center"/>
        <w:rPr>
          <w:b/>
          <w:smallCaps/>
        </w:rPr>
      </w:pPr>
    </w:p>
    <w:p w:rsidR="003F284D" w:rsidRDefault="003F284D" w:rsidP="003F284D">
      <w:pPr>
        <w:ind w:right="-671" w:firstLine="432"/>
        <w:rPr>
          <w:b/>
          <w:smallCaps/>
        </w:rPr>
      </w:pPr>
    </w:p>
    <w:p w:rsidR="003F284D" w:rsidRDefault="003F284D" w:rsidP="003F284D">
      <w:pPr>
        <w:ind w:right="-671" w:firstLine="432"/>
      </w:pPr>
      <w:r>
        <w:t xml:space="preserve">Sim. </w:t>
      </w:r>
      <w:r w:rsidRPr="003F284D">
        <w:t xml:space="preserve">As </w:t>
      </w:r>
      <w:r>
        <w:rPr>
          <w:bCs/>
        </w:rPr>
        <w:t>operações</w:t>
      </w:r>
      <w:r>
        <w:t xml:space="preserve"> com alho-porro estão isentas do ICMS, atendidas as condições determinadas no Convênio ICM 44/75, isto é: o produto seja comercializado em estado natural e não se </w:t>
      </w:r>
      <w:r w:rsidRPr="003F284D">
        <w:t>destin</w:t>
      </w:r>
      <w:r>
        <w:t>e</w:t>
      </w:r>
      <w:r w:rsidRPr="003F284D">
        <w:t xml:space="preserve"> à industrialização</w:t>
      </w:r>
      <w:r>
        <w:t>.</w:t>
      </w:r>
    </w:p>
    <w:p w:rsidR="003F284D" w:rsidRPr="003F284D" w:rsidRDefault="003F284D" w:rsidP="003F284D">
      <w:pPr>
        <w:ind w:right="-671" w:firstLine="432"/>
      </w:pPr>
    </w:p>
    <w:p w:rsidR="009C1605" w:rsidRPr="009C1605" w:rsidRDefault="009C1605" w:rsidP="009C1605">
      <w:pPr>
        <w:ind w:right="-671" w:firstLine="432"/>
      </w:pPr>
      <w:r w:rsidRPr="009C1605">
        <w:t>Esta consulta não produzirá os efeitos que lhe são próprios caso seja editada norma superveniente que disponha de forma contrária à resposta dada no presente processo.</w:t>
      </w:r>
    </w:p>
    <w:p w:rsidR="009C1605" w:rsidRPr="009C1605" w:rsidRDefault="009C1605" w:rsidP="009C1605">
      <w:pPr>
        <w:ind w:right="-671" w:firstLine="432"/>
      </w:pPr>
    </w:p>
    <w:p w:rsidR="009C1605" w:rsidRPr="009C1605" w:rsidRDefault="009C1605" w:rsidP="009C1605">
      <w:pPr>
        <w:ind w:right="-671" w:firstLine="432"/>
      </w:pPr>
    </w:p>
    <w:p w:rsidR="009C1605" w:rsidRPr="009C1605" w:rsidRDefault="009C1605" w:rsidP="009C1605">
      <w:pPr>
        <w:ind w:right="-671" w:firstLine="432"/>
      </w:pPr>
      <w:r w:rsidRPr="009C1605">
        <w:t xml:space="preserve">CCJT, em </w:t>
      </w:r>
      <w:r w:rsidR="003F284D">
        <w:t>27</w:t>
      </w:r>
      <w:r w:rsidRPr="009C1605">
        <w:t xml:space="preserve"> de </w:t>
      </w:r>
      <w:r w:rsidR="003F284D">
        <w:t>fevereiro</w:t>
      </w:r>
      <w:r w:rsidRPr="009C1605">
        <w:t xml:space="preserve"> de 201</w:t>
      </w:r>
      <w:r w:rsidR="00312711">
        <w:t>9</w:t>
      </w:r>
      <w:r w:rsidRPr="009C1605">
        <w:t>.</w:t>
      </w:r>
    </w:p>
    <w:p w:rsidR="009C1605" w:rsidRPr="009C1605" w:rsidRDefault="009C1605" w:rsidP="009C1605">
      <w:pPr>
        <w:ind w:right="-671" w:firstLine="432"/>
      </w:pPr>
    </w:p>
    <w:sectPr w:rsidR="009C1605" w:rsidRPr="009C1605" w:rsidSect="00520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37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C4" w:rsidRDefault="00D117C4" w:rsidP="001B1CDD">
      <w:r>
        <w:separator/>
      </w:r>
    </w:p>
  </w:endnote>
  <w:endnote w:type="continuationSeparator" w:id="0">
    <w:p w:rsidR="00D117C4" w:rsidRDefault="00D117C4" w:rsidP="001B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B0" w:rsidRDefault="00520B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B0" w:rsidRDefault="00520BB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B0" w:rsidRDefault="00520B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C4" w:rsidRDefault="00D117C4" w:rsidP="001B1CDD">
      <w:r>
        <w:separator/>
      </w:r>
    </w:p>
  </w:footnote>
  <w:footnote w:type="continuationSeparator" w:id="0">
    <w:p w:rsidR="00D117C4" w:rsidRDefault="00D117C4" w:rsidP="001B1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B0" w:rsidRDefault="00520B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10"/>
      <w:gridCol w:w="2765"/>
    </w:tblGrid>
    <w:tr w:rsidR="00D117C4" w:rsidTr="001B1CDD">
      <w:trPr>
        <w:cantSplit/>
        <w:trHeight w:val="1180"/>
      </w:trPr>
      <w:tc>
        <w:tcPr>
          <w:tcW w:w="6307" w:type="dxa"/>
        </w:tcPr>
        <w:p w:rsidR="00D117C4" w:rsidRDefault="00D117C4">
          <w:pPr>
            <w:pStyle w:val="Cabealho"/>
            <w:spacing w:line="276" w:lineRule="auto"/>
            <w:ind w:left="1276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023DE">
            <w:rPr>
              <w:rFonts w:ascii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4ABE14EB" wp14:editId="79355F66">
                <wp:extent cx="1371600" cy="1022795"/>
                <wp:effectExtent l="0" t="0" r="0" b="635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/>
                        <a:srcRect b="12022"/>
                        <a:stretch/>
                      </pic:blipFill>
                      <pic:spPr bwMode="auto">
                        <a:xfrm>
                          <a:off x="0" y="0"/>
                          <a:ext cx="1396548" cy="10413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D117C4" w:rsidRPr="00411551" w:rsidRDefault="00D117C4" w:rsidP="001B1CDD">
          <w:pPr>
            <w:ind w:left="851"/>
            <w:jc w:val="center"/>
            <w:rPr>
              <w:b/>
              <w:sz w:val="18"/>
              <w:szCs w:val="18"/>
            </w:rPr>
          </w:pPr>
          <w:r w:rsidRPr="00411551">
            <w:rPr>
              <w:b/>
              <w:sz w:val="18"/>
              <w:szCs w:val="18"/>
            </w:rPr>
            <w:t>Governo do Estado do Rio de Janeiro</w:t>
          </w:r>
        </w:p>
        <w:p w:rsidR="00D117C4" w:rsidRPr="00411551" w:rsidRDefault="00D117C4" w:rsidP="001B1CDD">
          <w:pPr>
            <w:ind w:left="851"/>
            <w:jc w:val="center"/>
            <w:rPr>
              <w:b/>
              <w:sz w:val="18"/>
              <w:szCs w:val="18"/>
            </w:rPr>
          </w:pPr>
          <w:r w:rsidRPr="00411551">
            <w:rPr>
              <w:b/>
              <w:sz w:val="18"/>
              <w:szCs w:val="18"/>
            </w:rPr>
            <w:t>Secretaria de Estado de Fazenda</w:t>
          </w:r>
        </w:p>
        <w:sdt>
          <w:sdtPr>
            <w:rPr>
              <w:b/>
              <w:sz w:val="18"/>
              <w:szCs w:val="18"/>
            </w:rPr>
            <w:alias w:val="Nome do órgão e hierarquia"/>
            <w:tag w:val="Nome do órgão e hierarquia"/>
            <w:id w:val="1759552385"/>
            <w:text/>
          </w:sdtPr>
          <w:sdtEndPr/>
          <w:sdtContent>
            <w:p w:rsidR="00D117C4" w:rsidRPr="00411551" w:rsidRDefault="00D117C4" w:rsidP="001B1CDD">
              <w:pPr>
                <w:ind w:left="851"/>
                <w:jc w:val="center"/>
                <w:rPr>
                  <w:b/>
                  <w:sz w:val="18"/>
                  <w:szCs w:val="18"/>
                </w:rPr>
              </w:pPr>
              <w:r w:rsidRPr="00411551">
                <w:rPr>
                  <w:b/>
                  <w:sz w:val="18"/>
                  <w:szCs w:val="18"/>
                </w:rPr>
                <w:t>Superintendência de Tributação</w:t>
              </w:r>
            </w:p>
          </w:sdtContent>
        </w:sdt>
        <w:p w:rsidR="00D117C4" w:rsidRDefault="00D117C4" w:rsidP="00044FFB">
          <w:pPr>
            <w:pStyle w:val="Cabealho"/>
            <w:spacing w:line="276" w:lineRule="auto"/>
            <w:ind w:left="851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763" w:type="dxa"/>
          <w:hideMark/>
        </w:tcPr>
        <w:tbl>
          <w:tblPr>
            <w:tblW w:w="2595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595"/>
          </w:tblGrid>
          <w:tr w:rsidR="00D117C4">
            <w:trPr>
              <w:cantSplit/>
              <w:trHeight w:val="272"/>
            </w:trPr>
            <w:tc>
              <w:tcPr>
                <w:tcW w:w="2601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117C4" w:rsidRDefault="00D117C4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Serviço Público Estadual</w:t>
                </w:r>
              </w:p>
            </w:tc>
          </w:tr>
          <w:tr w:rsidR="00D117C4">
            <w:trPr>
              <w:cantSplit/>
              <w:trHeight w:val="273"/>
            </w:trPr>
            <w:tc>
              <w:tcPr>
                <w:tcW w:w="2601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117C4" w:rsidRPr="00FC6583" w:rsidRDefault="00FC6583">
                <w:pPr>
                  <w:rPr>
                    <w:sz w:val="18"/>
                    <w:szCs w:val="18"/>
                  </w:rPr>
                </w:pPr>
                <w:proofErr w:type="spellStart"/>
                <w:proofErr w:type="gramStart"/>
                <w:r w:rsidRPr="00FC6583">
                  <w:rPr>
                    <w:sz w:val="18"/>
                    <w:szCs w:val="18"/>
                  </w:rPr>
                  <w:t>Proc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r w:rsidRPr="00FC6583">
                  <w:rPr>
                    <w:sz w:val="18"/>
                    <w:szCs w:val="18"/>
                  </w:rPr>
                  <w:t>.</w:t>
                </w:r>
                <w:proofErr w:type="gramEnd"/>
                <w:r w:rsidR="00D117C4" w:rsidRPr="00FC6583">
                  <w:rPr>
                    <w:sz w:val="18"/>
                    <w:szCs w:val="18"/>
                  </w:rPr>
                  <w:t>E-04/</w:t>
                </w:r>
                <w:r w:rsidRPr="00FC6583">
                  <w:rPr>
                    <w:sz w:val="18"/>
                    <w:szCs w:val="18"/>
                  </w:rPr>
                  <w:t>012/101117</w:t>
                </w:r>
                <w:r w:rsidR="00D117C4" w:rsidRPr="00FC6583">
                  <w:rPr>
                    <w:sz w:val="18"/>
                    <w:szCs w:val="18"/>
                  </w:rPr>
                  <w:t>/2018</w:t>
                </w:r>
              </w:p>
              <w:p w:rsidR="00D117C4" w:rsidRPr="00833515" w:rsidRDefault="00D117C4">
                <w:pPr>
                  <w:rPr>
                    <w:szCs w:val="20"/>
                  </w:rPr>
                </w:pPr>
              </w:p>
            </w:tc>
          </w:tr>
          <w:tr w:rsidR="00D117C4">
            <w:trPr>
              <w:cantSplit/>
              <w:trHeight w:val="272"/>
            </w:trPr>
            <w:tc>
              <w:tcPr>
                <w:tcW w:w="2601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117C4" w:rsidRPr="009C1605" w:rsidRDefault="00D117C4">
                <w:pPr>
                  <w:rPr>
                    <w:sz w:val="20"/>
                    <w:szCs w:val="20"/>
                  </w:rPr>
                </w:pPr>
                <w:r w:rsidRPr="009C1605">
                  <w:rPr>
                    <w:sz w:val="20"/>
                    <w:szCs w:val="20"/>
                  </w:rPr>
                  <w:t xml:space="preserve">Data: </w:t>
                </w:r>
                <w:r>
                  <w:rPr>
                    <w:sz w:val="20"/>
                    <w:szCs w:val="20"/>
                  </w:rPr>
                  <w:t>20/04/2018</w:t>
                </w:r>
                <w:r w:rsidRPr="009C1605">
                  <w:rPr>
                    <w:sz w:val="20"/>
                    <w:szCs w:val="20"/>
                  </w:rPr>
                  <w:t xml:space="preserve"> - </w:t>
                </w:r>
                <w:proofErr w:type="spellStart"/>
                <w:r w:rsidRPr="009C1605">
                  <w:rPr>
                    <w:sz w:val="20"/>
                    <w:szCs w:val="20"/>
                  </w:rPr>
                  <w:t>Fls</w:t>
                </w:r>
                <w:proofErr w:type="spellEnd"/>
                <w:r w:rsidRPr="009C1605">
                  <w:rPr>
                    <w:sz w:val="20"/>
                    <w:szCs w:val="20"/>
                  </w:rPr>
                  <w:t xml:space="preserve">: </w:t>
                </w:r>
                <w:r w:rsidRPr="009C1605">
                  <w:rPr>
                    <w:sz w:val="20"/>
                    <w:szCs w:val="20"/>
                  </w:rPr>
                  <w:fldChar w:fldCharType="begin"/>
                </w:r>
                <w:r w:rsidRPr="009C1605">
                  <w:rPr>
                    <w:sz w:val="20"/>
                    <w:szCs w:val="20"/>
                  </w:rPr>
                  <w:instrText>PAGE   \* MERGEFORMAT</w:instrText>
                </w:r>
                <w:r w:rsidRPr="009C1605">
                  <w:rPr>
                    <w:sz w:val="20"/>
                    <w:szCs w:val="20"/>
                  </w:rPr>
                  <w:fldChar w:fldCharType="separate"/>
                </w:r>
                <w:r w:rsidR="0094224E">
                  <w:rPr>
                    <w:noProof/>
                    <w:sz w:val="20"/>
                    <w:szCs w:val="20"/>
                  </w:rPr>
                  <w:t>25</w:t>
                </w:r>
                <w:r w:rsidRPr="009C1605">
                  <w:rPr>
                    <w:sz w:val="20"/>
                    <w:szCs w:val="20"/>
                  </w:rPr>
                  <w:fldChar w:fldCharType="end"/>
                </w:r>
              </w:p>
              <w:p w:rsidR="00D117C4" w:rsidRPr="00833515" w:rsidRDefault="00D117C4">
                <w:pPr>
                  <w:rPr>
                    <w:szCs w:val="20"/>
                  </w:rPr>
                </w:pPr>
              </w:p>
            </w:tc>
          </w:tr>
          <w:tr w:rsidR="00D117C4">
            <w:trPr>
              <w:cantSplit/>
              <w:trHeight w:val="273"/>
            </w:trPr>
            <w:tc>
              <w:tcPr>
                <w:tcW w:w="2601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D117C4" w:rsidRDefault="00D117C4">
                <w:pPr>
                  <w:pStyle w:val="Cabealho"/>
                  <w:spacing w:line="276" w:lineRule="auto"/>
                  <w:ind w:righ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Rubrica: _____________</w:t>
                </w:r>
              </w:p>
              <w:p w:rsidR="00D117C4" w:rsidRDefault="00D117C4" w:rsidP="00312711">
                <w:pPr>
                  <w:pStyle w:val="Cabealho"/>
                  <w:spacing w:line="276" w:lineRule="auto"/>
                  <w:ind w:right="72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D117C4" w:rsidRDefault="00D117C4">
          <w:pPr>
            <w:pStyle w:val="Cabealho"/>
            <w:spacing w:line="276" w:lineRule="auto"/>
            <w:ind w:right="-7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D117C4" w:rsidRDefault="00D117C4" w:rsidP="001B1CDD">
    <w:pPr>
      <w:ind w:left="-709"/>
      <w:jc w:val="center"/>
      <w:rPr>
        <w:sz w:val="18"/>
        <w:szCs w:val="18"/>
      </w:rPr>
    </w:pPr>
  </w:p>
  <w:p w:rsidR="00D117C4" w:rsidRDefault="00D117C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B0" w:rsidRDefault="00520B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DD"/>
    <w:rsid w:val="00006857"/>
    <w:rsid w:val="00044FFB"/>
    <w:rsid w:val="00061528"/>
    <w:rsid w:val="00076A4B"/>
    <w:rsid w:val="000C03A8"/>
    <w:rsid w:val="000C5004"/>
    <w:rsid w:val="000D4AA6"/>
    <w:rsid w:val="00116AEF"/>
    <w:rsid w:val="00180EB9"/>
    <w:rsid w:val="00191809"/>
    <w:rsid w:val="001A3B0B"/>
    <w:rsid w:val="001B1CDD"/>
    <w:rsid w:val="00206F16"/>
    <w:rsid w:val="00291E07"/>
    <w:rsid w:val="002935A6"/>
    <w:rsid w:val="00312711"/>
    <w:rsid w:val="00351DDC"/>
    <w:rsid w:val="00356EB3"/>
    <w:rsid w:val="003F284D"/>
    <w:rsid w:val="00411551"/>
    <w:rsid w:val="00413D33"/>
    <w:rsid w:val="00466D70"/>
    <w:rsid w:val="00491053"/>
    <w:rsid w:val="004A2AD0"/>
    <w:rsid w:val="004C2764"/>
    <w:rsid w:val="00520BB0"/>
    <w:rsid w:val="005A0E3E"/>
    <w:rsid w:val="005B6DB0"/>
    <w:rsid w:val="005C5DCC"/>
    <w:rsid w:val="005C63D2"/>
    <w:rsid w:val="005E2F63"/>
    <w:rsid w:val="005F5E11"/>
    <w:rsid w:val="005F734C"/>
    <w:rsid w:val="00674602"/>
    <w:rsid w:val="00757519"/>
    <w:rsid w:val="007B707A"/>
    <w:rsid w:val="00833515"/>
    <w:rsid w:val="008767F5"/>
    <w:rsid w:val="00892D4B"/>
    <w:rsid w:val="008D0BF4"/>
    <w:rsid w:val="0094224E"/>
    <w:rsid w:val="00996FD7"/>
    <w:rsid w:val="009A4B6E"/>
    <w:rsid w:val="009C0AC8"/>
    <w:rsid w:val="009C1605"/>
    <w:rsid w:val="00AA585C"/>
    <w:rsid w:val="00AE7885"/>
    <w:rsid w:val="00B122DF"/>
    <w:rsid w:val="00B331CD"/>
    <w:rsid w:val="00B62C31"/>
    <w:rsid w:val="00B660D3"/>
    <w:rsid w:val="00BA3057"/>
    <w:rsid w:val="00C2513E"/>
    <w:rsid w:val="00C871FB"/>
    <w:rsid w:val="00CA2810"/>
    <w:rsid w:val="00D117C4"/>
    <w:rsid w:val="00D25ADD"/>
    <w:rsid w:val="00D42BE6"/>
    <w:rsid w:val="00D51B42"/>
    <w:rsid w:val="00D53D82"/>
    <w:rsid w:val="00D6017F"/>
    <w:rsid w:val="00D7403F"/>
    <w:rsid w:val="00D844E6"/>
    <w:rsid w:val="00D972CA"/>
    <w:rsid w:val="00DC12AA"/>
    <w:rsid w:val="00E26878"/>
    <w:rsid w:val="00E516C0"/>
    <w:rsid w:val="00E907B5"/>
    <w:rsid w:val="00EC1459"/>
    <w:rsid w:val="00ED4760"/>
    <w:rsid w:val="00ED5FA5"/>
    <w:rsid w:val="00EF3393"/>
    <w:rsid w:val="00F34041"/>
    <w:rsid w:val="00F43D60"/>
    <w:rsid w:val="00F47A93"/>
    <w:rsid w:val="00F611F8"/>
    <w:rsid w:val="00FC6583"/>
    <w:rsid w:val="00FE36B9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DD"/>
    <w:pPr>
      <w:widowControl w:val="0"/>
      <w:autoSpaceDE w:val="0"/>
      <w:autoSpaceDN w:val="0"/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833515"/>
    <w:pPr>
      <w:keepNext/>
      <w:keepLines/>
      <w:widowControl/>
      <w:autoSpaceDE/>
      <w:autoSpaceDN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9"/>
    <w:qFormat/>
    <w:rsid w:val="001B1CDD"/>
    <w:pPr>
      <w:keepLines/>
      <w:jc w:val="left"/>
      <w:outlineLvl w:val="1"/>
    </w:pPr>
    <w:rPr>
      <w:b/>
      <w:bCs/>
      <w:small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35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91053"/>
    <w:pPr>
      <w:widowControl/>
      <w:autoSpaceDE/>
      <w:autoSpaceDN/>
      <w:spacing w:before="240" w:after="60"/>
      <w:jc w:val="left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B1CDD"/>
  </w:style>
  <w:style w:type="paragraph" w:styleId="Rodap">
    <w:name w:val="footer"/>
    <w:basedOn w:val="Normal"/>
    <w:link w:val="Rodap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B1CDD"/>
  </w:style>
  <w:style w:type="paragraph" w:styleId="Textodebalo">
    <w:name w:val="Balloon Text"/>
    <w:basedOn w:val="Normal"/>
    <w:link w:val="TextodebaloChar"/>
    <w:uiPriority w:val="99"/>
    <w:semiHidden/>
    <w:unhideWhenUsed/>
    <w:rsid w:val="001B1CDD"/>
    <w:pPr>
      <w:widowControl/>
      <w:autoSpaceDE/>
      <w:autoSpaceDN/>
      <w:jc w:val="left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CD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1B1CDD"/>
    <w:rPr>
      <w:rFonts w:ascii="Arial" w:eastAsia="Times New Roman" w:hAnsi="Arial" w:cs="Arial"/>
      <w:b/>
      <w:bCs/>
      <w:smallCap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3351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33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91053"/>
    <w:rPr>
      <w:rFonts w:asciiTheme="majorHAnsi" w:eastAsiaTheme="majorEastAsia" w:hAnsiTheme="majorHAnsi" w:cstheme="majorBid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DD"/>
    <w:pPr>
      <w:widowControl w:val="0"/>
      <w:autoSpaceDE w:val="0"/>
      <w:autoSpaceDN w:val="0"/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833515"/>
    <w:pPr>
      <w:keepNext/>
      <w:keepLines/>
      <w:widowControl/>
      <w:autoSpaceDE/>
      <w:autoSpaceDN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9"/>
    <w:qFormat/>
    <w:rsid w:val="001B1CDD"/>
    <w:pPr>
      <w:keepLines/>
      <w:jc w:val="left"/>
      <w:outlineLvl w:val="1"/>
    </w:pPr>
    <w:rPr>
      <w:b/>
      <w:bCs/>
      <w:small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35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91053"/>
    <w:pPr>
      <w:widowControl/>
      <w:autoSpaceDE/>
      <w:autoSpaceDN/>
      <w:spacing w:before="240" w:after="60"/>
      <w:jc w:val="left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B1CDD"/>
  </w:style>
  <w:style w:type="paragraph" w:styleId="Rodap">
    <w:name w:val="footer"/>
    <w:basedOn w:val="Normal"/>
    <w:link w:val="Rodap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B1CDD"/>
  </w:style>
  <w:style w:type="paragraph" w:styleId="Textodebalo">
    <w:name w:val="Balloon Text"/>
    <w:basedOn w:val="Normal"/>
    <w:link w:val="TextodebaloChar"/>
    <w:uiPriority w:val="99"/>
    <w:semiHidden/>
    <w:unhideWhenUsed/>
    <w:rsid w:val="001B1CDD"/>
    <w:pPr>
      <w:widowControl/>
      <w:autoSpaceDE/>
      <w:autoSpaceDN/>
      <w:jc w:val="left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CD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1B1CDD"/>
    <w:rPr>
      <w:rFonts w:ascii="Arial" w:eastAsia="Times New Roman" w:hAnsi="Arial" w:cs="Arial"/>
      <w:b/>
      <w:bCs/>
      <w:smallCap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3351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33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91053"/>
    <w:rPr>
      <w:rFonts w:asciiTheme="majorHAnsi" w:eastAsiaTheme="majorEastAsia" w:hAnsiTheme="majorHAnsi" w:cstheme="majorBid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THEMA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THEMA</dc:creator>
  <cp:lastModifiedBy>Thereza Marina Cunha M. Cunha</cp:lastModifiedBy>
  <cp:revision>3</cp:revision>
  <cp:lastPrinted>2019-02-27T21:22:00Z</cp:lastPrinted>
  <dcterms:created xsi:type="dcterms:W3CDTF">2019-03-15T18:54:00Z</dcterms:created>
  <dcterms:modified xsi:type="dcterms:W3CDTF">2019-04-01T19:32:00Z</dcterms:modified>
</cp:coreProperties>
</file>