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F74706" w:rsidRPr="00CE744C" w:rsidTr="004D3FCE">
        <w:trPr>
          <w:trHeight w:val="449"/>
        </w:trPr>
        <w:tc>
          <w:tcPr>
            <w:tcW w:w="1474" w:type="dxa"/>
            <w:hideMark/>
          </w:tcPr>
          <w:p w:rsidR="00F74706" w:rsidRPr="00CE744C" w:rsidRDefault="00F74706" w:rsidP="002859BD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F74706" w:rsidRPr="00CE744C" w:rsidRDefault="00F74706" w:rsidP="002859BD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F74706" w:rsidRPr="00CE744C" w:rsidRDefault="00FC7DA7" w:rsidP="00FC7DA7">
            <w:pPr>
              <w:keepLines/>
              <w:widowControl w:val="0"/>
              <w:tabs>
                <w:tab w:val="left" w:pos="7160"/>
              </w:tabs>
              <w:autoSpaceDE w:val="0"/>
              <w:spacing w:after="0"/>
              <w:ind w:left="-70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Registro </w:t>
            </w:r>
            <w:r w:rsidR="006815BC"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de passagem eletrônico e aposição de carimbo nos </w:t>
            </w:r>
            <w:proofErr w:type="spellStart"/>
            <w:r w:rsidR="006815BC"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danfe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em na</w:t>
            </w: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passagem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por</w:t>
            </w: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postos fiscais</w:t>
            </w:r>
          </w:p>
        </w:tc>
      </w:tr>
    </w:tbl>
    <w:p w:rsidR="002859BD" w:rsidRDefault="002859BD" w:rsidP="002859BD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F74706" w:rsidRPr="00CE744C" w:rsidRDefault="00F74706" w:rsidP="002859BD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CE744C">
        <w:rPr>
          <w:rFonts w:ascii="Times New Roman" w:hAnsi="Times New Roman" w:cs="Times New Roman"/>
          <w:b/>
          <w:smallCaps/>
        </w:rPr>
        <w:t xml:space="preserve">      </w:t>
      </w:r>
      <w:r w:rsidR="00FC7DA7" w:rsidRPr="00CE744C">
        <w:rPr>
          <w:rFonts w:ascii="Times New Roman" w:hAnsi="Times New Roman" w:cs="Times New Roman"/>
          <w:b/>
          <w:smallCaps/>
        </w:rPr>
        <w:t xml:space="preserve">Consulta </w:t>
      </w:r>
      <w:r w:rsidRPr="00CE744C">
        <w:rPr>
          <w:rFonts w:ascii="Times New Roman" w:hAnsi="Times New Roman" w:cs="Times New Roman"/>
          <w:b/>
          <w:smallCaps/>
        </w:rPr>
        <w:t>nº</w:t>
      </w:r>
      <w:proofErr w:type="gramStart"/>
      <w:r w:rsidRPr="00CE744C">
        <w:rPr>
          <w:rFonts w:ascii="Times New Roman" w:hAnsi="Times New Roman" w:cs="Times New Roman"/>
          <w:b/>
          <w:smallCaps/>
        </w:rPr>
        <w:t xml:space="preserve">  </w:t>
      </w:r>
      <w:proofErr w:type="gramEnd"/>
      <w:r w:rsidR="00C010ED">
        <w:rPr>
          <w:rFonts w:ascii="Times New Roman" w:hAnsi="Times New Roman" w:cs="Times New Roman"/>
          <w:b/>
          <w:smallCaps/>
        </w:rPr>
        <w:t>013</w:t>
      </w:r>
      <w:r w:rsidRPr="00CE744C">
        <w:rPr>
          <w:rFonts w:ascii="Times New Roman" w:hAnsi="Times New Roman" w:cs="Times New Roman"/>
          <w:b/>
          <w:smallCaps/>
        </w:rPr>
        <w:t xml:space="preserve"> /2017</w:t>
      </w:r>
    </w:p>
    <w:p w:rsidR="00F74706" w:rsidRPr="00CE744C" w:rsidRDefault="00F74706" w:rsidP="002859BD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744C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2003BB" w:rsidRPr="00CE744C" w:rsidRDefault="002003BB" w:rsidP="002859BD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003BB" w:rsidRPr="00CE744C" w:rsidRDefault="002003BB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E744C">
        <w:rPr>
          <w:rFonts w:ascii="Times New Roman" w:eastAsia="Times New Roman" w:hAnsi="Times New Roman" w:cs="Times New Roman"/>
          <w:lang w:eastAsia="ar-SA"/>
        </w:rPr>
        <w:t>A empresa consulente</w:t>
      </w:r>
      <w:r w:rsidR="00FC7DA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744C">
        <w:rPr>
          <w:rFonts w:ascii="Times New Roman" w:eastAsia="Times New Roman" w:hAnsi="Times New Roman" w:cs="Times New Roman"/>
          <w:lang w:eastAsia="ar-SA"/>
        </w:rPr>
        <w:t xml:space="preserve">vem solicitar esclarecimentos desta Superintendência de Tributação a cerca </w:t>
      </w:r>
      <w:r w:rsidR="00CD1F03" w:rsidRPr="00CE744C">
        <w:rPr>
          <w:rFonts w:ascii="Times New Roman" w:eastAsia="Times New Roman" w:hAnsi="Times New Roman" w:cs="Times New Roman"/>
          <w:lang w:eastAsia="ar-SA"/>
        </w:rPr>
        <w:t>de procedimentos dos agentes fiscais nas paradas dos veículos de transportes de mercadorias, remetidas por seus fornecedores, nos postos fiscais do Estado d</w:t>
      </w:r>
      <w:r w:rsidR="00637FE6" w:rsidRPr="00CE744C">
        <w:rPr>
          <w:rFonts w:ascii="Times New Roman" w:eastAsia="Times New Roman" w:hAnsi="Times New Roman" w:cs="Times New Roman"/>
          <w:lang w:eastAsia="ar-SA"/>
        </w:rPr>
        <w:t>o Rio de Janeiro, em especial a aposição de carimbos fiscais e o registro automático dos DANFE</w:t>
      </w:r>
      <w:proofErr w:type="gramStart"/>
      <w:r w:rsidR="00637FE6" w:rsidRPr="00CE744C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gramEnd"/>
      <w:r w:rsidR="00CD1F03" w:rsidRPr="00CE744C">
        <w:rPr>
          <w:rFonts w:ascii="Times New Roman" w:eastAsia="Times New Roman" w:hAnsi="Times New Roman" w:cs="Times New Roman"/>
          <w:lang w:eastAsia="ar-SA"/>
        </w:rPr>
        <w:t>que acompanham os produtos.</w:t>
      </w:r>
    </w:p>
    <w:p w:rsidR="002003BB" w:rsidRPr="00CE744C" w:rsidRDefault="002003BB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003BB" w:rsidRPr="00CE744C" w:rsidRDefault="002003BB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E744C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 para peticionar em nome da empresa, bem como com cópia dos documentos referentes ao recolhimento da TSE – Taxa de Serviços Estaduais (fls. </w:t>
      </w:r>
      <w:r w:rsidR="00F84B8E" w:rsidRPr="00CE744C">
        <w:rPr>
          <w:rFonts w:ascii="Times New Roman" w:eastAsia="Times New Roman" w:hAnsi="Times New Roman" w:cs="Times New Roman"/>
          <w:lang w:eastAsia="ar-SA"/>
        </w:rPr>
        <w:t>07/39</w:t>
      </w:r>
      <w:r w:rsidRPr="00CE744C">
        <w:rPr>
          <w:rFonts w:ascii="Times New Roman" w:eastAsia="Times New Roman" w:hAnsi="Times New Roman" w:cs="Times New Roman"/>
          <w:lang w:eastAsia="ar-SA"/>
        </w:rPr>
        <w:t xml:space="preserve">).  </w:t>
      </w:r>
    </w:p>
    <w:p w:rsidR="00F84B8E" w:rsidRPr="00CE744C" w:rsidRDefault="00F84B8E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003BB" w:rsidRPr="00CE744C" w:rsidRDefault="002003BB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E744C">
        <w:rPr>
          <w:rFonts w:ascii="Times New Roman" w:eastAsia="Times New Roman" w:hAnsi="Times New Roman" w:cs="Times New Roman"/>
          <w:lang w:eastAsia="ar-SA"/>
        </w:rPr>
        <w:t>O presente foi formalizado na GAC</w:t>
      </w:r>
      <w:r w:rsidR="00F84B8E" w:rsidRPr="00CE744C">
        <w:rPr>
          <w:rFonts w:ascii="Times New Roman" w:eastAsia="Times New Roman" w:hAnsi="Times New Roman" w:cs="Times New Roman"/>
          <w:lang w:eastAsia="ar-SA"/>
        </w:rPr>
        <w:t xml:space="preserve"> e remetido para a AFE 04 – Petróleo e Combustíveis, de jurisdição da consulente. A repartição informa, às fls. 41, a inexistência de ações fiscais para a </w:t>
      </w:r>
      <w:r w:rsidR="00637FE6" w:rsidRPr="00CE744C">
        <w:rPr>
          <w:rFonts w:ascii="Times New Roman" w:eastAsia="Times New Roman" w:hAnsi="Times New Roman" w:cs="Times New Roman"/>
          <w:lang w:eastAsia="ar-SA"/>
        </w:rPr>
        <w:t>i</w:t>
      </w:r>
      <w:r w:rsidR="00F84B8E" w:rsidRPr="00CE744C">
        <w:rPr>
          <w:rFonts w:ascii="Times New Roman" w:eastAsia="Times New Roman" w:hAnsi="Times New Roman" w:cs="Times New Roman"/>
          <w:lang w:eastAsia="ar-SA"/>
        </w:rPr>
        <w:t>nscrição da consulente e de autos de infração cujas motivações tenham relação ao objeto da consulta.</w:t>
      </w:r>
    </w:p>
    <w:p w:rsidR="00BA2143" w:rsidRPr="00CE744C" w:rsidRDefault="00BA2143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A2143" w:rsidRPr="00CE744C" w:rsidRDefault="00BA2143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E744C">
        <w:rPr>
          <w:rFonts w:ascii="Times New Roman" w:eastAsia="Times New Roman" w:hAnsi="Times New Roman" w:cs="Times New Roman"/>
          <w:lang w:eastAsia="ar-SA"/>
        </w:rPr>
        <w:t xml:space="preserve">A consulente afirma que em suas aquisições interestaduais </w:t>
      </w:r>
      <w:r w:rsidR="002B7E87" w:rsidRPr="00CE744C">
        <w:rPr>
          <w:rFonts w:ascii="Times New Roman" w:eastAsia="Times New Roman" w:hAnsi="Times New Roman" w:cs="Times New Roman"/>
          <w:lang w:eastAsia="ar-SA"/>
        </w:rPr>
        <w:t>de insumo</w:t>
      </w:r>
      <w:r w:rsidRPr="00CE744C">
        <w:rPr>
          <w:rFonts w:ascii="Times New Roman" w:eastAsia="Times New Roman" w:hAnsi="Times New Roman" w:cs="Times New Roman"/>
          <w:lang w:eastAsia="ar-SA"/>
        </w:rPr>
        <w:t>s</w:t>
      </w:r>
      <w:r w:rsidR="002B7E87" w:rsidRPr="00CE744C">
        <w:rPr>
          <w:rFonts w:ascii="Times New Roman" w:eastAsia="Times New Roman" w:hAnsi="Times New Roman" w:cs="Times New Roman"/>
          <w:lang w:eastAsia="ar-SA"/>
        </w:rPr>
        <w:t>, os</w:t>
      </w:r>
      <w:r w:rsidRPr="00CE744C">
        <w:rPr>
          <w:rFonts w:ascii="Times New Roman" w:eastAsia="Times New Roman" w:hAnsi="Times New Roman" w:cs="Times New Roman"/>
          <w:lang w:eastAsia="ar-SA"/>
        </w:rPr>
        <w:t xml:space="preserve"> veículos responsáveis pelo transporte da carga</w:t>
      </w:r>
      <w:r w:rsidR="002B7E87" w:rsidRPr="00CE744C">
        <w:rPr>
          <w:rFonts w:ascii="Times New Roman" w:eastAsia="Times New Roman" w:hAnsi="Times New Roman" w:cs="Times New Roman"/>
          <w:lang w:eastAsia="ar-SA"/>
        </w:rPr>
        <w:t xml:space="preserve"> passam necessariamente em postos fiscais, e, em cumprimento ao disposto no parágrafo 1º do artigo 73 da Lei n.º 2.657/96, apresentam os documentos da operação (DANFE) para a fiscalização. E que em algumas ocasiões os agentes do fisco procedem a uma leitura dos códigos de barra dos DANFE, mas que em outras o proce</w:t>
      </w:r>
      <w:r w:rsidR="00DC3710">
        <w:rPr>
          <w:rFonts w:ascii="Times New Roman" w:eastAsia="Times New Roman" w:hAnsi="Times New Roman" w:cs="Times New Roman"/>
          <w:lang w:eastAsia="ar-SA"/>
        </w:rPr>
        <w:t xml:space="preserve">dimento </w:t>
      </w:r>
      <w:r w:rsidR="002B7E87" w:rsidRPr="00CE744C">
        <w:rPr>
          <w:rFonts w:ascii="Times New Roman" w:eastAsia="Times New Roman" w:hAnsi="Times New Roman" w:cs="Times New Roman"/>
          <w:lang w:eastAsia="ar-SA"/>
        </w:rPr>
        <w:t>não ocorre. O mesmo ocorre em relação à aposição de carimbos fiscais nos documentos, alguns são carimbados</w:t>
      </w:r>
      <w:r w:rsidR="00637FE6" w:rsidRPr="00CE744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B7E87" w:rsidRPr="00CE744C">
        <w:rPr>
          <w:rFonts w:ascii="Times New Roman" w:eastAsia="Times New Roman" w:hAnsi="Times New Roman" w:cs="Times New Roman"/>
          <w:lang w:eastAsia="ar-SA"/>
        </w:rPr>
        <w:t>mas outros não.</w:t>
      </w:r>
      <w:r w:rsidR="00345807" w:rsidRPr="00CE744C">
        <w:rPr>
          <w:rFonts w:ascii="Times New Roman" w:eastAsia="Times New Roman" w:hAnsi="Times New Roman" w:cs="Times New Roman"/>
          <w:lang w:eastAsia="ar-SA"/>
        </w:rPr>
        <w:t xml:space="preserve"> Questiona se a falta da leitura ou aposição de carimbo caracterizaria alguma irregularidade na operação. Questiona também se o registro eletrônico é realizado em todas as op</w:t>
      </w:r>
      <w:r w:rsidR="00425F2A" w:rsidRPr="00CE744C">
        <w:rPr>
          <w:rFonts w:ascii="Times New Roman" w:eastAsia="Times New Roman" w:hAnsi="Times New Roman" w:cs="Times New Roman"/>
          <w:lang w:eastAsia="ar-SA"/>
        </w:rPr>
        <w:t>erações que passam pelos postos, e se os contribuintes tem acesso aos relatórios gerados pelo sistema de controle.</w:t>
      </w: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E744C"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 w:rsidRPr="00CE744C">
        <w:rPr>
          <w:rFonts w:ascii="Times New Roman" w:eastAsia="Times New Roman" w:hAnsi="Times New Roman" w:cs="Times New Roman"/>
          <w:lang w:eastAsia="ar-SA"/>
        </w:rPr>
        <w:t>, CONSULTA, às fls. 06:</w:t>
      </w: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“Entende ainda a consulente que a falta de aposição do carimbo de controle no DANFE da Nota Fiscal </w:t>
      </w:r>
      <w:proofErr w:type="spellStart"/>
      <w:r w:rsidRPr="00CE744C">
        <w:rPr>
          <w:rFonts w:ascii="Times New Roman" w:eastAsia="Times New Roman" w:hAnsi="Times New Roman" w:cs="Times New Roman"/>
          <w:i/>
          <w:lang w:eastAsia="ar-SA"/>
        </w:rPr>
        <w:t>Eletronica</w:t>
      </w:r>
      <w:proofErr w:type="spellEnd"/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, apresentado no momento da entrega pelo transportador do produto em seu estabelecimento não é elemento caracterizador de qualquer irregularidade da operação, posto que não </w:t>
      </w:r>
      <w:proofErr w:type="gramStart"/>
      <w:r w:rsidRPr="00CE744C">
        <w:rPr>
          <w:rFonts w:ascii="Times New Roman" w:eastAsia="Times New Roman" w:hAnsi="Times New Roman" w:cs="Times New Roman"/>
          <w:i/>
          <w:lang w:eastAsia="ar-SA"/>
        </w:rPr>
        <w:t>há</w:t>
      </w:r>
      <w:proofErr w:type="gramEnd"/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 previsão legal da legislação que obrigue o auditor fiscal de barreiras a apor carimbo de controle em todos os </w:t>
      </w:r>
      <w:proofErr w:type="spellStart"/>
      <w:r w:rsidRPr="00CE744C">
        <w:rPr>
          <w:rFonts w:ascii="Times New Roman" w:eastAsia="Times New Roman" w:hAnsi="Times New Roman" w:cs="Times New Roman"/>
          <w:i/>
          <w:lang w:eastAsia="ar-SA"/>
        </w:rPr>
        <w:t>DANFE’s</w:t>
      </w:r>
      <w:proofErr w:type="spellEnd"/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 após sua passagem pelo posto fiscal de controle interestadual.</w:t>
      </w: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Diante de tudo exposto, questiona a Consulente se está correto o seu entendimento.</w:t>
      </w: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Estando correto o entendimento da Consulente, questiona ainda se o registro eletrônico </w:t>
      </w:r>
      <w:r w:rsidRPr="00CE744C">
        <w:rPr>
          <w:rFonts w:ascii="Times New Roman" w:eastAsia="Times New Roman" w:hAnsi="Times New Roman" w:cs="Times New Roman"/>
          <w:i/>
          <w:lang w:eastAsia="ar-SA"/>
        </w:rPr>
        <w:lastRenderedPageBreak/>
        <w:t>de passagem pelo posto fiscal é realizado em todas as operações que passam pelos postos fiscais de controle interestaduais e se este registro gera relatórios disponibilizáveis aos contribuintes envolvidos na operação que deu origem ao registro de passagem.</w:t>
      </w:r>
      <w:proofErr w:type="gramStart"/>
      <w:r w:rsidRPr="00CE744C">
        <w:rPr>
          <w:rFonts w:ascii="Times New Roman" w:eastAsia="Times New Roman" w:hAnsi="Times New Roman" w:cs="Times New Roman"/>
          <w:i/>
          <w:lang w:eastAsia="ar-SA"/>
        </w:rPr>
        <w:t>”</w:t>
      </w:r>
      <w:proofErr w:type="gramEnd"/>
    </w:p>
    <w:p w:rsidR="00345807" w:rsidRPr="00CE744C" w:rsidRDefault="00345807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7FE6" w:rsidRPr="00CE744C" w:rsidRDefault="00637FE6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706" w:rsidRPr="00CE744C" w:rsidRDefault="00F74706" w:rsidP="002859BD">
      <w:pPr>
        <w:pStyle w:val="PargrafodaLista"/>
        <w:tabs>
          <w:tab w:val="left" w:pos="284"/>
        </w:tabs>
        <w:spacing w:line="25" w:lineRule="atLeast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744C">
        <w:rPr>
          <w:rFonts w:ascii="Times New Roman" w:hAnsi="Times New Roman" w:cs="Times New Roman"/>
          <w:b/>
          <w:sz w:val="22"/>
          <w:szCs w:val="22"/>
        </w:rPr>
        <w:t xml:space="preserve">II – ANÁLISE, FUNDAMENTAÇÃO E </w:t>
      </w:r>
      <w:proofErr w:type="gramStart"/>
      <w:r w:rsidRPr="00CE744C">
        <w:rPr>
          <w:rFonts w:ascii="Times New Roman" w:hAnsi="Times New Roman" w:cs="Times New Roman"/>
          <w:b/>
          <w:sz w:val="22"/>
          <w:szCs w:val="22"/>
        </w:rPr>
        <w:t>RESPOSTA</w:t>
      </w:r>
      <w:proofErr w:type="gramEnd"/>
    </w:p>
    <w:p w:rsidR="00F84B8E" w:rsidRPr="00CE744C" w:rsidRDefault="00F84B8E" w:rsidP="002859BD">
      <w:pPr>
        <w:pStyle w:val="PargrafodaLista"/>
        <w:tabs>
          <w:tab w:val="left" w:pos="284"/>
        </w:tabs>
        <w:spacing w:line="25" w:lineRule="atLeast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62EB" w:rsidRPr="00CE744C" w:rsidRDefault="00BA2143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CE744C">
        <w:rPr>
          <w:rFonts w:ascii="Times New Roman" w:hAnsi="Times New Roman" w:cs="Times New Roman"/>
          <w:sz w:val="22"/>
          <w:szCs w:val="22"/>
        </w:rPr>
        <w:tab/>
      </w:r>
      <w:r w:rsidRPr="00CE744C">
        <w:rPr>
          <w:rFonts w:ascii="Times New Roman" w:hAnsi="Times New Roman" w:cs="Times New Roman"/>
          <w:sz w:val="22"/>
          <w:szCs w:val="22"/>
        </w:rPr>
        <w:tab/>
      </w:r>
      <w:r w:rsidR="00F84B8E" w:rsidRPr="00CE744C">
        <w:rPr>
          <w:rFonts w:ascii="Times New Roman" w:hAnsi="Times New Roman" w:cs="Times New Roman"/>
          <w:sz w:val="22"/>
          <w:szCs w:val="22"/>
        </w:rPr>
        <w:t xml:space="preserve">Preliminarmente, </w:t>
      </w:r>
      <w:r w:rsidR="00637FE6" w:rsidRPr="00CE744C">
        <w:rPr>
          <w:rFonts w:ascii="Times New Roman" w:hAnsi="Times New Roman" w:cs="Times New Roman"/>
          <w:sz w:val="22"/>
          <w:szCs w:val="22"/>
        </w:rPr>
        <w:t xml:space="preserve">consideramos </w:t>
      </w:r>
      <w:r w:rsidR="00F84B8E" w:rsidRPr="00CE744C">
        <w:rPr>
          <w:rFonts w:ascii="Times New Roman" w:hAnsi="Times New Roman" w:cs="Times New Roman"/>
          <w:sz w:val="22"/>
          <w:szCs w:val="22"/>
        </w:rPr>
        <w:t>que não existe no presente um questionamento quanto ao</w:t>
      </w:r>
      <w:r w:rsidR="00D262EB" w:rsidRPr="00CE744C">
        <w:rPr>
          <w:rFonts w:ascii="Times New Roman" w:hAnsi="Times New Roman" w:cs="Times New Roman"/>
          <w:sz w:val="22"/>
          <w:szCs w:val="22"/>
        </w:rPr>
        <w:t xml:space="preserve"> </w:t>
      </w:r>
      <w:r w:rsidR="00F84B8E" w:rsidRPr="00CE744C">
        <w:rPr>
          <w:rFonts w:ascii="Times New Roman" w:hAnsi="Times New Roman" w:cs="Times New Roman"/>
          <w:sz w:val="22"/>
          <w:szCs w:val="22"/>
        </w:rPr>
        <w:t xml:space="preserve">entendimento de </w:t>
      </w:r>
      <w:r w:rsidR="00D262EB" w:rsidRPr="00CE744C">
        <w:rPr>
          <w:rFonts w:ascii="Times New Roman" w:hAnsi="Times New Roman" w:cs="Times New Roman"/>
          <w:sz w:val="22"/>
          <w:szCs w:val="22"/>
        </w:rPr>
        <w:t xml:space="preserve">dispositivo de </w:t>
      </w:r>
      <w:r w:rsidR="00F84B8E" w:rsidRPr="00CE744C">
        <w:rPr>
          <w:rFonts w:ascii="Times New Roman" w:hAnsi="Times New Roman" w:cs="Times New Roman"/>
          <w:sz w:val="22"/>
          <w:szCs w:val="22"/>
        </w:rPr>
        <w:t xml:space="preserve">legislação tributária. Trata-se </w:t>
      </w:r>
      <w:r w:rsidRPr="00CE744C">
        <w:rPr>
          <w:rFonts w:ascii="Times New Roman" w:hAnsi="Times New Roman" w:cs="Times New Roman"/>
          <w:sz w:val="22"/>
          <w:szCs w:val="22"/>
        </w:rPr>
        <w:t>apenas d</w:t>
      </w:r>
      <w:r w:rsidR="00637FE6" w:rsidRPr="00CE744C">
        <w:rPr>
          <w:rFonts w:ascii="Times New Roman" w:hAnsi="Times New Roman" w:cs="Times New Roman"/>
          <w:sz w:val="22"/>
          <w:szCs w:val="22"/>
        </w:rPr>
        <w:t>e</w:t>
      </w:r>
      <w:r w:rsidR="00F84B8E" w:rsidRPr="00CE744C">
        <w:rPr>
          <w:rFonts w:ascii="Times New Roman" w:hAnsi="Times New Roman" w:cs="Times New Roman"/>
          <w:sz w:val="22"/>
          <w:szCs w:val="22"/>
        </w:rPr>
        <w:t xml:space="preserve"> qu</w:t>
      </w:r>
      <w:r w:rsidR="00D262EB" w:rsidRPr="00CE744C">
        <w:rPr>
          <w:rFonts w:ascii="Times New Roman" w:hAnsi="Times New Roman" w:cs="Times New Roman"/>
          <w:sz w:val="22"/>
          <w:szCs w:val="22"/>
        </w:rPr>
        <w:t>estionamento de procedimentos dos postos fiscais, o que</w:t>
      </w:r>
      <w:r w:rsidRPr="00CE744C">
        <w:rPr>
          <w:rFonts w:ascii="Times New Roman" w:hAnsi="Times New Roman" w:cs="Times New Roman"/>
          <w:sz w:val="22"/>
          <w:szCs w:val="22"/>
        </w:rPr>
        <w:t>, em tese,</w:t>
      </w:r>
      <w:r w:rsidR="00D262EB" w:rsidRPr="00CE744C">
        <w:rPr>
          <w:rFonts w:ascii="Times New Roman" w:hAnsi="Times New Roman" w:cs="Times New Roman"/>
          <w:sz w:val="22"/>
          <w:szCs w:val="22"/>
        </w:rPr>
        <w:t xml:space="preserve"> não nos cabe opinar.</w:t>
      </w:r>
      <w:r w:rsidRPr="00CE744C">
        <w:rPr>
          <w:rFonts w:ascii="Times New Roman" w:hAnsi="Times New Roman" w:cs="Times New Roman"/>
          <w:sz w:val="22"/>
          <w:szCs w:val="22"/>
        </w:rPr>
        <w:t xml:space="preserve"> </w:t>
      </w:r>
      <w:r w:rsidR="00D262EB" w:rsidRPr="00CE744C">
        <w:rPr>
          <w:rFonts w:ascii="Times New Roman" w:hAnsi="Times New Roman" w:cs="Times New Roman"/>
          <w:sz w:val="22"/>
          <w:szCs w:val="22"/>
        </w:rPr>
        <w:t>O único dispositivo citado pela consulente é o parágrafo 1º do artigo 73 da Lei n.º 2.657/96, que simplesmente determina a obrigatoriedade de parad</w:t>
      </w:r>
      <w:r w:rsidRPr="00CE744C">
        <w:rPr>
          <w:rFonts w:ascii="Times New Roman" w:hAnsi="Times New Roman" w:cs="Times New Roman"/>
          <w:sz w:val="22"/>
          <w:szCs w:val="22"/>
        </w:rPr>
        <w:t>a de</w:t>
      </w:r>
      <w:r w:rsidR="00D262EB" w:rsidRPr="00CE744C">
        <w:rPr>
          <w:rFonts w:ascii="Times New Roman" w:hAnsi="Times New Roman" w:cs="Times New Roman"/>
          <w:sz w:val="22"/>
          <w:szCs w:val="22"/>
        </w:rPr>
        <w:t xml:space="preserve"> veículos </w:t>
      </w:r>
      <w:r w:rsidRPr="00CE744C">
        <w:rPr>
          <w:rFonts w:ascii="Times New Roman" w:hAnsi="Times New Roman" w:cs="Times New Roman"/>
          <w:sz w:val="22"/>
          <w:szCs w:val="22"/>
        </w:rPr>
        <w:t xml:space="preserve">transportando </w:t>
      </w:r>
      <w:r w:rsidR="00D262EB" w:rsidRPr="00CE744C">
        <w:rPr>
          <w:rFonts w:ascii="Times New Roman" w:hAnsi="Times New Roman" w:cs="Times New Roman"/>
          <w:sz w:val="22"/>
          <w:szCs w:val="22"/>
        </w:rPr>
        <w:t>carga nos postos</w:t>
      </w:r>
      <w:r w:rsidRPr="00CE744C">
        <w:rPr>
          <w:rFonts w:ascii="Times New Roman" w:hAnsi="Times New Roman" w:cs="Times New Roman"/>
          <w:sz w:val="22"/>
          <w:szCs w:val="22"/>
        </w:rPr>
        <w:t xml:space="preserve"> e barreiras</w:t>
      </w:r>
      <w:r w:rsidR="00D262EB" w:rsidRPr="00CE744C">
        <w:rPr>
          <w:rFonts w:ascii="Times New Roman" w:hAnsi="Times New Roman" w:cs="Times New Roman"/>
          <w:sz w:val="22"/>
          <w:szCs w:val="22"/>
        </w:rPr>
        <w:t xml:space="preserve"> fiscais. </w:t>
      </w:r>
    </w:p>
    <w:p w:rsidR="00637FE6" w:rsidRPr="00CE744C" w:rsidRDefault="00637FE6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DC3710" w:rsidRDefault="00BA2143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CE744C">
        <w:rPr>
          <w:rFonts w:ascii="Times New Roman" w:hAnsi="Times New Roman" w:cs="Times New Roman"/>
          <w:sz w:val="22"/>
          <w:szCs w:val="22"/>
        </w:rPr>
        <w:tab/>
      </w:r>
      <w:r w:rsidRPr="00CE744C">
        <w:rPr>
          <w:rFonts w:ascii="Times New Roman" w:hAnsi="Times New Roman" w:cs="Times New Roman"/>
          <w:sz w:val="22"/>
          <w:szCs w:val="22"/>
        </w:rPr>
        <w:tab/>
        <w:t>O questionamento da necessidade e/ou obrigatoriedade de registro eletrônico da passagem da mercadoria, pela leitura dos códigos de barra dos DANFE, assim como da aposição de carimbo nos mesmos, não cabe</w:t>
      </w:r>
      <w:r w:rsidR="00343CC5" w:rsidRPr="00CE744C">
        <w:rPr>
          <w:rFonts w:ascii="Times New Roman" w:hAnsi="Times New Roman" w:cs="Times New Roman"/>
          <w:sz w:val="22"/>
          <w:szCs w:val="22"/>
        </w:rPr>
        <w:t xml:space="preserve"> ser efetuado por contribuintes, pois</w:t>
      </w:r>
      <w:r w:rsidRPr="00CE744C">
        <w:rPr>
          <w:rFonts w:ascii="Times New Roman" w:hAnsi="Times New Roman" w:cs="Times New Roman"/>
          <w:sz w:val="22"/>
          <w:szCs w:val="22"/>
        </w:rPr>
        <w:t xml:space="preserve"> </w:t>
      </w:r>
      <w:r w:rsidR="00343CC5" w:rsidRPr="00CE744C">
        <w:rPr>
          <w:rFonts w:ascii="Times New Roman" w:hAnsi="Times New Roman" w:cs="Times New Roman"/>
          <w:sz w:val="22"/>
          <w:szCs w:val="22"/>
        </w:rPr>
        <w:t>se t</w:t>
      </w:r>
      <w:r w:rsidRPr="00CE744C">
        <w:rPr>
          <w:rFonts w:ascii="Times New Roman" w:hAnsi="Times New Roman" w:cs="Times New Roman"/>
          <w:sz w:val="22"/>
          <w:szCs w:val="22"/>
        </w:rPr>
        <w:t>ratam</w:t>
      </w:r>
      <w:r w:rsidR="00343CC5" w:rsidRPr="00CE744C">
        <w:rPr>
          <w:rFonts w:ascii="Times New Roman" w:hAnsi="Times New Roman" w:cs="Times New Roman"/>
          <w:sz w:val="22"/>
          <w:szCs w:val="22"/>
        </w:rPr>
        <w:t xml:space="preserve"> </w:t>
      </w:r>
      <w:r w:rsidRPr="00CE744C">
        <w:rPr>
          <w:rFonts w:ascii="Times New Roman" w:hAnsi="Times New Roman" w:cs="Times New Roman"/>
          <w:sz w:val="22"/>
          <w:szCs w:val="22"/>
        </w:rPr>
        <w:t>de procedimentos fiscais.</w:t>
      </w:r>
      <w:r w:rsidR="00637FE6" w:rsidRPr="00CE744C">
        <w:rPr>
          <w:rFonts w:ascii="Times New Roman" w:hAnsi="Times New Roman" w:cs="Times New Roman"/>
          <w:sz w:val="22"/>
          <w:szCs w:val="22"/>
        </w:rPr>
        <w:t xml:space="preserve"> O transportador deve parar e se apresentar nos postos fiscais, cumprindo a determinação do artigo 73 da Lei n.º 2.657/96. Após esse momento, todos os procedimentos </w:t>
      </w:r>
      <w:r w:rsidR="00343CC5" w:rsidRPr="00CE744C">
        <w:rPr>
          <w:rFonts w:ascii="Times New Roman" w:hAnsi="Times New Roman" w:cs="Times New Roman"/>
          <w:sz w:val="22"/>
          <w:szCs w:val="22"/>
        </w:rPr>
        <w:t xml:space="preserve">subsequentes </w:t>
      </w:r>
      <w:r w:rsidR="00637FE6" w:rsidRPr="00CE744C">
        <w:rPr>
          <w:rFonts w:ascii="Times New Roman" w:hAnsi="Times New Roman" w:cs="Times New Roman"/>
          <w:sz w:val="22"/>
          <w:szCs w:val="22"/>
        </w:rPr>
        <w:t xml:space="preserve">são discricionários da fiscalização, </w:t>
      </w:r>
      <w:r w:rsidR="00DC3710">
        <w:rPr>
          <w:rFonts w:ascii="Times New Roman" w:hAnsi="Times New Roman" w:cs="Times New Roman"/>
          <w:sz w:val="22"/>
          <w:szCs w:val="22"/>
        </w:rPr>
        <w:t>de acordo com o planejamento interno do fisco fluminense, que pode liberar imediatamente o veículo para prosseguir e/ou verificar ou não fi</w:t>
      </w:r>
      <w:r w:rsidR="006853AC">
        <w:rPr>
          <w:rFonts w:ascii="Times New Roman" w:hAnsi="Times New Roman" w:cs="Times New Roman"/>
          <w:sz w:val="22"/>
          <w:szCs w:val="22"/>
        </w:rPr>
        <w:t>sicamente a carga transportada, dentre outros procedimentos.</w:t>
      </w:r>
    </w:p>
    <w:p w:rsidR="00DC3710" w:rsidRDefault="00DC3710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BA2143" w:rsidRDefault="00DC3710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25F2A" w:rsidRPr="00CE744C">
        <w:rPr>
          <w:rFonts w:ascii="Times New Roman" w:hAnsi="Times New Roman" w:cs="Times New Roman"/>
          <w:sz w:val="22"/>
          <w:szCs w:val="22"/>
        </w:rPr>
        <w:t>Quanto ao</w:t>
      </w:r>
      <w:r w:rsidR="00BA2143" w:rsidRPr="00CE744C">
        <w:rPr>
          <w:rFonts w:ascii="Times New Roman" w:hAnsi="Times New Roman" w:cs="Times New Roman"/>
          <w:sz w:val="22"/>
          <w:szCs w:val="22"/>
        </w:rPr>
        <w:t xml:space="preserve"> questionamento </w:t>
      </w:r>
      <w:r w:rsidR="002F40F8" w:rsidRPr="00CE744C">
        <w:rPr>
          <w:rFonts w:ascii="Times New Roman" w:hAnsi="Times New Roman" w:cs="Times New Roman"/>
          <w:sz w:val="22"/>
          <w:szCs w:val="22"/>
        </w:rPr>
        <w:t xml:space="preserve">relativo </w:t>
      </w:r>
      <w:r>
        <w:rPr>
          <w:rFonts w:ascii="Times New Roman" w:hAnsi="Times New Roman" w:cs="Times New Roman"/>
          <w:sz w:val="22"/>
          <w:szCs w:val="22"/>
        </w:rPr>
        <w:t>à</w:t>
      </w:r>
      <w:r w:rsidR="002F40F8" w:rsidRPr="00CE744C">
        <w:rPr>
          <w:rFonts w:ascii="Times New Roman" w:hAnsi="Times New Roman" w:cs="Times New Roman"/>
          <w:sz w:val="22"/>
          <w:szCs w:val="22"/>
        </w:rPr>
        <w:t xml:space="preserve"> disponibilização de </w:t>
      </w:r>
      <w:r w:rsidR="00BA2143" w:rsidRPr="00CE744C">
        <w:rPr>
          <w:rFonts w:ascii="Times New Roman" w:hAnsi="Times New Roman" w:cs="Times New Roman"/>
          <w:sz w:val="22"/>
          <w:szCs w:val="22"/>
        </w:rPr>
        <w:t>acesso às informações dos sistemas de controle da passagem de mercadorias nos postos, obviamente não cabe, já que os contribuintes não poderiam ter ace</w:t>
      </w:r>
      <w:r w:rsidR="00425F2A" w:rsidRPr="00CE744C">
        <w:rPr>
          <w:rFonts w:ascii="Times New Roman" w:hAnsi="Times New Roman" w:cs="Times New Roman"/>
          <w:sz w:val="22"/>
          <w:szCs w:val="22"/>
        </w:rPr>
        <w:t>sso às informações ali alocadas, que são do interesse do fisco</w:t>
      </w:r>
      <w:r>
        <w:rPr>
          <w:rFonts w:ascii="Times New Roman" w:hAnsi="Times New Roman" w:cs="Times New Roman"/>
          <w:sz w:val="22"/>
          <w:szCs w:val="22"/>
        </w:rPr>
        <w:t xml:space="preserve"> e podem estar revestidas da proteção do sigilo fiscal.</w:t>
      </w:r>
    </w:p>
    <w:p w:rsidR="006853AC" w:rsidRDefault="006853AC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53AC" w:rsidRPr="00CE744C" w:rsidRDefault="006853AC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E744C">
        <w:rPr>
          <w:rFonts w:ascii="Times New Roman" w:hAnsi="Times New Roman" w:cs="Times New Roman"/>
          <w:sz w:val="22"/>
          <w:szCs w:val="22"/>
        </w:rPr>
        <w:t>Lembramos que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E744C">
        <w:rPr>
          <w:rFonts w:ascii="Times New Roman" w:hAnsi="Times New Roman" w:cs="Times New Roman"/>
          <w:sz w:val="22"/>
          <w:szCs w:val="22"/>
        </w:rPr>
        <w:t>atualmente, o destinatário deve, obrigatoriamente, registrar no sistema da NF-e, os eventos relativos a uma determinada operação, conforme Inciso II do artigo 8º do Anexo II da parte II da Resolução 720/14, em especial a confirmação da operação, a não realização da operação ou o não conhecimento desta.</w:t>
      </w:r>
      <w:r>
        <w:rPr>
          <w:rFonts w:ascii="Times New Roman" w:hAnsi="Times New Roman" w:cs="Times New Roman"/>
          <w:sz w:val="22"/>
          <w:szCs w:val="22"/>
        </w:rPr>
        <w:t xml:space="preserve"> Este é o sistema disponível aos contribuintes.</w:t>
      </w:r>
    </w:p>
    <w:p w:rsidR="002F40F8" w:rsidRPr="00CE744C" w:rsidRDefault="002F40F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E744C">
        <w:rPr>
          <w:rFonts w:ascii="Times New Roman" w:eastAsia="Times New Roman" w:hAnsi="Times New Roman" w:cs="Times New Roman"/>
          <w:lang w:eastAsia="ar-SA"/>
        </w:rPr>
        <w:t xml:space="preserve">As Consultas estão disciplinadas nos artigos 150 a 165 do RPAT – Regulamento do Processo Administrativo Tributário, Decreto n.º 2.473/79. Reproduzimos abaixo os artigos 150, 152 e 165: </w:t>
      </w:r>
    </w:p>
    <w:p w:rsidR="00681718" w:rsidRPr="00CE744C" w:rsidRDefault="0068171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Art. 150 - A consulta sobre matéria tributária é facultada: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 - ao sujeito passivo da obrigação: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II - às entidades representativas de categorias econômicas ou profissionais;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III - aos órgãos da administração pública em geral.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Art. 152 - A consulta deverá versar, apenas, sobre dúvidas ou circunstâncias atinentes à situação do consulente e focalizar a matéria de forma objetiva, clara e precisa, indicando obrigatoriamente: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 - o fato sobre o qual versa;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lastRenderedPageBreak/>
        <w:t>II - se, em relação à questão a ser elucidada, já ocorreu o fato gerador da obrigação tributária e, em caso afirmativo, a data de sua ocorrência;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III - a interpretação dada pelo consulente às disposições legais ou regulamentares invocadas.</w:t>
      </w:r>
    </w:p>
    <w:p w:rsidR="00681718" w:rsidRPr="00CE744C" w:rsidRDefault="0068171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Art. 165 - A consulta não será conhecida e deixará de produzir os efeitos que lhe são próprios, quando: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 - for apresentada à repartição após o início de qualquer procedimento fiscal contra o consulente;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II - estiver em desacordo com o disposto nos artigos 151 e 152;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III - a situação estiver disciplinada em ato normativo, publicado antes de sua apresentação;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IV - for manifestamente protelatória;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>V - o fato constituir, de acordo com a lei, crime ou contravenção penal.</w:t>
      </w:r>
    </w:p>
    <w:p w:rsidR="00681718" w:rsidRPr="00CE744C" w:rsidRDefault="00681718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E744C">
        <w:rPr>
          <w:rFonts w:ascii="Times New Roman" w:eastAsia="Times New Roman" w:hAnsi="Times New Roman" w:cs="Times New Roman"/>
          <w:i/>
          <w:lang w:eastAsia="ar-SA"/>
        </w:rPr>
        <w:t xml:space="preserve">VI - desacompanhada do comprovante de recolhimento da taxa a que se refere o item 12 do inciso III do artigo 107 do Decreto-lei 5/75, com as alterações trazidas pela Lei 2879/97. </w:t>
      </w:r>
    </w:p>
    <w:p w:rsidR="00BA2143" w:rsidRPr="00CE744C" w:rsidRDefault="00BA2143" w:rsidP="002859BD">
      <w:pPr>
        <w:pStyle w:val="PargrafodaLista"/>
        <w:tabs>
          <w:tab w:val="left" w:pos="284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1718" w:rsidRPr="00CE744C" w:rsidRDefault="0068171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CE744C">
        <w:rPr>
          <w:rFonts w:ascii="Times New Roman" w:hAnsi="Times New Roman" w:cs="Times New Roman"/>
          <w:sz w:val="22"/>
          <w:szCs w:val="22"/>
        </w:rPr>
        <w:tab/>
      </w:r>
      <w:r w:rsidRPr="00CE744C">
        <w:rPr>
          <w:rFonts w:ascii="Times New Roman" w:hAnsi="Times New Roman" w:cs="Times New Roman"/>
          <w:sz w:val="22"/>
          <w:szCs w:val="22"/>
        </w:rPr>
        <w:tab/>
        <w:t xml:space="preserve">Entendemos também que a consulente não é hábil para postular questionamentos relativos aos procedimentos de postos fiscais, pois não é o sujeito passivo da obrigação de parar nas barreiras fiscais, papel do transportador, e dessa forma estaria violando o disposto nos artigos 150 e 152 do </w:t>
      </w:r>
      <w:proofErr w:type="gramStart"/>
      <w:r w:rsidRPr="00CE744C">
        <w:rPr>
          <w:rFonts w:ascii="Times New Roman" w:hAnsi="Times New Roman" w:cs="Times New Roman"/>
          <w:sz w:val="22"/>
          <w:szCs w:val="22"/>
        </w:rPr>
        <w:t xml:space="preserve">RPAT </w:t>
      </w:r>
      <w:r w:rsidR="00425F2A" w:rsidRPr="00CE744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425F2A" w:rsidRPr="00CE744C">
        <w:rPr>
          <w:rFonts w:ascii="Times New Roman" w:hAnsi="Times New Roman" w:cs="Times New Roman"/>
          <w:sz w:val="22"/>
          <w:szCs w:val="22"/>
        </w:rPr>
        <w:t xml:space="preserve"> caso enquadrado no Inciso II do artigo 165.</w:t>
      </w:r>
    </w:p>
    <w:p w:rsidR="00681718" w:rsidRPr="00CE744C" w:rsidRDefault="0068171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681718" w:rsidRPr="00CE744C" w:rsidRDefault="00681718" w:rsidP="002859BD">
      <w:pPr>
        <w:pStyle w:val="PargrafodaLista"/>
        <w:tabs>
          <w:tab w:val="left" w:pos="284"/>
          <w:tab w:val="left" w:pos="709"/>
        </w:tabs>
        <w:spacing w:line="25" w:lineRule="atLeast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CE744C">
        <w:rPr>
          <w:rFonts w:ascii="Times New Roman" w:hAnsi="Times New Roman" w:cs="Times New Roman"/>
          <w:sz w:val="22"/>
          <w:szCs w:val="22"/>
        </w:rPr>
        <w:tab/>
      </w:r>
      <w:r w:rsidRPr="00CE744C">
        <w:rPr>
          <w:rFonts w:ascii="Times New Roman" w:hAnsi="Times New Roman" w:cs="Times New Roman"/>
          <w:sz w:val="22"/>
          <w:szCs w:val="22"/>
        </w:rPr>
        <w:tab/>
        <w:t xml:space="preserve">Ante o exposto opinamos pelo não conhecimento </w:t>
      </w:r>
      <w:r w:rsidR="006853AC">
        <w:rPr>
          <w:rFonts w:ascii="Times New Roman" w:hAnsi="Times New Roman" w:cs="Times New Roman"/>
          <w:sz w:val="22"/>
          <w:szCs w:val="22"/>
        </w:rPr>
        <w:t>da presente consulta tributária, efetuada por pessoa diferente do sujeito passivo da obrigação</w:t>
      </w:r>
      <w:r w:rsidR="007A2442">
        <w:rPr>
          <w:rFonts w:ascii="Times New Roman" w:hAnsi="Times New Roman" w:cs="Times New Roman"/>
          <w:sz w:val="22"/>
          <w:szCs w:val="22"/>
        </w:rPr>
        <w:t>,</w:t>
      </w:r>
      <w:r w:rsidR="006853AC">
        <w:rPr>
          <w:rFonts w:ascii="Times New Roman" w:hAnsi="Times New Roman" w:cs="Times New Roman"/>
          <w:sz w:val="22"/>
          <w:szCs w:val="22"/>
        </w:rPr>
        <w:t xml:space="preserve"> e cujo objeto não se caracteriza como entendimento de legislação. </w:t>
      </w:r>
    </w:p>
    <w:p w:rsidR="00C66076" w:rsidRPr="00CE744C" w:rsidRDefault="00C66076" w:rsidP="002859BD">
      <w:pPr>
        <w:widowControl w:val="0"/>
        <w:autoSpaceDE w:val="0"/>
        <w:spacing w:after="0" w:line="25" w:lineRule="atLeast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Pr="00CE744C" w:rsidRDefault="00B62E26" w:rsidP="002859BD">
      <w:pPr>
        <w:spacing w:after="0" w:line="25" w:lineRule="atLeast"/>
        <w:ind w:right="-1"/>
        <w:jc w:val="center"/>
        <w:rPr>
          <w:rFonts w:ascii="Times New Roman" w:hAnsi="Times New Roman" w:cs="Times New Roman"/>
          <w:b/>
        </w:rPr>
      </w:pPr>
      <w:r w:rsidRPr="00CE744C">
        <w:rPr>
          <w:rFonts w:ascii="Times New Roman" w:eastAsia="Calibri" w:hAnsi="Times New Roman" w:cs="Times New Roman"/>
        </w:rPr>
        <w:t xml:space="preserve">CCJT, em </w:t>
      </w:r>
      <w:r w:rsidR="006853AC">
        <w:rPr>
          <w:rFonts w:ascii="Times New Roman" w:eastAsia="Calibri" w:hAnsi="Times New Roman" w:cs="Times New Roman"/>
        </w:rPr>
        <w:t xml:space="preserve">02 </w:t>
      </w:r>
      <w:r w:rsidR="003416A6" w:rsidRPr="00CE744C">
        <w:rPr>
          <w:rFonts w:ascii="Times New Roman" w:eastAsia="Calibri" w:hAnsi="Times New Roman" w:cs="Times New Roman"/>
        </w:rPr>
        <w:t xml:space="preserve">de </w:t>
      </w:r>
      <w:r w:rsidR="006853AC">
        <w:rPr>
          <w:rFonts w:ascii="Times New Roman" w:eastAsia="Calibri" w:hAnsi="Times New Roman" w:cs="Times New Roman"/>
        </w:rPr>
        <w:t xml:space="preserve">fevereiro </w:t>
      </w:r>
      <w:r w:rsidRPr="00CE744C">
        <w:rPr>
          <w:rFonts w:ascii="Times New Roman" w:eastAsia="Calibri" w:hAnsi="Times New Roman" w:cs="Times New Roman"/>
        </w:rPr>
        <w:t>de 20</w:t>
      </w:r>
      <w:r w:rsidR="00140A53" w:rsidRPr="00CE744C">
        <w:rPr>
          <w:rFonts w:ascii="Times New Roman" w:eastAsia="Calibri" w:hAnsi="Times New Roman" w:cs="Times New Roman"/>
        </w:rPr>
        <w:t>1</w:t>
      </w:r>
      <w:r w:rsidR="00D75EB9" w:rsidRPr="00CE744C">
        <w:rPr>
          <w:rFonts w:ascii="Times New Roman" w:eastAsia="Calibri" w:hAnsi="Times New Roman" w:cs="Times New Roman"/>
        </w:rPr>
        <w:t>7</w:t>
      </w:r>
      <w:r w:rsidRPr="00CE744C">
        <w:rPr>
          <w:rFonts w:ascii="Times New Roman" w:eastAsia="Calibri" w:hAnsi="Times New Roman" w:cs="Times New Roman"/>
        </w:rPr>
        <w:t>.</w:t>
      </w:r>
    </w:p>
    <w:p w:rsidR="00B62E26" w:rsidRPr="00CE744C" w:rsidRDefault="00B62E26" w:rsidP="002859BD">
      <w:pPr>
        <w:spacing w:after="0" w:line="25" w:lineRule="atLeast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CE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51" w:rsidRDefault="008F4051" w:rsidP="00844903">
      <w:pPr>
        <w:spacing w:after="0" w:line="240" w:lineRule="auto"/>
      </w:pPr>
      <w:r>
        <w:separator/>
      </w:r>
    </w:p>
  </w:endnote>
  <w:endnote w:type="continuationSeparator" w:id="0">
    <w:p w:rsidR="008F4051" w:rsidRDefault="008F4051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Default="00FC7D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Default="00FC7D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Default="00FC7D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51" w:rsidRDefault="008F4051" w:rsidP="00844903">
      <w:pPr>
        <w:spacing w:after="0" w:line="240" w:lineRule="auto"/>
      </w:pPr>
      <w:r>
        <w:separator/>
      </w:r>
    </w:p>
  </w:footnote>
  <w:footnote w:type="continuationSeparator" w:id="0">
    <w:p w:rsidR="008F4051" w:rsidRDefault="008F4051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Default="00FC7D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CC9E3" wp14:editId="6029C8C7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742D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 xml:space="preserve"> 6734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19/12/2016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Fls</w:t>
                          </w:r>
                          <w:r w:rsidR="00FC7DA7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FC7DA7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Rubrica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bookmarkStart w:id="0" w:name="_GoBack"/>
                          <w:bookmarkEnd w:id="0"/>
                          <w:r w:rsidR="00844903"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742D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74706">
                      <w:rPr>
                        <w:rFonts w:ascii="Times New Roman" w:hAnsi="Times New Roman" w:cs="Times New Roman"/>
                      </w:rPr>
                      <w:t>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F74706">
                      <w:rPr>
                        <w:rFonts w:ascii="Times New Roman" w:hAnsi="Times New Roman" w:cs="Times New Roman"/>
                      </w:rPr>
                      <w:t xml:space="preserve"> 6734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F74706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F74706">
                      <w:rPr>
                        <w:rFonts w:ascii="Times New Roman" w:hAnsi="Times New Roman" w:cs="Times New Roman"/>
                      </w:rPr>
                      <w:t>19/12/2016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Fls</w:t>
                    </w:r>
                    <w:r w:rsidR="00FC7DA7">
                      <w:rPr>
                        <w:rFonts w:ascii="Times New Roman" w:hAnsi="Times New Roman" w:cs="Times New Roman"/>
                      </w:rPr>
                      <w:t>.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FC7DA7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Rubrica</w:t>
                    </w:r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bookmarkStart w:id="1" w:name="_GoBack"/>
                    <w:bookmarkEnd w:id="1"/>
                    <w:r w:rsidR="00844903"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E0866CA" wp14:editId="635C2DD2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Default="00FC7D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E5E00"/>
    <w:multiLevelType w:val="multilevel"/>
    <w:tmpl w:val="065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16E65"/>
    <w:multiLevelType w:val="hybridMultilevel"/>
    <w:tmpl w:val="59220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24D"/>
    <w:multiLevelType w:val="multilevel"/>
    <w:tmpl w:val="CA2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283F92"/>
    <w:multiLevelType w:val="hybridMultilevel"/>
    <w:tmpl w:val="EBC803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0C43"/>
    <w:multiLevelType w:val="hybridMultilevel"/>
    <w:tmpl w:val="59220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212AE"/>
    <w:rsid w:val="0006275F"/>
    <w:rsid w:val="00071F84"/>
    <w:rsid w:val="00077D8D"/>
    <w:rsid w:val="000901F0"/>
    <w:rsid w:val="000A08AF"/>
    <w:rsid w:val="000A1F18"/>
    <w:rsid w:val="000B1962"/>
    <w:rsid w:val="000C0F8E"/>
    <w:rsid w:val="000D2DCF"/>
    <w:rsid w:val="000D3CA4"/>
    <w:rsid w:val="000E7182"/>
    <w:rsid w:val="000F4F6E"/>
    <w:rsid w:val="00101398"/>
    <w:rsid w:val="00101BC0"/>
    <w:rsid w:val="0010315D"/>
    <w:rsid w:val="001064CE"/>
    <w:rsid w:val="00112FD5"/>
    <w:rsid w:val="001247EC"/>
    <w:rsid w:val="00140A53"/>
    <w:rsid w:val="00145F77"/>
    <w:rsid w:val="001554AD"/>
    <w:rsid w:val="00185188"/>
    <w:rsid w:val="00196625"/>
    <w:rsid w:val="001973BF"/>
    <w:rsid w:val="001A75C8"/>
    <w:rsid w:val="001E6D22"/>
    <w:rsid w:val="001F3D93"/>
    <w:rsid w:val="002003BB"/>
    <w:rsid w:val="00204D7C"/>
    <w:rsid w:val="002577BF"/>
    <w:rsid w:val="0026316D"/>
    <w:rsid w:val="00280B0E"/>
    <w:rsid w:val="002830A4"/>
    <w:rsid w:val="0028465C"/>
    <w:rsid w:val="0028599A"/>
    <w:rsid w:val="002859BD"/>
    <w:rsid w:val="00293C0D"/>
    <w:rsid w:val="002A7F8B"/>
    <w:rsid w:val="002B7E87"/>
    <w:rsid w:val="002C1FA4"/>
    <w:rsid w:val="002D4397"/>
    <w:rsid w:val="002D7E70"/>
    <w:rsid w:val="002E027C"/>
    <w:rsid w:val="002F40F8"/>
    <w:rsid w:val="002F7303"/>
    <w:rsid w:val="00304704"/>
    <w:rsid w:val="00314181"/>
    <w:rsid w:val="003206CF"/>
    <w:rsid w:val="00331266"/>
    <w:rsid w:val="00332F96"/>
    <w:rsid w:val="003416A6"/>
    <w:rsid w:val="00343CC5"/>
    <w:rsid w:val="00345807"/>
    <w:rsid w:val="00361806"/>
    <w:rsid w:val="003745BF"/>
    <w:rsid w:val="003765DA"/>
    <w:rsid w:val="00395886"/>
    <w:rsid w:val="003C078A"/>
    <w:rsid w:val="003C3A81"/>
    <w:rsid w:val="003D45F0"/>
    <w:rsid w:val="003E07B4"/>
    <w:rsid w:val="004000B6"/>
    <w:rsid w:val="00404318"/>
    <w:rsid w:val="0041056C"/>
    <w:rsid w:val="0041542F"/>
    <w:rsid w:val="00425F2A"/>
    <w:rsid w:val="0042689C"/>
    <w:rsid w:val="0043044B"/>
    <w:rsid w:val="00434311"/>
    <w:rsid w:val="00493941"/>
    <w:rsid w:val="004A7251"/>
    <w:rsid w:val="004B0CF0"/>
    <w:rsid w:val="004B5486"/>
    <w:rsid w:val="004C464A"/>
    <w:rsid w:val="004C56E6"/>
    <w:rsid w:val="004F2997"/>
    <w:rsid w:val="0051048E"/>
    <w:rsid w:val="005172AA"/>
    <w:rsid w:val="00534904"/>
    <w:rsid w:val="00534FEC"/>
    <w:rsid w:val="005357B0"/>
    <w:rsid w:val="0054185F"/>
    <w:rsid w:val="00544E74"/>
    <w:rsid w:val="005617B0"/>
    <w:rsid w:val="0058192E"/>
    <w:rsid w:val="005858CB"/>
    <w:rsid w:val="005B0E49"/>
    <w:rsid w:val="005B0F1D"/>
    <w:rsid w:val="005B5938"/>
    <w:rsid w:val="005D4761"/>
    <w:rsid w:val="005D788A"/>
    <w:rsid w:val="005E3078"/>
    <w:rsid w:val="006112E7"/>
    <w:rsid w:val="00623078"/>
    <w:rsid w:val="00632D28"/>
    <w:rsid w:val="00637E5F"/>
    <w:rsid w:val="00637FE6"/>
    <w:rsid w:val="006552A3"/>
    <w:rsid w:val="00655831"/>
    <w:rsid w:val="006815BC"/>
    <w:rsid w:val="00681718"/>
    <w:rsid w:val="006853AC"/>
    <w:rsid w:val="00691B8A"/>
    <w:rsid w:val="006A34F9"/>
    <w:rsid w:val="006B1937"/>
    <w:rsid w:val="006B2C82"/>
    <w:rsid w:val="006C20EB"/>
    <w:rsid w:val="006F1260"/>
    <w:rsid w:val="006F6E4E"/>
    <w:rsid w:val="00700CA9"/>
    <w:rsid w:val="0071136F"/>
    <w:rsid w:val="00731A7B"/>
    <w:rsid w:val="00732844"/>
    <w:rsid w:val="007422D0"/>
    <w:rsid w:val="00742D70"/>
    <w:rsid w:val="007471CA"/>
    <w:rsid w:val="0075347F"/>
    <w:rsid w:val="00754EAE"/>
    <w:rsid w:val="00757366"/>
    <w:rsid w:val="007575A2"/>
    <w:rsid w:val="00772AE2"/>
    <w:rsid w:val="00772F82"/>
    <w:rsid w:val="007A1819"/>
    <w:rsid w:val="007A2442"/>
    <w:rsid w:val="007A39AB"/>
    <w:rsid w:val="007A3CE1"/>
    <w:rsid w:val="007D0F8B"/>
    <w:rsid w:val="007E1873"/>
    <w:rsid w:val="007E588C"/>
    <w:rsid w:val="008068DA"/>
    <w:rsid w:val="00822310"/>
    <w:rsid w:val="00826D15"/>
    <w:rsid w:val="00832918"/>
    <w:rsid w:val="00832AB0"/>
    <w:rsid w:val="00844903"/>
    <w:rsid w:val="00853492"/>
    <w:rsid w:val="00872992"/>
    <w:rsid w:val="00886B0F"/>
    <w:rsid w:val="008907C5"/>
    <w:rsid w:val="008A11BA"/>
    <w:rsid w:val="008C01D1"/>
    <w:rsid w:val="008C658D"/>
    <w:rsid w:val="008E5E70"/>
    <w:rsid w:val="008F2493"/>
    <w:rsid w:val="008F4051"/>
    <w:rsid w:val="008F5EC4"/>
    <w:rsid w:val="00901528"/>
    <w:rsid w:val="00901F61"/>
    <w:rsid w:val="009075B6"/>
    <w:rsid w:val="00926B82"/>
    <w:rsid w:val="00935F30"/>
    <w:rsid w:val="00992AB3"/>
    <w:rsid w:val="0099500E"/>
    <w:rsid w:val="009A1664"/>
    <w:rsid w:val="009B20B3"/>
    <w:rsid w:val="009C4E7F"/>
    <w:rsid w:val="009C5467"/>
    <w:rsid w:val="009C7AE1"/>
    <w:rsid w:val="009D3929"/>
    <w:rsid w:val="009D66F5"/>
    <w:rsid w:val="009E71F6"/>
    <w:rsid w:val="00A03F99"/>
    <w:rsid w:val="00A15768"/>
    <w:rsid w:val="00A20B57"/>
    <w:rsid w:val="00A36CE9"/>
    <w:rsid w:val="00A66948"/>
    <w:rsid w:val="00AA1E9B"/>
    <w:rsid w:val="00AA25E1"/>
    <w:rsid w:val="00AB35F5"/>
    <w:rsid w:val="00AB6B5A"/>
    <w:rsid w:val="00AC13CB"/>
    <w:rsid w:val="00AC2AD0"/>
    <w:rsid w:val="00AC7AC9"/>
    <w:rsid w:val="00AD33DB"/>
    <w:rsid w:val="00AD4D66"/>
    <w:rsid w:val="00AD6E40"/>
    <w:rsid w:val="00AD6E8C"/>
    <w:rsid w:val="00AE4E82"/>
    <w:rsid w:val="00AF322D"/>
    <w:rsid w:val="00B2263B"/>
    <w:rsid w:val="00B303E7"/>
    <w:rsid w:val="00B428B8"/>
    <w:rsid w:val="00B452E2"/>
    <w:rsid w:val="00B50F8D"/>
    <w:rsid w:val="00B56947"/>
    <w:rsid w:val="00B62E26"/>
    <w:rsid w:val="00B64C37"/>
    <w:rsid w:val="00B90D7F"/>
    <w:rsid w:val="00B934CD"/>
    <w:rsid w:val="00BA19D9"/>
    <w:rsid w:val="00BA2143"/>
    <w:rsid w:val="00BA34C4"/>
    <w:rsid w:val="00BB6DC5"/>
    <w:rsid w:val="00BD0E8B"/>
    <w:rsid w:val="00BE3A00"/>
    <w:rsid w:val="00BE6282"/>
    <w:rsid w:val="00C008FD"/>
    <w:rsid w:val="00C00FD0"/>
    <w:rsid w:val="00C010ED"/>
    <w:rsid w:val="00C1770E"/>
    <w:rsid w:val="00C3743A"/>
    <w:rsid w:val="00C42C77"/>
    <w:rsid w:val="00C57499"/>
    <w:rsid w:val="00C61FC6"/>
    <w:rsid w:val="00C6314C"/>
    <w:rsid w:val="00C66076"/>
    <w:rsid w:val="00CA3F68"/>
    <w:rsid w:val="00CB3AAE"/>
    <w:rsid w:val="00CB74A7"/>
    <w:rsid w:val="00CC33E8"/>
    <w:rsid w:val="00CD13A8"/>
    <w:rsid w:val="00CD1F03"/>
    <w:rsid w:val="00CD2BA5"/>
    <w:rsid w:val="00CD311D"/>
    <w:rsid w:val="00CE744C"/>
    <w:rsid w:val="00CF7FB2"/>
    <w:rsid w:val="00D07C0D"/>
    <w:rsid w:val="00D10382"/>
    <w:rsid w:val="00D10B61"/>
    <w:rsid w:val="00D23C52"/>
    <w:rsid w:val="00D262EB"/>
    <w:rsid w:val="00D52FBC"/>
    <w:rsid w:val="00D64447"/>
    <w:rsid w:val="00D715A1"/>
    <w:rsid w:val="00D75EB9"/>
    <w:rsid w:val="00D93C56"/>
    <w:rsid w:val="00D96C87"/>
    <w:rsid w:val="00DB5548"/>
    <w:rsid w:val="00DB78BA"/>
    <w:rsid w:val="00DB7F73"/>
    <w:rsid w:val="00DC3710"/>
    <w:rsid w:val="00E11F19"/>
    <w:rsid w:val="00E120CB"/>
    <w:rsid w:val="00E20EA9"/>
    <w:rsid w:val="00E21F75"/>
    <w:rsid w:val="00E266C0"/>
    <w:rsid w:val="00E27CC4"/>
    <w:rsid w:val="00E317DA"/>
    <w:rsid w:val="00E33635"/>
    <w:rsid w:val="00E407A2"/>
    <w:rsid w:val="00E520D6"/>
    <w:rsid w:val="00E711AA"/>
    <w:rsid w:val="00E721C2"/>
    <w:rsid w:val="00E86E4B"/>
    <w:rsid w:val="00E95ED0"/>
    <w:rsid w:val="00E965EF"/>
    <w:rsid w:val="00EA18AD"/>
    <w:rsid w:val="00EB21FF"/>
    <w:rsid w:val="00EB4132"/>
    <w:rsid w:val="00EC62E5"/>
    <w:rsid w:val="00EE10FA"/>
    <w:rsid w:val="00EE67C1"/>
    <w:rsid w:val="00EF7396"/>
    <w:rsid w:val="00F02CF6"/>
    <w:rsid w:val="00F74706"/>
    <w:rsid w:val="00F81F42"/>
    <w:rsid w:val="00F84B8E"/>
    <w:rsid w:val="00FB4EE0"/>
    <w:rsid w:val="00FC4300"/>
    <w:rsid w:val="00FC5521"/>
    <w:rsid w:val="00FC7DA7"/>
    <w:rsid w:val="00FD01F0"/>
    <w:rsid w:val="00FE31A9"/>
    <w:rsid w:val="00FF2621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2017-01-30T14:51:00Z</cp:lastPrinted>
  <dcterms:created xsi:type="dcterms:W3CDTF">2017-02-22T18:25:00Z</dcterms:created>
  <dcterms:modified xsi:type="dcterms:W3CDTF">2017-02-22T20:33:00Z</dcterms:modified>
</cp:coreProperties>
</file>